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F1" w:rsidRPr="0007067E" w:rsidRDefault="009429F1" w:rsidP="009429F1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المحاضرة الخامسة والعشرون</w:t>
      </w:r>
    </w:p>
    <w:p w:rsidR="009429F1" w:rsidRPr="0007067E" w:rsidRDefault="009429F1" w:rsidP="009429F1">
      <w:pPr>
        <w:spacing w:before="100" w:beforeAutospacing="1" w:after="100" w:afterAutospacing="1" w:line="240" w:lineRule="auto"/>
        <w:contextualSpacing/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القبض</w:t>
      </w:r>
    </w:p>
    <w:p w:rsidR="009429F1" w:rsidRPr="0007067E" w:rsidRDefault="009429F1" w:rsidP="009429F1">
      <w:pPr>
        <w:spacing w:before="100" w:beforeAutospacing="1" w:after="100" w:afterAutospacing="1" w:line="240" w:lineRule="auto"/>
        <w:contextualSpacing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ما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ذا نعني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بأ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مر القبض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؟</w:t>
      </w:r>
    </w:p>
    <w:p w:rsidR="009429F1" w:rsidRPr="0007067E" w:rsidRDefault="009429F1" w:rsidP="009429F1">
      <w:pPr>
        <w:spacing w:before="100" w:beforeAutospacing="1" w:after="100" w:afterAutospacing="1" w:line="240" w:lineRule="auto"/>
        <w:contextualSpacing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9429F1" w:rsidRPr="0007067E" w:rsidRDefault="009429F1" w:rsidP="009429F1">
      <w:pPr>
        <w:spacing w:before="100" w:beforeAutospacing="1" w:after="100" w:afterAutospacing="1" w:line="240" w:lineRule="auto"/>
        <w:contextualSpacing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القبض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هو إمساك المتهم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إجراء من إجراءات التحقيق يقصد به اتخاذ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الاحتياطات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اللازمة لتقييد حرية المقبوض عليه ووضعه تحت تصرف الجهة المخولة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بإلقاء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القبض عليه لفترة زمنية مؤقتة بهدف منعه من الفرار تمهيدا لاستجوابه من السلطات المختصة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9429F1" w:rsidRPr="0007067E" w:rsidRDefault="009429F1" w:rsidP="009429F1">
      <w:pPr>
        <w:spacing w:after="0" w:line="240" w:lineRule="auto"/>
        <w:contextualSpacing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القبض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الإجراءات الخطيرة الماسة بحرية الأشخاص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لذا نجد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القانون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حاط هذا الإجراء بضمانات كافية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منع التعسف فيه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ثم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استخدامه لغير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غراض التي حددها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القانون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فلم يجز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صداره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لا من قبل قاضي التحقيق أو المحكمة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من هي ال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جهة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التي تتولى إ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صدار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مر القبض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الجواب- 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لقد عاقب المشرع في قانون العقوبات كل من يعتدي على الحرية الشخصية بالقبض في غير الحالات التي حددها القانون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لذلك فقد حصر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المشرع في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قانون 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سلطة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صدار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القبض بالقاضي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المحكمة فقط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فلا يجوز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صدار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القبض من قبل المحقق أو عضو الضبط القضائي أو المسؤول في مركز الشرطة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لهؤلاء وغيرهم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حق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القبض على أي شخص بدون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في حالات استثنائية حددها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المشرع في المادة (</w:t>
      </w:r>
      <w:r w:rsidRPr="0007067E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IQ"/>
        </w:rPr>
        <w:t>102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) من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قانون أصول المحاكمات الجزائية العراقي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ماهي البيانات التي يشتمل عليها أ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مر القبض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الجواب-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لزم القانون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يكون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مر القبض مكتوبا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يشتمل على اسم المتهم وشهرته ولقبه وأوصافه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كانت معروفة ومحل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قامته ومهنته ونوع الجريمة المسندة اليه والمادة القانونية المنطقة عليها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كما 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نبغي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يشتمل الأمر أيضاً على تاريخ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lastRenderedPageBreak/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صداره وتوقيع وختم من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صدره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وكذلك 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نبغي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يشتمل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مر القبض على تكليف أعضاء الضبط القضائي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فراد الشرطة بالقبض على المتهم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رغامه على الحضور بالحال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رفض ذلك طوعا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 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فضلاً عن أنه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يجوز للقاضي الذي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صدر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القبض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يدون فيه وجوب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طلاق سراح المقبوض عليه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قدم تعهدا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مكتوبا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بالحضور في الوقت المعين مقترنا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بكفالة يعينها القاضي أو بدون كفالة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وتنص الفقرة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13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 من 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20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من الدستور العراقي لسنة 2005 على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"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تعرض أوراق التحقيق الابتدائي على القاضي المختص خلال مدة 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تتجاوز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اربعا وعشرين ساعة من حين القبض على المتهم ولا يجوز تمديدها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لا مرة واحدة وللمدة ذاتها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"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وكذلك نصت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المادة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123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قانون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على هذا الإجراء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ما هي الجرائم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التي يصدر فيها أ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مر القبض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الجواب- </w:t>
      </w:r>
    </w:p>
    <w:p w:rsidR="009429F1" w:rsidRPr="0007067E" w:rsidRDefault="009429F1" w:rsidP="009429F1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الجرائم المعاقب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عليها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بالإعدام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السجن المؤبد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الجرائم المعاقب عليها بالحبس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كثر من سنة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فالأصل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المتهم يحضر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مام سلطة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بإصدار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بالقبض عليه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القانون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جاز للقاضي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حضاره بورقة التكليف بالحضور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رأى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ذلك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كان المتهم معروفا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اجتماعيا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 في الجرائم المعاقب عليها سنة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صل فيها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يتم احضار الشخص بواسطة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التكليف بالحضور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نه يجوز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صدار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بإلقاء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القبض عليه في حالات بينها القانون مثل حالة اذا ما تم تبليغ الشخص بالحضور ولم يحضر من دون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يبدي عذرا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مقبولا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وكذلك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يجوز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لأي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قاضي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يأمر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بالقبض على أي شخص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رتكب جريمة في حضوره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وفق المادة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( </w:t>
      </w:r>
      <w:r w:rsidRPr="0007067E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IQ"/>
        </w:rPr>
        <w:t>98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قانون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سؤال-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هل يجوز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تنفيذ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مر القبض خارج دائرة اختصاص القاضي الذي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صدره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؟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     الجواب- 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قد يكون الشخص الذي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صدر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القبض عليه موجود خارج دائرة اختصاص القاضي الذي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صدره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ففي هذه الحالة على القائم بتنفيذ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القبض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عرض الأمر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إلى القاضي المختص في تلك المنطقة لل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ذن بتنفيذه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ويجوز تنفيذ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القبض بدون اطلاع قاضي تحقيق المنطقة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وذلك في حالة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الخوف من هروب المتهم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شأن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هذا الاطلاع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يؤخر التنفيذ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وبعد ذلك يعرض على القاضي للاطلاع عليه وعرض المقبوض عليه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للقاضي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ليقرر مصيره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كان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مر القبض خاليا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جواز اطلاق سراح المتهم بعد تقديمه لتعهد أو كفالة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ففي هذه الحالة يجب على القاضي ارساله مخفورا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إلى القاضي الذي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صدر الأمر.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ما هي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الحالات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الجوازية  في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القاء القبض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على المتهم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دون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صدار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مر من السلطة المختصة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لقد نصت المادة (</w:t>
      </w:r>
      <w:r w:rsidRPr="0007067E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IQ"/>
        </w:rPr>
        <w:t>102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) من قانون أصول المحاكمات الجزائية على هذه الحالات وهي: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1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كان متهما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بجناية أو جنحة مشهودة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2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كان متهما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بجناية أو جنحة وفر بعد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لقاء القبض عليه قانونا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ً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3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كان قد حكم عليه غيابيا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بعقوبة مقيدة للحرية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لارتكابه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جناية أو جنحة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4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ضبط في محل عام وهو في حالة سكر بين أو كان فاقد الوعي أو في حالة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اختلال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بسبب السكر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حداث شغبا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كان فاقدا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لصوابه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ما هي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الحالات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الوجوبية  في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القاء القبض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على المتهم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من قبل افراد الشرطة أو أعضاء الضبط القضائي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أوجبت المادة (</w:t>
      </w:r>
      <w:r w:rsidRPr="0007067E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IQ"/>
        </w:rPr>
        <w:t>103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) من قانون أصول المحاكمات الجزائية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على كل فرد من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فراد الشرطة أو أعضاء الضبط القضائي القاء القبض على شخص في الحالات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آ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تية: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1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كان ذلك الشخص قد صدر امر بالقبض عليه من سلطة مختصة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2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كان حاملا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سلاحا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ظاهرا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مخبئا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خلافا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للقانون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lastRenderedPageBreak/>
        <w:t>3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كل شخص ظ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ُ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لأسباب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معقولة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نه ارتكب جناية أو جنحة عمدية ولم يكن له محل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قامة معين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4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كل شخص تعرض 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حد أعضاء الضبط القضائي أو أي مكلف بخدمة عامة في أداء واجبه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الى من يُسلم المتهم في حالة القبض عليه ؟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  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أوجبت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ادة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106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قانون أصول المحاكمات الجزائية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على كل من قبض على شخص في الحالات التي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نص عليها في المادتين (</w:t>
      </w:r>
      <w:r w:rsidRPr="0007067E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IQ"/>
        </w:rPr>
        <w:t>102 و103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)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يسلم المقبوض عليه إلى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قرب مركز شرطة أو إلى احد أعضاء الضبط القضائي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للتأكد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صدور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القاء القبض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واتخاذ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الإجراءات القانونية بحق المقبوض عليه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هل يجوز للمكلف قانوناً بالقبض على المتهم  الاستعانة بالغير ؟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أوجبت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104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قانون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على كل شخص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يعاون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السلطات المختصة في القبض على من يجيز القانون القبض عليه متى طلب منه بذل هذه المعونة وكان قادرا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عليها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ما هي صلاحية المكلف قانوناً بالقبض على المتهم في الجريمة المشهودة ؟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أوجبت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105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قانون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تنص على من وجه اليه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بالقبض وعلى كل شخص مكلف بالقبض في الجريمة المشهودة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يلاحق المتهم في سبيل القبض عليه 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شتبه في وجوده أو اختفاءه في مكان ما طلب ممن يكون في هذا المكان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يسلمه اليه أو يقدم له كافة التسهيلات التي تمكنه من القبض عليه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امتنع جاز له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يدخل المكان عنوة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 مكان لج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اليه المتهم اثناء مطاردته لغرض القبض عليه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ما هي صلاحية المكلف قانوناً في حالات المقاومة ؟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9429F1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قاوم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المتهم القبض عليه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حاول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الهرب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فيجوز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للمأذون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بالقبض عليه قانونا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يستعمل القوة المناسبة التي تمكنه من القبض عليه وتحول دون هروبه على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لا يؤدي ذلك في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ية حال إلى موته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 لم يكن متهما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بجريمة معاقب عليها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بالإعدام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السجن المؤبد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9429F1" w:rsidRPr="0007067E" w:rsidRDefault="009429F1" w:rsidP="009429F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32BD7" w:rsidRDefault="00132BD7">
      <w:pPr>
        <w:rPr>
          <w:lang w:bidi="ar-IQ"/>
        </w:rPr>
      </w:pPr>
      <w:bookmarkStart w:id="0" w:name="_GoBack"/>
      <w:bookmarkEnd w:id="0"/>
    </w:p>
    <w:sectPr w:rsidR="00132BD7" w:rsidSect="002051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E1B39"/>
    <w:multiLevelType w:val="hybridMultilevel"/>
    <w:tmpl w:val="7D8E5762"/>
    <w:lvl w:ilvl="0" w:tplc="D2E09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F1"/>
    <w:rsid w:val="00132BD7"/>
    <w:rsid w:val="00205195"/>
    <w:rsid w:val="0094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F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F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</dc:creator>
  <cp:lastModifiedBy>Mazin</cp:lastModifiedBy>
  <cp:revision>1</cp:revision>
  <dcterms:created xsi:type="dcterms:W3CDTF">2018-04-10T08:56:00Z</dcterms:created>
  <dcterms:modified xsi:type="dcterms:W3CDTF">2018-04-10T08:56:00Z</dcterms:modified>
</cp:coreProperties>
</file>