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97" w:rsidRPr="00D512D4" w:rsidRDefault="00D07C97" w:rsidP="00D07C97">
      <w:pPr>
        <w:pStyle w:val="1"/>
        <w:rPr>
          <w:rtl/>
        </w:rPr>
      </w:pPr>
      <w:r>
        <w:rPr>
          <w:rFonts w:hint="cs"/>
          <w:rtl/>
        </w:rPr>
        <w:t>المحاضرة السادسة و</w:t>
      </w:r>
      <w:r w:rsidRPr="00D512D4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Pr="00D512D4">
        <w:rPr>
          <w:rFonts w:hint="cs"/>
          <w:rtl/>
        </w:rPr>
        <w:t>عشر</w:t>
      </w:r>
      <w:r>
        <w:rPr>
          <w:rFonts w:hint="cs"/>
          <w:rtl/>
        </w:rPr>
        <w:t>ون</w:t>
      </w:r>
    </w:p>
    <w:p w:rsidR="00D07C97" w:rsidRDefault="00D07C97" w:rsidP="00D07C97">
      <w:pPr>
        <w:pStyle w:val="1"/>
        <w:jc w:val="center"/>
        <w:rPr>
          <w:rFonts w:hint="cs"/>
          <w:rtl/>
        </w:rPr>
      </w:pPr>
      <w:r>
        <w:rPr>
          <w:rFonts w:hint="cs"/>
          <w:rtl/>
        </w:rPr>
        <w:t>محاضرات في النظرية العامة للالتزامات /أحكام الالتزام</w:t>
      </w:r>
    </w:p>
    <w:p w:rsidR="00D07C97" w:rsidRPr="00D512D4" w:rsidRDefault="00D07C97" w:rsidP="00D07C97">
      <w:pPr>
        <w:pStyle w:val="1"/>
        <w:jc w:val="center"/>
        <w:rPr>
          <w:rtl/>
        </w:rPr>
      </w:pPr>
      <w:r w:rsidRPr="00D512D4">
        <w:rPr>
          <w:rFonts w:hint="cs"/>
          <w:rtl/>
        </w:rPr>
        <w:t>الفصل الثالث</w:t>
      </w:r>
    </w:p>
    <w:p w:rsidR="00D07C97" w:rsidRPr="00D512D4" w:rsidRDefault="00D07C97" w:rsidP="00D07C97">
      <w:pPr>
        <w:pStyle w:val="1"/>
        <w:jc w:val="center"/>
        <w:rPr>
          <w:rtl/>
        </w:rPr>
      </w:pPr>
      <w:r w:rsidRPr="00D512D4">
        <w:rPr>
          <w:rFonts w:hint="cs"/>
          <w:rtl/>
        </w:rPr>
        <w:t>انتقال الالتزام</w:t>
      </w:r>
    </w:p>
    <w:p w:rsidR="00D07C97" w:rsidRPr="00D512D4" w:rsidRDefault="00D07C97" w:rsidP="00D07C97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يراد بانتقال الالتزام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يتحول الالتزام في ذاته </w:t>
      </w:r>
      <w:r w:rsidRPr="00D512D4">
        <w:rPr>
          <w:sz w:val="28"/>
          <w:szCs w:val="28"/>
          <w:rtl/>
        </w:rPr>
        <w:t>–</w:t>
      </w:r>
      <w:r w:rsidRPr="00D512D4">
        <w:rPr>
          <w:rFonts w:hint="cs"/>
          <w:sz w:val="28"/>
          <w:szCs w:val="28"/>
          <w:rtl/>
        </w:rPr>
        <w:t xml:space="preserve">حقا كان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دينا </w:t>
      </w:r>
      <w:r w:rsidRPr="00D512D4">
        <w:rPr>
          <w:sz w:val="28"/>
          <w:szCs w:val="28"/>
          <w:rtl/>
        </w:rPr>
        <w:t>–</w:t>
      </w:r>
      <w:r w:rsidRPr="00D512D4">
        <w:rPr>
          <w:rFonts w:hint="cs"/>
          <w:sz w:val="28"/>
          <w:szCs w:val="28"/>
          <w:rtl/>
        </w:rPr>
        <w:t xml:space="preserve">من  شخص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شخص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:من دائن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دائن </w:t>
      </w:r>
      <w:proofErr w:type="spellStart"/>
      <w:r w:rsidRPr="00D512D4">
        <w:rPr>
          <w:rFonts w:hint="cs"/>
          <w:sz w:val="28"/>
          <w:szCs w:val="28"/>
          <w:rtl/>
        </w:rPr>
        <w:t>اخرباعتباره</w:t>
      </w:r>
      <w:proofErr w:type="spellEnd"/>
      <w:r w:rsidRPr="00D512D4">
        <w:rPr>
          <w:rFonts w:hint="cs"/>
          <w:sz w:val="28"/>
          <w:szCs w:val="28"/>
          <w:rtl/>
        </w:rPr>
        <w:t xml:space="preserve"> حقا شخصيا،ويسمى تحويل الالتزام من دائن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دائن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بحوالة</w:t>
      </w:r>
      <w:proofErr w:type="spellEnd"/>
      <w:r w:rsidRPr="00D512D4">
        <w:rPr>
          <w:rFonts w:hint="cs"/>
          <w:sz w:val="28"/>
          <w:szCs w:val="28"/>
          <w:rtl/>
        </w:rPr>
        <w:t xml:space="preserve"> الحق ,وقد ينتقل الالتزام من مدين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مدين </w:t>
      </w:r>
      <w:proofErr w:type="spellStart"/>
      <w:r w:rsidRPr="00D512D4">
        <w:rPr>
          <w:rFonts w:hint="cs"/>
          <w:sz w:val="28"/>
          <w:szCs w:val="28"/>
          <w:rtl/>
        </w:rPr>
        <w:t>اخر</w:t>
      </w:r>
      <w:proofErr w:type="spellEnd"/>
      <w:r w:rsidRPr="00D512D4">
        <w:rPr>
          <w:rFonts w:hint="cs"/>
          <w:sz w:val="28"/>
          <w:szCs w:val="28"/>
          <w:rtl/>
        </w:rPr>
        <w:t xml:space="preserve"> ويسمى هذا الانتقال </w:t>
      </w:r>
      <w:proofErr w:type="spellStart"/>
      <w:r w:rsidRPr="00D512D4">
        <w:rPr>
          <w:rFonts w:hint="cs"/>
          <w:sz w:val="28"/>
          <w:szCs w:val="28"/>
          <w:rtl/>
        </w:rPr>
        <w:t>بحوالة</w:t>
      </w:r>
      <w:proofErr w:type="spellEnd"/>
      <w:r w:rsidRPr="00D512D4">
        <w:rPr>
          <w:rFonts w:hint="cs"/>
          <w:sz w:val="28"/>
          <w:szCs w:val="28"/>
          <w:rtl/>
        </w:rPr>
        <w:t xml:space="preserve"> الدين؛لذا نقسم هذا الفصل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مبحثين اثنين:</w:t>
      </w:r>
    </w:p>
    <w:p w:rsidR="00D07C97" w:rsidRPr="00D512D4" w:rsidRDefault="00D07C97" w:rsidP="00D07C97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المبحث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D07C97" w:rsidRPr="00D512D4" w:rsidRDefault="00D07C97" w:rsidP="00D07C97">
      <w:pPr>
        <w:pStyle w:val="3"/>
        <w:jc w:val="center"/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حوالة</w:t>
      </w:r>
      <w:proofErr w:type="spellEnd"/>
      <w:r w:rsidRPr="00D512D4">
        <w:rPr>
          <w:rFonts w:hint="cs"/>
          <w:sz w:val="28"/>
          <w:szCs w:val="28"/>
          <w:rtl/>
        </w:rPr>
        <w:t xml:space="preserve"> الدين</w:t>
      </w:r>
    </w:p>
    <w:p w:rsidR="00D07C97" w:rsidRPr="00D512D4" w:rsidRDefault="00D07C97" w:rsidP="00D07C97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نتناول تعريف هذه </w:t>
      </w:r>
      <w:proofErr w:type="spellStart"/>
      <w:r w:rsidRPr="00D512D4">
        <w:rPr>
          <w:rFonts w:hint="cs"/>
          <w:sz w:val="28"/>
          <w:szCs w:val="28"/>
          <w:rtl/>
        </w:rPr>
        <w:t>الحوالة</w:t>
      </w:r>
      <w:proofErr w:type="spellEnd"/>
      <w:r w:rsidRPr="00D512D4">
        <w:rPr>
          <w:rFonts w:hint="cs"/>
          <w:sz w:val="28"/>
          <w:szCs w:val="28"/>
          <w:rtl/>
        </w:rPr>
        <w:t xml:space="preserve">  </w:t>
      </w:r>
      <w:proofErr w:type="spellStart"/>
      <w:r w:rsidRPr="00D512D4">
        <w:rPr>
          <w:rFonts w:hint="cs"/>
          <w:sz w:val="28"/>
          <w:szCs w:val="28"/>
          <w:rtl/>
        </w:rPr>
        <w:t>وانواعها</w:t>
      </w:r>
      <w:proofErr w:type="spellEnd"/>
      <w:r w:rsidRPr="00D512D4">
        <w:rPr>
          <w:rFonts w:hint="cs"/>
          <w:sz w:val="28"/>
          <w:szCs w:val="28"/>
          <w:rtl/>
        </w:rPr>
        <w:t>,</w:t>
      </w:r>
      <w:proofErr w:type="spellStart"/>
      <w:r w:rsidRPr="00D512D4">
        <w:rPr>
          <w:rFonts w:hint="cs"/>
          <w:sz w:val="28"/>
          <w:szCs w:val="28"/>
          <w:rtl/>
        </w:rPr>
        <w:t>واركان</w:t>
      </w:r>
      <w:proofErr w:type="spellEnd"/>
      <w:r w:rsidRPr="00D512D4">
        <w:rPr>
          <w:rFonts w:hint="cs"/>
          <w:sz w:val="28"/>
          <w:szCs w:val="28"/>
          <w:rtl/>
        </w:rPr>
        <w:t xml:space="preserve"> انعقادها وشروط صحتها ,وطرق انعقادها ,</w:t>
      </w:r>
      <w:proofErr w:type="spellStart"/>
      <w:r w:rsidRPr="00D512D4">
        <w:rPr>
          <w:rFonts w:hint="cs"/>
          <w:sz w:val="28"/>
          <w:szCs w:val="28"/>
          <w:rtl/>
        </w:rPr>
        <w:t>واحكامها</w:t>
      </w:r>
      <w:proofErr w:type="spellEnd"/>
      <w:r w:rsidRPr="00D512D4">
        <w:rPr>
          <w:rFonts w:hint="cs"/>
          <w:sz w:val="28"/>
          <w:szCs w:val="28"/>
          <w:rtl/>
        </w:rPr>
        <w:t>.</w:t>
      </w:r>
    </w:p>
    <w:p w:rsidR="00D07C97" w:rsidRPr="00D512D4" w:rsidRDefault="00D07C97" w:rsidP="00D07C97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 الثاني</w:t>
      </w:r>
    </w:p>
    <w:p w:rsidR="00D07C97" w:rsidRPr="00D512D4" w:rsidRDefault="00D07C97" w:rsidP="00D07C97">
      <w:pPr>
        <w:pStyle w:val="2"/>
        <w:jc w:val="center"/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حوالة</w:t>
      </w:r>
      <w:proofErr w:type="spellEnd"/>
      <w:r w:rsidRPr="00D512D4">
        <w:rPr>
          <w:rFonts w:hint="cs"/>
          <w:sz w:val="28"/>
          <w:szCs w:val="28"/>
          <w:rtl/>
        </w:rPr>
        <w:t xml:space="preserve"> الحق</w:t>
      </w:r>
    </w:p>
    <w:p w:rsidR="00884928" w:rsidRPr="00D07C97" w:rsidRDefault="00D07C97" w:rsidP="00D07C97">
      <w:pPr>
        <w:jc w:val="both"/>
        <w:rPr>
          <w:sz w:val="28"/>
          <w:szCs w:val="28"/>
        </w:rPr>
      </w:pPr>
      <w:r w:rsidRPr="00D512D4">
        <w:rPr>
          <w:rFonts w:hint="cs"/>
          <w:sz w:val="28"/>
          <w:szCs w:val="28"/>
          <w:rtl/>
        </w:rPr>
        <w:t xml:space="preserve">نتناول تعريفها, </w:t>
      </w:r>
      <w:proofErr w:type="spellStart"/>
      <w:r w:rsidRPr="00D512D4">
        <w:rPr>
          <w:rFonts w:hint="cs"/>
          <w:sz w:val="28"/>
          <w:szCs w:val="28"/>
          <w:rtl/>
        </w:rPr>
        <w:t>واركان</w:t>
      </w:r>
      <w:proofErr w:type="spellEnd"/>
      <w:r w:rsidRPr="00D512D4">
        <w:rPr>
          <w:rFonts w:hint="cs"/>
          <w:sz w:val="28"/>
          <w:szCs w:val="28"/>
          <w:rtl/>
        </w:rPr>
        <w:t xml:space="preserve"> انعقادها وشروط صحتها ,وشروط نفاذها بالنسبة للمدين وبالنسبة للغير ,ونتناول </w:t>
      </w:r>
      <w:proofErr w:type="spellStart"/>
      <w:r w:rsidRPr="00D512D4">
        <w:rPr>
          <w:rFonts w:hint="cs"/>
          <w:sz w:val="28"/>
          <w:szCs w:val="28"/>
          <w:rtl/>
        </w:rPr>
        <w:t>احكامها</w:t>
      </w:r>
      <w:proofErr w:type="spellEnd"/>
      <w:r w:rsidRPr="00D512D4">
        <w:rPr>
          <w:rFonts w:hint="cs"/>
          <w:sz w:val="28"/>
          <w:szCs w:val="28"/>
          <w:rtl/>
        </w:rPr>
        <w:t xml:space="preserve"> من خلال البحث في علاقة المحال له بالمحال عليه,وعلاقة المحال له والمحيل ,وعلاقة المحال عليه بالمحيل, </w:t>
      </w:r>
      <w:proofErr w:type="spellStart"/>
      <w:r w:rsidRPr="00D512D4">
        <w:rPr>
          <w:rFonts w:hint="cs"/>
          <w:sz w:val="28"/>
          <w:szCs w:val="28"/>
          <w:rtl/>
        </w:rPr>
        <w:t>واخيرا</w:t>
      </w:r>
      <w:proofErr w:type="spellEnd"/>
      <w:r w:rsidRPr="00D512D4">
        <w:rPr>
          <w:rFonts w:hint="cs"/>
          <w:sz w:val="28"/>
          <w:szCs w:val="28"/>
          <w:rtl/>
        </w:rPr>
        <w:t xml:space="preserve"> العلاقة بين المحال له والغير.</w:t>
      </w:r>
    </w:p>
    <w:sectPr w:rsidR="00884928" w:rsidRPr="00D07C97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07C97"/>
    <w:rsid w:val="00786699"/>
    <w:rsid w:val="009677FB"/>
    <w:rsid w:val="00B561F1"/>
    <w:rsid w:val="00D0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9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07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07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7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07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07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D07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2017-04-25T20:58:00Z</dcterms:created>
  <dcterms:modified xsi:type="dcterms:W3CDTF">2017-04-25T20:59:00Z</dcterms:modified>
</cp:coreProperties>
</file>