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F7" w:rsidRPr="00D512D4" w:rsidRDefault="001661F7" w:rsidP="001661F7">
      <w:pPr>
        <w:pStyle w:val="2"/>
        <w:rPr>
          <w:sz w:val="28"/>
          <w:szCs w:val="28"/>
          <w:rtl/>
        </w:rPr>
      </w:pPr>
    </w:p>
    <w:p w:rsidR="001661F7" w:rsidRPr="00D512D4" w:rsidRDefault="001661F7" w:rsidP="001661F7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محاضرات في النظرية العامة للالتزامات /أحكام الالتزام</w:t>
      </w:r>
    </w:p>
    <w:p w:rsidR="001661F7" w:rsidRPr="00D512D4" w:rsidRDefault="001661F7" w:rsidP="001661F7">
      <w:pPr>
        <w:pStyle w:val="2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المحاضــــــــرة</w:t>
      </w:r>
      <w:r w:rsidRPr="00D512D4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الثالثة والعشرون</w:t>
      </w:r>
    </w:p>
    <w:p w:rsidR="001661F7" w:rsidRPr="00D512D4" w:rsidRDefault="001661F7" w:rsidP="001661F7">
      <w:pPr>
        <w:pStyle w:val="3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المطلب الثالث</w:t>
      </w:r>
    </w:p>
    <w:p w:rsidR="001661F7" w:rsidRPr="00D512D4" w:rsidRDefault="001661F7" w:rsidP="001661F7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الدعوى الصورية</w:t>
      </w:r>
    </w:p>
    <w:p w:rsidR="001661F7" w:rsidRPr="00D512D4" w:rsidRDefault="001661F7" w:rsidP="001661F7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يقتضي الكلام عن هذه الوسيلة من وسائل المحافظة على الضمان العام  الخوض في المسائل </w:t>
      </w:r>
      <w:proofErr w:type="spellStart"/>
      <w:r w:rsidRPr="00D512D4">
        <w:rPr>
          <w:rFonts w:hint="cs"/>
          <w:sz w:val="28"/>
          <w:szCs w:val="28"/>
          <w:rtl/>
        </w:rPr>
        <w:t>الاتية</w:t>
      </w:r>
      <w:proofErr w:type="spellEnd"/>
      <w:r w:rsidRPr="00D512D4">
        <w:rPr>
          <w:rFonts w:hint="cs"/>
          <w:sz w:val="28"/>
          <w:szCs w:val="28"/>
          <w:rtl/>
        </w:rPr>
        <w:t xml:space="preserve"> :</w:t>
      </w:r>
      <w:proofErr w:type="spellStart"/>
      <w:r w:rsidRPr="00D512D4">
        <w:rPr>
          <w:rFonts w:hint="cs"/>
          <w:sz w:val="28"/>
          <w:szCs w:val="28"/>
          <w:rtl/>
        </w:rPr>
        <w:t>اولاها</w:t>
      </w:r>
      <w:proofErr w:type="spellEnd"/>
      <w:r w:rsidRPr="00D512D4">
        <w:rPr>
          <w:rFonts w:hint="cs"/>
          <w:sz w:val="28"/>
          <w:szCs w:val="28"/>
          <w:rtl/>
        </w:rPr>
        <w:t xml:space="preserve"> : التعريف بالصورية ,وثانيها :نطاق الصورية ,ثلثها : </w:t>
      </w:r>
      <w:proofErr w:type="spellStart"/>
      <w:r w:rsidRPr="00D512D4">
        <w:rPr>
          <w:rFonts w:hint="cs"/>
          <w:sz w:val="28"/>
          <w:szCs w:val="28"/>
          <w:rtl/>
        </w:rPr>
        <w:t>انواع</w:t>
      </w:r>
      <w:proofErr w:type="spellEnd"/>
      <w:r w:rsidRPr="00D512D4">
        <w:rPr>
          <w:rFonts w:hint="cs"/>
          <w:sz w:val="28"/>
          <w:szCs w:val="28"/>
          <w:rtl/>
        </w:rPr>
        <w:t xml:space="preserve"> الصورية,</w:t>
      </w:r>
      <w:proofErr w:type="spellStart"/>
      <w:r w:rsidRPr="00D512D4">
        <w:rPr>
          <w:rFonts w:hint="cs"/>
          <w:sz w:val="28"/>
          <w:szCs w:val="28"/>
          <w:rtl/>
        </w:rPr>
        <w:t>ورابعها</w:t>
      </w:r>
      <w:proofErr w:type="spellEnd"/>
      <w:r w:rsidRPr="00D512D4">
        <w:rPr>
          <w:rFonts w:hint="cs"/>
          <w:sz w:val="28"/>
          <w:szCs w:val="28"/>
          <w:rtl/>
        </w:rPr>
        <w:t>:لشروط تحقق الصورية ,</w:t>
      </w:r>
      <w:proofErr w:type="spellStart"/>
      <w:r w:rsidRPr="00D512D4">
        <w:rPr>
          <w:rFonts w:hint="cs"/>
          <w:sz w:val="28"/>
          <w:szCs w:val="28"/>
          <w:rtl/>
        </w:rPr>
        <w:t>وخامسها</w:t>
      </w:r>
      <w:proofErr w:type="spellEnd"/>
      <w:r w:rsidRPr="00D512D4">
        <w:rPr>
          <w:rFonts w:hint="cs"/>
          <w:sz w:val="28"/>
          <w:szCs w:val="28"/>
          <w:rtl/>
        </w:rPr>
        <w:t>:</w:t>
      </w:r>
      <w:proofErr w:type="spellStart"/>
      <w:r w:rsidRPr="00D512D4">
        <w:rPr>
          <w:rFonts w:hint="cs"/>
          <w:sz w:val="28"/>
          <w:szCs w:val="28"/>
          <w:rtl/>
        </w:rPr>
        <w:t>لاحكام</w:t>
      </w:r>
      <w:proofErr w:type="spellEnd"/>
      <w:r w:rsidRPr="00D512D4">
        <w:rPr>
          <w:rFonts w:hint="cs"/>
          <w:sz w:val="28"/>
          <w:szCs w:val="28"/>
          <w:rtl/>
        </w:rPr>
        <w:t xml:space="preserve"> الصورية.</w:t>
      </w:r>
    </w:p>
    <w:p w:rsidR="001661F7" w:rsidRPr="00D512D4" w:rsidRDefault="001661F7" w:rsidP="001661F7">
      <w:pPr>
        <w:pStyle w:val="3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المطلب الرابع</w:t>
      </w:r>
    </w:p>
    <w:p w:rsidR="001661F7" w:rsidRPr="00D512D4" w:rsidRDefault="001661F7" w:rsidP="001661F7">
      <w:pPr>
        <w:pStyle w:val="2"/>
        <w:tabs>
          <w:tab w:val="center" w:pos="4153"/>
          <w:tab w:val="left" w:pos="6116"/>
        </w:tabs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ab/>
      </w:r>
      <w:r w:rsidRPr="00D512D4">
        <w:rPr>
          <w:rFonts w:hint="cs"/>
          <w:sz w:val="28"/>
          <w:szCs w:val="28"/>
          <w:rtl/>
        </w:rPr>
        <w:t>الحق  في الحبس  للضمان</w:t>
      </w:r>
      <w:r w:rsidRPr="00D512D4">
        <w:rPr>
          <w:sz w:val="28"/>
          <w:szCs w:val="28"/>
          <w:rtl/>
        </w:rPr>
        <w:tab/>
      </w:r>
    </w:p>
    <w:p w:rsidR="001661F7" w:rsidRPr="00D512D4" w:rsidRDefault="001661F7" w:rsidP="001661F7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نص المشرع العراقي على هذه الوسيلة من وسائل المحافظة على الضمان العام في المواد(282,281,280) </w:t>
      </w:r>
    </w:p>
    <w:p w:rsidR="001661F7" w:rsidRPr="00D512D4" w:rsidRDefault="001661F7" w:rsidP="001661F7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وتناول وسيلة الضمان هذه  يقتضي التعرض </w:t>
      </w:r>
      <w:proofErr w:type="spellStart"/>
      <w:r w:rsidRPr="00D512D4">
        <w:rPr>
          <w:rFonts w:hint="cs"/>
          <w:sz w:val="28"/>
          <w:szCs w:val="28"/>
          <w:rtl/>
        </w:rPr>
        <w:t>لاساس</w:t>
      </w:r>
      <w:proofErr w:type="spellEnd"/>
      <w:r w:rsidRPr="00D512D4">
        <w:rPr>
          <w:rFonts w:hint="cs"/>
          <w:sz w:val="28"/>
          <w:szCs w:val="28"/>
          <w:rtl/>
        </w:rPr>
        <w:t xml:space="preserve"> الحق في الحبس وطبيعته وخصائصه , وبيان شروط  </w:t>
      </w:r>
      <w:proofErr w:type="spellStart"/>
      <w:r w:rsidRPr="00D512D4">
        <w:rPr>
          <w:rFonts w:hint="cs"/>
          <w:sz w:val="28"/>
          <w:szCs w:val="28"/>
          <w:rtl/>
        </w:rPr>
        <w:t>نشوءالحق</w:t>
      </w:r>
      <w:proofErr w:type="spellEnd"/>
      <w:r w:rsidRPr="00D512D4">
        <w:rPr>
          <w:rFonts w:hint="cs"/>
          <w:sz w:val="28"/>
          <w:szCs w:val="28"/>
          <w:rtl/>
        </w:rPr>
        <w:t xml:space="preserve"> في الحبس,</w:t>
      </w:r>
      <w:proofErr w:type="spellStart"/>
      <w:r w:rsidRPr="00D512D4">
        <w:rPr>
          <w:rFonts w:hint="cs"/>
          <w:sz w:val="28"/>
          <w:szCs w:val="28"/>
          <w:rtl/>
        </w:rPr>
        <w:t>واثار</w:t>
      </w:r>
      <w:proofErr w:type="spellEnd"/>
      <w:r w:rsidRPr="00D512D4">
        <w:rPr>
          <w:rFonts w:hint="cs"/>
          <w:sz w:val="28"/>
          <w:szCs w:val="28"/>
          <w:rtl/>
        </w:rPr>
        <w:t xml:space="preserve"> الحق في الحبس,</w:t>
      </w:r>
      <w:proofErr w:type="spellStart"/>
      <w:r w:rsidRPr="00D512D4">
        <w:rPr>
          <w:rFonts w:hint="cs"/>
          <w:sz w:val="28"/>
          <w:szCs w:val="28"/>
          <w:rtl/>
        </w:rPr>
        <w:t>واخيرا</w:t>
      </w:r>
      <w:proofErr w:type="spellEnd"/>
      <w:r w:rsidRPr="00D512D4">
        <w:rPr>
          <w:rFonts w:hint="cs"/>
          <w:sz w:val="28"/>
          <w:szCs w:val="28"/>
          <w:rtl/>
        </w:rPr>
        <w:t xml:space="preserve"> انقضاء الحق في الحبس.</w:t>
      </w:r>
    </w:p>
    <w:p w:rsidR="001661F7" w:rsidRPr="00D512D4" w:rsidRDefault="001661F7" w:rsidP="001661F7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المطلب الخامس</w:t>
      </w:r>
    </w:p>
    <w:p w:rsidR="001661F7" w:rsidRPr="00D512D4" w:rsidRDefault="001661F7" w:rsidP="001661F7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الحجر على المدين المفلس</w:t>
      </w:r>
    </w:p>
    <w:p w:rsidR="001661F7" w:rsidRPr="00D512D4" w:rsidRDefault="001661F7" w:rsidP="001661F7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نظم المشرع العراقي </w:t>
      </w:r>
      <w:proofErr w:type="spellStart"/>
      <w:r w:rsidRPr="00D512D4">
        <w:rPr>
          <w:rFonts w:hint="cs"/>
          <w:sz w:val="28"/>
          <w:szCs w:val="28"/>
          <w:rtl/>
        </w:rPr>
        <w:t>الاعسار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المدني بنظام استمد تسميته وبعض </w:t>
      </w:r>
      <w:proofErr w:type="spellStart"/>
      <w:r w:rsidRPr="00D512D4">
        <w:rPr>
          <w:rFonts w:hint="cs"/>
          <w:sz w:val="28"/>
          <w:szCs w:val="28"/>
          <w:rtl/>
        </w:rPr>
        <w:t>احكامه</w:t>
      </w:r>
      <w:proofErr w:type="spellEnd"/>
      <w:r w:rsidRPr="00D512D4">
        <w:rPr>
          <w:rFonts w:hint="cs"/>
          <w:sz w:val="28"/>
          <w:szCs w:val="28"/>
          <w:rtl/>
        </w:rPr>
        <w:t xml:space="preserve"> من الفقه </w:t>
      </w:r>
      <w:proofErr w:type="spellStart"/>
      <w:r w:rsidRPr="00D512D4">
        <w:rPr>
          <w:rFonts w:hint="cs"/>
          <w:sz w:val="28"/>
          <w:szCs w:val="28"/>
          <w:rtl/>
        </w:rPr>
        <w:t>الاسلامي</w:t>
      </w:r>
      <w:proofErr w:type="spellEnd"/>
      <w:r w:rsidRPr="00D512D4">
        <w:rPr>
          <w:rFonts w:hint="cs"/>
          <w:sz w:val="28"/>
          <w:szCs w:val="28"/>
          <w:rtl/>
        </w:rPr>
        <w:t xml:space="preserve"> واقتبس أحكامه </w:t>
      </w:r>
      <w:proofErr w:type="spellStart"/>
      <w:r w:rsidRPr="00D512D4">
        <w:rPr>
          <w:rFonts w:hint="cs"/>
          <w:sz w:val="28"/>
          <w:szCs w:val="28"/>
          <w:rtl/>
        </w:rPr>
        <w:t>الاخرى</w:t>
      </w:r>
      <w:proofErr w:type="spellEnd"/>
      <w:r w:rsidRPr="00D512D4">
        <w:rPr>
          <w:rFonts w:hint="cs"/>
          <w:sz w:val="28"/>
          <w:szCs w:val="28"/>
          <w:rtl/>
        </w:rPr>
        <w:t xml:space="preserve"> من القانون المدني المصري,وهذا النظام هو الحجر على المدين المفلس, وافرد له في تقنينه عشر مواد وهي المواد(270-279),وللوقوف على </w:t>
      </w:r>
      <w:proofErr w:type="spellStart"/>
      <w:r w:rsidRPr="00D512D4">
        <w:rPr>
          <w:rFonts w:hint="cs"/>
          <w:sz w:val="28"/>
          <w:szCs w:val="28"/>
          <w:rtl/>
        </w:rPr>
        <w:t>احكام</w:t>
      </w:r>
      <w:proofErr w:type="spellEnd"/>
      <w:r w:rsidRPr="00D512D4">
        <w:rPr>
          <w:rFonts w:hint="cs"/>
          <w:sz w:val="28"/>
          <w:szCs w:val="28"/>
          <w:rtl/>
        </w:rPr>
        <w:t xml:space="preserve"> هذه الوسيلة من وسائل الضمان ,نتناول دعوى الحجر والحكم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rFonts w:hint="cs"/>
          <w:sz w:val="28"/>
          <w:szCs w:val="28"/>
          <w:rtl/>
        </w:rPr>
        <w:t xml:space="preserve"> ,وسلطة القاضي في الحكم وشهر الحكم والطعن فيه,</w:t>
      </w:r>
      <w:proofErr w:type="spellStart"/>
      <w:r w:rsidRPr="00D512D4">
        <w:rPr>
          <w:rFonts w:hint="cs"/>
          <w:sz w:val="28"/>
          <w:szCs w:val="28"/>
          <w:rtl/>
        </w:rPr>
        <w:t>والاثار</w:t>
      </w:r>
      <w:proofErr w:type="spellEnd"/>
      <w:r w:rsidRPr="00D512D4">
        <w:rPr>
          <w:rFonts w:hint="cs"/>
          <w:sz w:val="28"/>
          <w:szCs w:val="28"/>
          <w:rtl/>
        </w:rPr>
        <w:t xml:space="preserve"> المترتبة على الحكم بالحجر,وانتهاء الحجر.</w:t>
      </w:r>
    </w:p>
    <w:p w:rsidR="001661F7" w:rsidRPr="00D512D4" w:rsidRDefault="001661F7" w:rsidP="001661F7">
      <w:pPr>
        <w:pStyle w:val="2"/>
        <w:rPr>
          <w:sz w:val="28"/>
          <w:szCs w:val="28"/>
          <w:rtl/>
        </w:rPr>
      </w:pPr>
    </w:p>
    <w:p w:rsidR="00884928" w:rsidRDefault="001661F7"/>
    <w:sectPr w:rsidR="00884928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661F7"/>
    <w:rsid w:val="001661F7"/>
    <w:rsid w:val="00786699"/>
    <w:rsid w:val="009677FB"/>
    <w:rsid w:val="00B4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F7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1661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661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661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1661F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2017-04-25T20:20:00Z</dcterms:created>
  <dcterms:modified xsi:type="dcterms:W3CDTF">2017-04-25T20:23:00Z</dcterms:modified>
</cp:coreProperties>
</file>