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B9" w:rsidRPr="00312EF7" w:rsidRDefault="008E655D" w:rsidP="00312EF7">
      <w:pPr>
        <w:pStyle w:val="a4"/>
        <w:spacing w:before="240" w:line="276" w:lineRule="auto"/>
        <w:jc w:val="left"/>
        <w:rPr>
          <w:rFonts w:asciiTheme="minorBidi" w:hAnsiTheme="minorBidi" w:cstheme="minorBidi"/>
          <w:sz w:val="36"/>
          <w:szCs w:val="36"/>
          <w:rtl/>
        </w:rPr>
      </w:pPr>
      <w:r w:rsidRPr="00312EF7">
        <w:rPr>
          <w:rFonts w:asciiTheme="minorBidi" w:hAnsiTheme="minorBidi" w:cstheme="minorBidi"/>
          <w:sz w:val="36"/>
          <w:szCs w:val="36"/>
          <w:rtl/>
        </w:rPr>
        <w:t xml:space="preserve">السبب الثالث </w:t>
      </w:r>
      <w:r w:rsidR="00751115" w:rsidRPr="00312EF7">
        <w:rPr>
          <w:rFonts w:asciiTheme="minorBidi" w:hAnsiTheme="minorBidi" w:cstheme="minorBidi"/>
          <w:sz w:val="36"/>
          <w:szCs w:val="36"/>
          <w:rtl/>
        </w:rPr>
        <w:t xml:space="preserve">: </w:t>
      </w:r>
      <w:r w:rsidR="00E041B9" w:rsidRPr="00312EF7">
        <w:rPr>
          <w:rFonts w:asciiTheme="minorBidi" w:hAnsiTheme="minorBidi" w:cstheme="minorBidi"/>
          <w:sz w:val="36"/>
          <w:szCs w:val="36"/>
          <w:rtl/>
        </w:rPr>
        <w:t xml:space="preserve">الـــــــــــــــولاء </w:t>
      </w:r>
      <w:r w:rsidR="00312EF7" w:rsidRPr="00312EF7">
        <w:rPr>
          <w:rFonts w:asciiTheme="minorBidi" w:hAnsiTheme="minorBidi" w:cstheme="minorBidi"/>
          <w:color w:val="000000"/>
          <w:sz w:val="36"/>
          <w:szCs w:val="36"/>
          <w:rtl/>
        </w:rPr>
        <w:t xml:space="preserve"> (وهو قرابة حكمية) :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ab/>
        <w:t xml:space="preserve">(الولي) بسكون اللام القرب والدنو يقال : تباعد بعد وليٍ ، والولاء لغةً </w:t>
      </w:r>
      <w:r w:rsidR="00312EF7" w:rsidRPr="00312EF7">
        <w:rPr>
          <w:rFonts w:asciiTheme="minorBidi" w:hAnsiTheme="minorBidi" w:cstheme="minorBidi"/>
          <w:b w:val="0"/>
          <w:bCs w:val="0"/>
          <w:color w:val="000000"/>
          <w:sz w:val="36"/>
          <w:szCs w:val="36"/>
          <w:rtl/>
        </w:rPr>
        <w:t xml:space="preserve">يُطلق على النصرة و </w:t>
      </w: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القرابة ضد المعاداة ، والولي ضد العدو يقال منه : (تولاه) وكل من ولي امر واحدٍ فهو (وليه) ، و (المولى) المعتق والمعتق وابن العم والناصر والجار والحليف . </w:t>
      </w:r>
    </w:p>
    <w:p w:rsidR="00312EF7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ab/>
        <w:t xml:space="preserve">وشرعاً : هو صفة تثبت للمعتق ولعصبته بمجرد عتقه تتمثل بقرابة كقرابة النسب ، أي انه قرابة حكمية </w:t>
      </w:r>
      <w:r w:rsidR="00312EF7" w:rsidRPr="00312EF7">
        <w:rPr>
          <w:rFonts w:asciiTheme="minorBidi" w:hAnsiTheme="minorBidi" w:cstheme="minorBidi"/>
          <w:b w:val="0"/>
          <w:bCs w:val="0"/>
          <w:color w:val="000000"/>
          <w:sz w:val="36"/>
          <w:szCs w:val="36"/>
          <w:rtl/>
        </w:rPr>
        <w:t xml:space="preserve">أنشأها الشارع </w:t>
      </w: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حاصلة نتيجة عتق او موالاة </w:t>
      </w:r>
      <w:r w:rsidR="00312EF7" w:rsidRPr="00312EF7">
        <w:rPr>
          <w:rFonts w:asciiTheme="minorBidi" w:hAnsiTheme="minorBidi" w:cstheme="minorBidi"/>
          <w:b w:val="0"/>
          <w:bCs w:val="0"/>
          <w:color w:val="000000"/>
          <w:sz w:val="36"/>
          <w:szCs w:val="36"/>
          <w:rtl/>
        </w:rPr>
        <w:t>فهو عصوبةٌ سببها نعمة السيِّد المعتق على عبده العتيق ؛ حيث أخرجه من الرق إلى الحرية .</w:t>
      </w: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. وهذا السبب من اسباب الميراث مقرر بقوله عليه الصلاة والسلام ((الولاء لمن اعتق)) وقوله </w:t>
      </w:r>
      <w:r w:rsidR="00312EF7"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عليه الصلاة و السلام </w:t>
      </w: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 : (( الولاء لحمة كلحمة النسب ، لا يباع ولا يوهب ولا يورث )) </w:t>
      </w:r>
      <w:r w:rsidR="00312EF7">
        <w:rPr>
          <w:rFonts w:asciiTheme="minorBidi" w:hAnsiTheme="minorBidi" w:cstheme="minorBidi" w:hint="cs"/>
          <w:b w:val="0"/>
          <w:bCs w:val="0"/>
          <w:sz w:val="36"/>
          <w:szCs w:val="36"/>
          <w:rtl/>
        </w:rPr>
        <w:t>,</w:t>
      </w: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 </w:t>
      </w:r>
      <w:r w:rsidR="00312EF7" w:rsidRPr="00312EF7">
        <w:rPr>
          <w:rFonts w:asciiTheme="minorBidi" w:hAnsiTheme="minorBidi" w:cstheme="minorBidi"/>
          <w:b w:val="0"/>
          <w:bCs w:val="0"/>
          <w:color w:val="000000"/>
          <w:sz w:val="36"/>
          <w:szCs w:val="36"/>
          <w:rtl/>
        </w:rPr>
        <w:t>فجعل الولاء كالنسب .</w:t>
      </w:r>
    </w:p>
    <w:p w:rsidR="00312EF7" w:rsidRPr="00312EF7" w:rsidRDefault="00312EF7" w:rsidP="00312EF7">
      <w:pPr>
        <w:spacing w:before="240" w:after="100" w:afterAutospacing="1"/>
        <w:rPr>
          <w:rFonts w:asciiTheme="minorBidi" w:eastAsia="Times New Roman" w:hAnsiTheme="minorBidi"/>
          <w:color w:val="000000"/>
          <w:sz w:val="36"/>
          <w:szCs w:val="36"/>
          <w:rtl/>
        </w:rPr>
      </w:pPr>
      <w:r w:rsidRPr="00312EF7">
        <w:rPr>
          <w:rFonts w:asciiTheme="minorBidi" w:eastAsia="Times New Roman" w:hAnsiTheme="minorBidi"/>
          <w:color w:val="000000"/>
          <w:sz w:val="36"/>
          <w:szCs w:val="36"/>
          <w:rtl/>
        </w:rPr>
        <w:t>ووجــه هــذا التشــبيه : أنَّ الرجـل كما أخـرج ابـنـه من حيّـز المعــدوم إلى حيز الموجود ، كذلك نعمة المعتق أخرجت المملوك إلى حيز الحرية .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وكان هناك نوعان من الميراث بالولاء معروفان في صدر الاسلام ، وهما ولاء العتاقة ، وولاء الموالاة.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فأما ولاء العتاقة ، فهو علاقة حكمية بين المعتق وعتيقه ، وقد ورث الاسلام مولى العتاقة من العتيق اذا لم يكن له صاحب فرض او عصبة او رحم ، حثاً على العتق ومنح الحرية التي يحرص عليها الدين دائماً . حيث ان المولى اذا علم ان له نصيباً في مال عتيقه بعد ذوي الفروض والعصبة والرحم ، حمله ذلك على العتق وسهل عليه وطابت به نفسه . ويتميز ولاء العتاقة عن النكاح بوصفه سبباً للميراث بكونه يورث به من جانب واحد فقط ، حيث يرث المعتق العتيق فحسب دون العكس ، بخلاف النكاح فأنه يورث به من الجانبين ويكون الارث به فرضاً ، بخلاف الولاء ، فلا يكون الارث به الا تعصيباً.  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lastRenderedPageBreak/>
        <w:t xml:space="preserve">وقد ابقى الاسلام على الرق في ذلك الحين لان التطور الحضاري لم يكن قد بلغ شأواً متقدماً يسمح بتحرير العبيد . فكان يحض على عتقهم ، تمهيداً لإلغاء الرق في الوقت المناسب، ووضع الكثير من الوسائل في سبيل تحقيق ذلك ، منها الحث على الرفق بهم واطعامهم والتعامل معهم بالحسنى . ثم في سبيل ذلك جعل ولاء العتاقة سبباً من اسباب الميراث ، فكان حافزاً ودافعاً قوياً على فك الرقاب والقضاء على الرق وخاصة ان العبيد لم يكونوا من المسلمين ، لان من يعتنق الاسلام منهم كان يعتق على الفور ، لان مفاهيم الدين الاسلامي تقوم على الحرية والاخاء والمساواة . وحصل بذلك ما اراده الاسلام ، وألغي الرق في العالم، ولم يبق له من اثر ، ولم يعد في نهاية الامر سبباً من اسباب الميراث في عصرنا الحاضر .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واما ولاء الموالاة او ولاء المعاقدة فهو عقد بين شخص اسلم ، واخر مسلم له عاقلة على ان يعقل عنه اذا جنى ، ويرثه اذا مات . ومثل الاحناف لهذا النوع من الولاء بمثال اسلام رجلٍ او امرأة على يد شخص مسلم فيقول له انت مولاي ترثني اذا مت ، وتعقل عني اذا جنيت فيقبل الشخص الاخر، ويرى الحنفية صحة هذا العقد بشرط ان يكون الموالي اعجمياً لا مسلماً .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وأسمى الشيعة الامامية (ولاء الموالاة) بولاء ضمان الجريرة وصوروه بأن يتعاقد شخصان فيقول احدهما للآخر دمي دمك ، وثاري ثارك ، وحربي حربك ، وسلمي سلمك ، وترثني وارثك.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 xml:space="preserve">ومن الجدير بالذكر ان الميراث بسبب هذا الولاء (ولاء الموالاة او ولاء ضمان الجريرة كما يعبر عنه فقهاء الامامية) كان موضع خلاف بين مذاهب الفقه الاسلامي ، حيث ان جمهور الفقهاء (المالكية والشافعية والحنابلة) قالوا بنسخه بآيات المواريث لانه امر جاهلي . في حين قال به فقهاء الحنفية والامامية والزيدية ، ففي حين قصره الحنفية على ان يكون بين عربي وعجمي كما كان يجري بين الصحابة والتابعين في عصر الاسلام الاول ، لان الاعجمي هو الذي يحتاج الى ولاء العربي وليس العكس . لم يعتد الشيعة الامامية بذلك فعندهم قد يكون ولاء ضمان الجريرة بين الاعاجم بعضهم مع بعض كما قد يكون بين الاعجمي </w:t>
      </w: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lastRenderedPageBreak/>
        <w:t xml:space="preserve">والعربي . أما الشيعة الزيدية فيرون ان شرط الاسلام لا بد منه كما اشترطه الحنفية . وهذا نوع من الميراث لم يعد له من وجود اليوم ، بعد ان تبدلت المفاهيم والعادات وقويت شوكة الاسلام .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ab/>
        <w:t xml:space="preserve">وثمة ولاءٌ ثالثٌ قالت به الشيعة الامامية الا وهو ولاء الامامة ، وفيه ان الامام يكون وارث من لا وارث له ، وهو بذلك اشبه بالدولة عندما ترث كل من لا يخلف أي وارث وراءه ، ويقابل بيت المال عند جمهور المسلمين ، حيث ان للأمام مطلق الحرية في التصرف بالمال الذي يرثه عن هذا الطريق دون اية قيود فيضعه حيثما شاء ، والذي غالباً ما يكون في فقراء بلده وضعفاء جيرانه .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sz w:val="36"/>
          <w:szCs w:val="36"/>
          <w:rtl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ab/>
        <w:t xml:space="preserve">اما عن موقف القوانين تجاه هذا السبب من اسباب الميراث ، فأن المشرع العراقي لم يعتبر الولاء بانواعه سبباً للميراث ، وذلك لان ولاء الموالاة قد نسخ حسب رأي جمهور الفقهاء ولم يعد له من اساس اليوم ، وولاء العتاقة غير قائم، وكذلك بسبب إلغاء الرق وانعدامه في الوقت الحاضر ، وبذلك يكون قد حصر اسباب الميراث في سببين فقط ، اذ نص في الفقرة ب من المادة 86 من قانون الاحوال الشخصية على ان " اسباب الارث اثنان هما : القرابة والنكاح الصحيح". وهو يريد بالقرابة هنا القرابة الحقيقية لا الحكمية ، وذلك لانه بالرجوع الى القانون المدني نجد انه حدد مفهوم القرابة او ذوي القربى بأنهم الذين يجمعهم أصل مشترك . </w:t>
      </w:r>
    </w:p>
    <w:p w:rsidR="00E041B9" w:rsidRPr="00312EF7" w:rsidRDefault="00E041B9" w:rsidP="00312EF7">
      <w:pPr>
        <w:pStyle w:val="a4"/>
        <w:spacing w:before="240" w:line="276" w:lineRule="auto"/>
        <w:jc w:val="lowKashida"/>
        <w:rPr>
          <w:rFonts w:asciiTheme="minorBidi" w:hAnsiTheme="minorBidi" w:cstheme="minorBidi"/>
          <w:b w:val="0"/>
          <w:bCs w:val="0"/>
          <w:color w:val="800000"/>
          <w:sz w:val="36"/>
          <w:szCs w:val="36"/>
          <w:rtl/>
          <w:lang w:bidi="ar-IQ"/>
        </w:rPr>
      </w:pPr>
      <w:r w:rsidRPr="00312EF7">
        <w:rPr>
          <w:rFonts w:asciiTheme="minorBidi" w:hAnsiTheme="minorBidi" w:cstheme="minorBidi"/>
          <w:b w:val="0"/>
          <w:bCs w:val="0"/>
          <w:sz w:val="36"/>
          <w:szCs w:val="36"/>
          <w:rtl/>
        </w:rPr>
        <w:tab/>
      </w:r>
    </w:p>
    <w:p w:rsidR="005E5AA3" w:rsidRPr="00312EF7" w:rsidRDefault="005E5AA3" w:rsidP="00312EF7">
      <w:pPr>
        <w:spacing w:before="240"/>
        <w:rPr>
          <w:rFonts w:asciiTheme="minorBidi" w:hAnsiTheme="minorBidi"/>
          <w:sz w:val="36"/>
          <w:szCs w:val="36"/>
        </w:rPr>
      </w:pPr>
    </w:p>
    <w:sectPr w:rsidR="005E5AA3" w:rsidRPr="00312EF7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BE" w:rsidRDefault="00B238BE" w:rsidP="00E041B9">
      <w:pPr>
        <w:spacing w:after="0" w:line="240" w:lineRule="auto"/>
      </w:pPr>
      <w:r>
        <w:separator/>
      </w:r>
    </w:p>
  </w:endnote>
  <w:endnote w:type="continuationSeparator" w:id="0">
    <w:p w:rsidR="00B238BE" w:rsidRDefault="00B238BE" w:rsidP="00E0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Jeddah S_U 3d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BE" w:rsidRDefault="00B238BE" w:rsidP="00E041B9">
      <w:pPr>
        <w:spacing w:after="0" w:line="240" w:lineRule="auto"/>
      </w:pPr>
      <w:r>
        <w:separator/>
      </w:r>
    </w:p>
  </w:footnote>
  <w:footnote w:type="continuationSeparator" w:id="0">
    <w:p w:rsidR="00B238BE" w:rsidRDefault="00B238BE" w:rsidP="00E0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685"/>
    <w:multiLevelType w:val="singleLevel"/>
    <w:tmpl w:val="2DEAEE32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1">
    <w:nsid w:val="0FC9493C"/>
    <w:multiLevelType w:val="singleLevel"/>
    <w:tmpl w:val="759098E2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25654487"/>
    <w:multiLevelType w:val="hybridMultilevel"/>
    <w:tmpl w:val="80024CD8"/>
    <w:lvl w:ilvl="0" w:tplc="03EE3138"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7813578"/>
    <w:multiLevelType w:val="singleLevel"/>
    <w:tmpl w:val="E0CEF606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37D94EC1"/>
    <w:multiLevelType w:val="hybridMultilevel"/>
    <w:tmpl w:val="7112228E"/>
    <w:lvl w:ilvl="0" w:tplc="F7B8F7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05A37"/>
    <w:multiLevelType w:val="singleLevel"/>
    <w:tmpl w:val="56A2E6BA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6">
    <w:nsid w:val="3FE87664"/>
    <w:multiLevelType w:val="singleLevel"/>
    <w:tmpl w:val="51FC92D8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7">
    <w:nsid w:val="4FF81A61"/>
    <w:multiLevelType w:val="singleLevel"/>
    <w:tmpl w:val="79C29DC0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8">
    <w:nsid w:val="6DB17564"/>
    <w:multiLevelType w:val="singleLevel"/>
    <w:tmpl w:val="B1F214CA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9">
    <w:nsid w:val="75BD2FC5"/>
    <w:multiLevelType w:val="singleLevel"/>
    <w:tmpl w:val="8CD2B5C6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10">
    <w:nsid w:val="7DC42843"/>
    <w:multiLevelType w:val="singleLevel"/>
    <w:tmpl w:val="9CCCB31E"/>
    <w:lvl w:ilvl="0">
      <w:start w:val="1"/>
      <w:numFmt w:val="arabicAlpha"/>
      <w:lvlText w:val="%1-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1B9"/>
    <w:rsid w:val="00117C04"/>
    <w:rsid w:val="001850A5"/>
    <w:rsid w:val="00312EF7"/>
    <w:rsid w:val="00321C42"/>
    <w:rsid w:val="00331336"/>
    <w:rsid w:val="00387EBC"/>
    <w:rsid w:val="004C62A4"/>
    <w:rsid w:val="00511803"/>
    <w:rsid w:val="00597F4F"/>
    <w:rsid w:val="005E5AA3"/>
    <w:rsid w:val="00751115"/>
    <w:rsid w:val="007C2EBB"/>
    <w:rsid w:val="008308F8"/>
    <w:rsid w:val="008E655D"/>
    <w:rsid w:val="00A377D8"/>
    <w:rsid w:val="00A95CA3"/>
    <w:rsid w:val="00B238BE"/>
    <w:rsid w:val="00DE36D8"/>
    <w:rsid w:val="00E0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B9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041B9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E041B9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41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41B9"/>
  </w:style>
  <w:style w:type="paragraph" w:styleId="a3">
    <w:name w:val="Normal (Web)"/>
    <w:basedOn w:val="a"/>
    <w:uiPriority w:val="99"/>
    <w:unhideWhenUsed/>
    <w:rsid w:val="00E041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a0"/>
    <w:rsid w:val="00E041B9"/>
  </w:style>
  <w:style w:type="character" w:customStyle="1" w:styleId="red">
    <w:name w:val="red"/>
    <w:basedOn w:val="a0"/>
    <w:rsid w:val="00E041B9"/>
  </w:style>
  <w:style w:type="character" w:customStyle="1" w:styleId="1Char">
    <w:name w:val="عنوان 1 Char"/>
    <w:basedOn w:val="a0"/>
    <w:link w:val="1"/>
    <w:uiPriority w:val="9"/>
    <w:rsid w:val="00E041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E041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E041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link w:val="Char"/>
    <w:qFormat/>
    <w:rsid w:val="00E041B9"/>
    <w:pPr>
      <w:spacing w:after="0" w:line="240" w:lineRule="auto"/>
      <w:jc w:val="center"/>
    </w:pPr>
    <w:rPr>
      <w:rFonts w:ascii="Times New Roman" w:eastAsia="Times New Roman" w:hAnsi="Times New Roman" w:cs="MCS Jeddah S_U 3d."/>
      <w:b/>
      <w:bCs/>
      <w:sz w:val="20"/>
      <w:szCs w:val="52"/>
    </w:rPr>
  </w:style>
  <w:style w:type="character" w:customStyle="1" w:styleId="Char">
    <w:name w:val="العنوان Char"/>
    <w:basedOn w:val="a0"/>
    <w:link w:val="a4"/>
    <w:rsid w:val="00E041B9"/>
    <w:rPr>
      <w:rFonts w:ascii="Times New Roman" w:eastAsia="Times New Roman" w:hAnsi="Times New Roman" w:cs="MCS Jeddah S_U 3d."/>
      <w:b/>
      <w:bCs/>
      <w:sz w:val="20"/>
      <w:szCs w:val="52"/>
    </w:rPr>
  </w:style>
  <w:style w:type="paragraph" w:styleId="a5">
    <w:name w:val="footnote text"/>
    <w:basedOn w:val="a"/>
    <w:link w:val="Char0"/>
    <w:semiHidden/>
    <w:rsid w:val="00E041B9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0">
    <w:name w:val="نص حاشية سفلية Char"/>
    <w:basedOn w:val="a0"/>
    <w:link w:val="a5"/>
    <w:semiHidden/>
    <w:rsid w:val="00E041B9"/>
    <w:rPr>
      <w:rFonts w:ascii="Times New Roman" w:eastAsia="Times New Roman" w:hAnsi="Times New Roman" w:cs="Traditional Arabic"/>
      <w:sz w:val="20"/>
      <w:szCs w:val="24"/>
    </w:rPr>
  </w:style>
  <w:style w:type="character" w:styleId="a6">
    <w:name w:val="footnote reference"/>
    <w:basedOn w:val="a0"/>
    <w:semiHidden/>
    <w:rsid w:val="00E041B9"/>
    <w:rPr>
      <w:vertAlign w:val="superscript"/>
    </w:rPr>
  </w:style>
  <w:style w:type="paragraph" w:styleId="a7">
    <w:name w:val="List Paragraph"/>
    <w:basedOn w:val="a"/>
    <w:uiPriority w:val="34"/>
    <w:qFormat/>
    <w:rsid w:val="00E041B9"/>
    <w:pPr>
      <w:bidi w:val="0"/>
      <w:ind w:left="720"/>
      <w:contextualSpacing/>
    </w:pPr>
    <w:rPr>
      <w:rFonts w:ascii="Calibri" w:eastAsia="Times New Roman" w:hAnsi="Calibri" w:cs="Arial"/>
    </w:rPr>
  </w:style>
  <w:style w:type="paragraph" w:styleId="a8">
    <w:name w:val="Body Text Indent"/>
    <w:basedOn w:val="a"/>
    <w:link w:val="Char1"/>
    <w:semiHidden/>
    <w:rsid w:val="00E041B9"/>
    <w:pPr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Char1">
    <w:name w:val="نص أساسي بمسافة بادئة Char"/>
    <w:basedOn w:val="a0"/>
    <w:link w:val="a8"/>
    <w:semiHidden/>
    <w:rsid w:val="00E041B9"/>
    <w:rPr>
      <w:rFonts w:ascii="Times New Roman" w:eastAsia="Times New Roman" w:hAnsi="Times New Roman" w:cs="Simplified Arabic"/>
      <w:sz w:val="28"/>
      <w:szCs w:val="28"/>
    </w:rPr>
  </w:style>
  <w:style w:type="paragraph" w:customStyle="1" w:styleId="5">
    <w:name w:val="نمط5"/>
    <w:basedOn w:val="a"/>
    <w:rsid w:val="00E041B9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0"/>
      <w:szCs w:val="30"/>
    </w:rPr>
  </w:style>
  <w:style w:type="paragraph" w:customStyle="1" w:styleId="20">
    <w:name w:val="نمط2"/>
    <w:basedOn w:val="3"/>
    <w:rsid w:val="00E041B9"/>
    <w:pPr>
      <w:keepLines w:val="0"/>
      <w:spacing w:before="50" w:after="50" w:line="460" w:lineRule="atLeast"/>
      <w:jc w:val="lowKashida"/>
    </w:pPr>
    <w:rPr>
      <w:rFonts w:ascii="Times New Roman" w:eastAsia="Times New Roman" w:hAnsi="Times New Roman" w:cs="MCS Taybah S_U normal."/>
      <w:b w:val="0"/>
      <w:bCs w:val="0"/>
      <w:color w:val="auto"/>
      <w:sz w:val="32"/>
      <w:szCs w:val="44"/>
    </w:rPr>
  </w:style>
  <w:style w:type="paragraph" w:customStyle="1" w:styleId="6">
    <w:name w:val="نمط6"/>
    <w:basedOn w:val="a"/>
    <w:rsid w:val="00E041B9"/>
    <w:pPr>
      <w:keepNext/>
      <w:spacing w:before="50" w:after="50" w:line="460" w:lineRule="atLeast"/>
      <w:jc w:val="lowKashida"/>
      <w:outlineLvl w:val="1"/>
    </w:pPr>
    <w:rPr>
      <w:rFonts w:ascii="Times New Roman" w:eastAsia="Times New Roman" w:hAnsi="Times New Roman" w:cs="Simplified Arabic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2017-03-17T15:10:00Z</dcterms:created>
  <dcterms:modified xsi:type="dcterms:W3CDTF">2017-03-17T17:00:00Z</dcterms:modified>
</cp:coreProperties>
</file>