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A3" w:rsidRPr="00FF0D86" w:rsidRDefault="004A41A3" w:rsidP="00FF0D86">
      <w:pPr>
        <w:spacing w:line="240" w:lineRule="auto"/>
        <w:jc w:val="lowKashida"/>
        <w:rPr>
          <w:rFonts w:ascii="Simplified Arabic" w:hAnsi="Simplified Arabic" w:cs="Simplified Arabic"/>
          <w:sz w:val="44"/>
          <w:szCs w:val="44"/>
          <w:rtl/>
          <w:lang w:bidi="ar-IQ"/>
        </w:rPr>
      </w:pPr>
      <w:r w:rsidRPr="00FF0D86">
        <w:rPr>
          <w:rFonts w:hint="cs"/>
          <w:sz w:val="44"/>
          <w:szCs w:val="44"/>
          <w:rtl/>
          <w:lang w:bidi="ar-IQ"/>
        </w:rPr>
        <w:t>عقد الزواج عن طريق وسائل الاتصال الحديثة</w:t>
      </w:r>
      <w:r w:rsidRPr="00FF0D86"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        </w:t>
      </w:r>
    </w:p>
    <w:p w:rsidR="004A41A3" w:rsidRPr="00FF0D86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لقد اختلف بعض العلماء المعاصرين في حكم عقد الزواج بوساطة وسائل الاتصالات الحديثة مثل الهاتف والجوال والفاكس والانترنيت حيث انقسم الفقه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ازاء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هذه المسائلة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الى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قسمين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الاول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يرى صحة عقد الزواج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بها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اذا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توافرت شروطه المعتبرة شرعا مع ضرورة الاحتياط في وسائل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الاثبات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مثل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التاكيد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من هوية العاقدين والشهود واستثمار وسائل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الاثبات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الالكترونية .</w:t>
      </w:r>
    </w:p>
    <w:p w:rsidR="004A41A3" w:rsidRPr="00FF0D86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وفي الحقيقة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ان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وسائل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الاثبات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الالكترونية لا تصلح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للاثبات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في هذه المسائلة لسببين هما :</w:t>
      </w:r>
    </w:p>
    <w:p w:rsidR="004A41A3" w:rsidRPr="00FF0D86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الاول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FF0D86">
        <w:rPr>
          <w:rFonts w:ascii="Simplified Arabic" w:hAnsi="Simplified Arabic" w:cs="Simplified Arabic"/>
          <w:sz w:val="36"/>
          <w:szCs w:val="36"/>
          <w:rtl/>
          <w:lang w:bidi="ar-IQ"/>
        </w:rPr>
        <w:t>–</w:t>
      </w:r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ان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التعاقد بالكتابة كناية والكناية تحتاج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الى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نية ولا يمكن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لاية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وسيلة الكترونية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ان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تثبت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ان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كاتب الرسالة كان ينوي عقد النكاح لذلك لا يمكن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اثبات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الصيغة الكتابية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باية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وسيلة الكترونية مهما كانت .</w:t>
      </w:r>
    </w:p>
    <w:p w:rsidR="004A41A3" w:rsidRPr="00FF0D86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الثاني-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ان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عقد الزواج عقد عظيم وخطير وميثاق غليظ وعلى ذلك فلا بد من الاحتياط فيه والرسائل الالكترونية عرضة للتزوير والانتحال فتكون غير صالحة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لاثبات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عقد الزواج.</w:t>
      </w:r>
    </w:p>
    <w:p w:rsidR="004A41A3" w:rsidRPr="00FF0D86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ويرى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اصحاب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الراي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الثاي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عدم صحة عقد الزواج وهذا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راي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اللجنة الدائمة للبحوث العلمية </w:t>
      </w:r>
      <w:proofErr w:type="spellStart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والافتاء</w:t>
      </w:r>
      <w:proofErr w:type="spellEnd"/>
      <w:r w:rsidRPr="00FF0D86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في السعودية 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Pr="00971702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التفريق الاختياري (الخلع </w:t>
      </w:r>
      <w:proofErr w:type="spellStart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>واحكامه</w:t>
      </w:r>
      <w:proofErr w:type="spellEnd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في القانون والشريعة)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عرفت الفقرة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المادة السادسة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والاربعون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قانون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الاحوال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الشخصية العراقي الخلع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بانه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ازالة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قيد الزواج بلفظ الخلع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مافي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معناه وينعقد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بايجاب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وقبول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القاضي.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ولقد ثبتت مشروعية الخلع في الكتاب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الكتاب فقوله تعالى" لا يحل لكم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تاخذوا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اتيتموهن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شيئا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يخافا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يقيما حدود الله فان خفتما لا يقيما حدود الله فلا جناح عليهما فيما افتدت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تلك حدود الله فلا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تعتدوها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يتعد حدود الله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فاولئك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هم الظالمون".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السنة عن ابن عباس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ثابت بن قيس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النبي صلى الله عليه واله وسلم فقالت يا رسول الله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ثابت ابن قيس لا اعتب عليه في خلق ولا دين ولكني اكره الكفر في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فقال الرسول صلى الله عليه واله وسلم 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اتردين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عليه حديقته فقالت نعم فقال رسول الله صلى الله عليه واله وسلم اقبل الحديقة وطلقها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تطليقة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".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خلال هذه الواقعة نتعرف على فلسفة الخلع من حيث انه حل مشكلة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تكره البقاء مع زوجها لا لضرر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اوقعه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بل انه حريص على عشرتها راغب بالبقاء معها حينئذ من العدل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ترد له 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انفقه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عليها كلا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بعضا على حسب ما يتفقان عليه.لان الاتفاق بين الزوجين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هواساس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الخلع لذا جعل القانون ركن الخلع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الايجاب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والقبول كسائر العقود.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شروط الخلع 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يشترط لصحة الخلع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الزوج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لايقاع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الطلاق وان تكون الزوجة محلا له .ولكي يكون الزوج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لايقاع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الطلاق فلا بد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كامل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الاهلية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فلا يصح خلع المجنون والمعتوه والصغير والمكره ومن كان فاقد التميز من غضب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كبر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مصيبة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مفاجئة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مرض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كان في حالة يغلب فيها الهلاك ولا يقع خلع المريض مرض الموت قانونا 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كون الزوجة محلا للخلع فيلزم لذلك شرطان احدهما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تكون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له لتكون بعد ذلك محلا له فيلزم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تكون كاملة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الاهلية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بالعقل والبلوغ والاختيار والعلم بما تقول . والثاني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تكون زوجة في عقد صحيح.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ما يصح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عوضا في الخلع يصح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بدلا في الخلع كل مال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منفعة كسكن دار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اوزراعة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ارض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ارضاع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طفل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حضانته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ما شابه.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ولقد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اجاز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القانون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هذا العوض اقل من المهر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ولم يجز جمهور الفقهاء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عوض الخلع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المهر لقول رسول الله صلى الله عليه واله وسلم لفاطمة بنت قيس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الزيادة فلا.</w:t>
      </w:r>
    </w:p>
    <w:p w:rsidR="004A41A3" w:rsidRPr="00971702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اثار</w:t>
      </w:r>
      <w:proofErr w:type="spellEnd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الخلع يترتب على الخلع </w:t>
      </w:r>
      <w:proofErr w:type="spellStart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الاثار</w:t>
      </w:r>
      <w:proofErr w:type="spellEnd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التالية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1-يقع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طلاق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بائن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2-يكون البدل الذي اتفق عليه الزوجان لازما في ذمة الزوجة.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3-تسقط جميع الحقوق المالية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الثابته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لكل من الزوجين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وقت الخلع.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Pr="000458F5" w:rsidRDefault="004A41A3" w:rsidP="004A41A3">
      <w:pPr>
        <w:spacing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0458F5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في العدة </w:t>
      </w:r>
      <w:proofErr w:type="spellStart"/>
      <w:r w:rsidRPr="000458F5">
        <w:rPr>
          <w:rFonts w:ascii="Simplified Arabic" w:hAnsi="Simplified Arabic" w:cs="Simplified Arabic" w:hint="cs"/>
          <w:sz w:val="40"/>
          <w:szCs w:val="40"/>
          <w:rtl/>
          <w:lang w:bidi="ar-IQ"/>
        </w:rPr>
        <w:t>واحكامها</w:t>
      </w:r>
      <w:proofErr w:type="spellEnd"/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العدة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الاحصاء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يقال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اعددت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الشئ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احصيته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احصاء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وهي في اصطلاح الفقهاء الفترة الزمنية التي تعقب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الفرقه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ويحرم على المرأة التزوج فيها حتى تنقضي 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وتجب العدة على الزوجين في الحالتين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الاتيتين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وقعت الفرقة بينها وبين زوجها بعد الدخول سواء كانت من طلاق  رجعي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بائن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بينونى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صغرى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كبرى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تفريق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متاركة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فسخ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خيار البلوغ 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الثانية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توفي زوجها ولو قبل الدخول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خلاصة القول بان كل امرأة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مدخول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بعقد صحيحة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فاسد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وطء بشبهة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وقعت الفرقة بينها وبين زوجها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نوع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انواعها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وجب عليها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تعتد من ذلك الرجل بعد فراقه.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وقع الطلاق قبل الدخول فلا عدة على الزوجة.</w:t>
      </w:r>
    </w:p>
    <w:p w:rsidR="004A41A3" w:rsidRPr="000458F5" w:rsidRDefault="004A41A3" w:rsidP="004A41A3">
      <w:pPr>
        <w:spacing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4A41A3" w:rsidRPr="000458F5" w:rsidRDefault="004A41A3" w:rsidP="004A41A3">
      <w:pPr>
        <w:spacing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  <w:proofErr w:type="spellStart"/>
      <w:r w:rsidRPr="000458F5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انواع</w:t>
      </w:r>
      <w:proofErr w:type="spellEnd"/>
      <w:r w:rsidRPr="000458F5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العدة</w:t>
      </w:r>
    </w:p>
    <w:p w:rsidR="004A41A3" w:rsidRDefault="004A41A3" w:rsidP="004A41A3">
      <w:pPr>
        <w:pStyle w:val="a3"/>
        <w:numPr>
          <w:ilvl w:val="0"/>
          <w:numId w:val="1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عدة الطلاق والفسخ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للمدخول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ثلاثة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قروء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4A41A3" w:rsidRDefault="004A41A3" w:rsidP="004A41A3">
      <w:pPr>
        <w:pStyle w:val="a3"/>
        <w:numPr>
          <w:ilvl w:val="0"/>
          <w:numId w:val="1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بلغت المرأة ولم تحض و الصغيرة واليائسة فعدة الطلاق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التفريق في حقها ثلاثة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اشهر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كاملة </w:t>
      </w:r>
    </w:p>
    <w:p w:rsidR="004A41A3" w:rsidRDefault="004A41A3" w:rsidP="004A41A3">
      <w:pPr>
        <w:pStyle w:val="a3"/>
        <w:numPr>
          <w:ilvl w:val="0"/>
          <w:numId w:val="1"/>
        </w:num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عدة المتوفى عنها زوجها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اربعة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اشهر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وعشرة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كانت حائل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الحامل فتعتد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بابعد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الاجلين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وضع الحمل والمدة المذكورة عند الشافعية والجعفرية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جمهور الفقهاء فقد ذهبوا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المتوفى عنها زوجها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كانت حاملا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فعدتها تنتهي بوضع الحمل ,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المشرع العراقي فقد اخذ برأي الشافعية والجعفرية.</w:t>
      </w:r>
    </w:p>
    <w:p w:rsidR="004A41A3" w:rsidRDefault="004A41A3" w:rsidP="004A41A3">
      <w:pPr>
        <w:pStyle w:val="a3"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pStyle w:val="a3"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pStyle w:val="a3"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Pr="000458F5" w:rsidRDefault="004A41A3" w:rsidP="004A41A3">
      <w:pPr>
        <w:pStyle w:val="a3"/>
        <w:spacing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0458F5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ابتداء العدة</w:t>
      </w:r>
    </w:p>
    <w:p w:rsidR="004A41A3" w:rsidRDefault="004A41A3" w:rsidP="004A41A3">
      <w:pPr>
        <w:pStyle w:val="a3"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تبتدأ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عدة المرأة من وقت حصول الفرقة سواء أكانت طلاقا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فسخا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موتا ولا يختلف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فيما لو ادعت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زوجها طلقها من وقت معين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وانكر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الزوج الطلاق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فاقامت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الزوجة البينة على دعواها وحكم لها القاضي لها فيما ادعت فان العدة تحتسب من الوقت الذي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اثبتت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البينة وقوع الطلاق فيه وليس من وقت الحكم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اثبتت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الفرقة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بالاقرار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وليس بالبينة فان العدة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تبتدا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وقت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الاقرار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منوقت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الذي اسند تاليه الفرقة خشية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الزوجين متواطئين على ذلك ليثبتا انتهاء عدتها ,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الاقرار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بالفرقة بعيدا عن احتمال التواطؤ وبواعثه ولم يكن فيه مجال للتهمة بذلك فقد ذهب الحنفية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تبدا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وقت الذي اسند تاليه الفرقة لذا يجب على القاضي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يتحرى عن هذا قبل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يحكم بوقت ابتداء العدة.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كانت الفرقة من زواج فاسد بعد الدخول فان ابتداء العدة من وقت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المتاركة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تفريق القاضي بينهما باتفاق الحنفية والجعفرية.</w:t>
      </w:r>
    </w:p>
    <w:p w:rsidR="004A41A3" w:rsidRDefault="004A41A3" w:rsidP="004A41A3">
      <w:pPr>
        <w:pStyle w:val="a3"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pStyle w:val="a3"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Pr="003867D2" w:rsidRDefault="004A41A3" w:rsidP="004A41A3">
      <w:pPr>
        <w:pStyle w:val="a3"/>
        <w:spacing w:line="240" w:lineRule="auto"/>
        <w:jc w:val="center"/>
        <w:rPr>
          <w:rFonts w:ascii="Simplified Arabic" w:hAnsi="Simplified Arabic" w:cs="Simplified Arabic"/>
          <w:sz w:val="44"/>
          <w:szCs w:val="44"/>
          <w:rtl/>
          <w:lang w:bidi="ar-IQ"/>
        </w:rPr>
      </w:pPr>
      <w:r w:rsidRPr="003867D2"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ما يجب على </w:t>
      </w:r>
      <w:proofErr w:type="spellStart"/>
      <w:r w:rsidRPr="003867D2">
        <w:rPr>
          <w:rFonts w:ascii="Simplified Arabic" w:hAnsi="Simplified Arabic" w:cs="Simplified Arabic" w:hint="cs"/>
          <w:sz w:val="44"/>
          <w:szCs w:val="44"/>
          <w:rtl/>
          <w:lang w:bidi="ar-IQ"/>
        </w:rPr>
        <w:t>المعتدة</w:t>
      </w:r>
      <w:proofErr w:type="spellEnd"/>
    </w:p>
    <w:p w:rsidR="004A41A3" w:rsidRDefault="004A41A3" w:rsidP="004A41A3">
      <w:pPr>
        <w:pStyle w:val="a3"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يجب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المعتدة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احداهما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الاقرار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بيت زوجها المطلق لا تغادره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اهلها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تنتهي عدتها فلو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الفرقة وقت وهي خارج بيت الزوجية بسفر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نحوه وجب عليها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تعود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الحال وليس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للمعتدة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تنتقل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مسكن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كان هناك ما يبرر ذلك كخوفها على نفسها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مالها.</w:t>
      </w:r>
    </w:p>
    <w:p w:rsidR="004A41A3" w:rsidRDefault="004A41A3" w:rsidP="004A41A3">
      <w:pPr>
        <w:pStyle w:val="a3"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والحكمة من بقاء الزوجة المطلقة في بيت زوجها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اثناء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فترة العدة هي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الزوج  قد يرى منها في هذه الفترة ما يرغب في مراجعتها وهو الاحتمال الغالب لقوله تعالى "لا تدري لعل الله يحدث بعد ذلك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".</w:t>
      </w:r>
    </w:p>
    <w:p w:rsidR="004A41A3" w:rsidRPr="00AA600B" w:rsidRDefault="004A41A3" w:rsidP="004A41A3">
      <w:pPr>
        <w:pStyle w:val="a3"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والثاني الحاد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للمعتدة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وفاة وذلك بامتناعها عن الزينة بكل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اشكالها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واظهارها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والحزن على زوجها الراحل ومدة الحداد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ثلاثة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فقط ولا يجوز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ذلك على غير الزوج ,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الحداد على الزوج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فاربعة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اشهر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وعشرة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41A3" w:rsidRPr="0041074E" w:rsidRDefault="004A41A3" w:rsidP="004A41A3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E732E0" w:rsidRPr="004A41A3" w:rsidRDefault="00E732E0">
      <w:pPr>
        <w:rPr>
          <w:sz w:val="36"/>
          <w:szCs w:val="36"/>
          <w:lang w:bidi="ar-IQ"/>
        </w:rPr>
      </w:pPr>
    </w:p>
    <w:sectPr w:rsidR="00E732E0" w:rsidRPr="004A41A3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921"/>
    <w:multiLevelType w:val="hybridMultilevel"/>
    <w:tmpl w:val="F8EAAE98"/>
    <w:lvl w:ilvl="0" w:tplc="507AC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4A41A3"/>
    <w:rsid w:val="004A41A3"/>
    <w:rsid w:val="008874EB"/>
    <w:rsid w:val="00E732E0"/>
    <w:rsid w:val="00F27437"/>
    <w:rsid w:val="00FF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3</cp:revision>
  <dcterms:created xsi:type="dcterms:W3CDTF">2017-04-29T07:04:00Z</dcterms:created>
  <dcterms:modified xsi:type="dcterms:W3CDTF">2017-04-29T07:14:00Z</dcterms:modified>
</cp:coreProperties>
</file>