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1" w:rsidRDefault="00306607" w:rsidP="0086578A">
      <w:pPr>
        <w:spacing w:line="360" w:lineRule="auto"/>
        <w:rPr>
          <w:b/>
          <w:bCs/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المحاضرة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الرابعة :</w:t>
      </w:r>
      <w:proofErr w:type="gramEnd"/>
    </w:p>
    <w:p w:rsidR="00680B78" w:rsidRDefault="007415C1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ميعاد رفع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p w:rsidR="007415C1" w:rsidRDefault="007415C1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تختلف التشريعات في تحديد مدة الطعن في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ففي فرنسا حددها المشرع الفرنسي بشهرين من تاريخ نشر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المطعون فيه في الجريدة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الرسميةاو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النشرات التي تعتمدها المصالح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اعلان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صاحب الشأن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،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في مصر فقد حددها المشرع المصري في مجلس الدولة المصري بستين يوما من تاريخ نشر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المطعون فيه في الجريدة الرسمية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النشرات التي تصدرها المصالح العامة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اعلان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صاحب الشأن، وفي العراق فقد اشترط المشرع قبل تقديم الطعن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محكمة القضاء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يتم التظلم منه لدى الجهة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المختصة خلال ثلاثين يوما من تاريخ تبلغه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بالامر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القرار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المطعون فيه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اعتباره مبلغا ، وعلى هذه الجهة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تبت في التظلم خلال ثلاثين يوما من تاريخ تسجيل التظلم لديها.وعند عدم البت في التظلم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رفضه من الجهة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الادارية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المختصة على المتظلم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يقدم طعنه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المحكمة خلال ستين يوما من تاريخ رفض التظلم حقيقة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حكما وعلى المحكمة تسجيل الطعن لديها بعد استيفاء الرسم القانوني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ولايمنع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سقوط الحق في الطعن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امامها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من مراجعة القضاء العادي للمطالبة بحقوقه في التعويض عن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الاضرار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الناشئة عن المخالفة </w:t>
      </w:r>
      <w:proofErr w:type="spellStart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7601E0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الخرق للقانون.</w:t>
      </w:r>
    </w:p>
    <w:p w:rsidR="007601E0" w:rsidRDefault="007601E0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وعلى الرغم مما تقدم فان هنالك حالات معينة تؤثر في ميعاد الطعن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وهذه الحالات تتلخص في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:</w:t>
      </w:r>
    </w:p>
    <w:p w:rsidR="007601E0" w:rsidRDefault="007601E0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أولا: وقف الميعاد:</w:t>
      </w:r>
    </w:p>
    <w:p w:rsidR="007601E0" w:rsidRDefault="007601E0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وقف الميعاد يكون بحالة واحدة فقط وتتمثل بحالة القوة القاهرة وهذا يعني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قيام القوة القاهرة يتعين احتساب المدة السابقة عل قيام القوة القاهرة ثم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اكمالها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بعد زو</w:t>
      </w:r>
      <w:r w:rsidR="006E5838">
        <w:rPr>
          <w:rFonts w:hint="cs"/>
          <w:b/>
          <w:bCs/>
          <w:i/>
          <w:iCs/>
          <w:sz w:val="28"/>
          <w:szCs w:val="28"/>
          <w:rtl/>
          <w:lang w:bidi="ar-IQ"/>
        </w:rPr>
        <w:t>الها حتى نهاية الميعاد.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ثانيا:قطع الميعاد:وهنالك عدة حالات تؤدي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قطع ميعاد الطعن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بالالغاء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، وحصول هذه الحالات يؤدي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احتساب مدة جديدة وسقوط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الايام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التي مضت وهذه الحالات تتمثل في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: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1-رفع الدعوى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امام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محكمة غير مختصة.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lastRenderedPageBreak/>
        <w:t xml:space="preserve">2- طلب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الاعفاء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من الرسوم القضائية.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3-التظلم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.</w:t>
      </w:r>
    </w:p>
    <w:p w:rsidR="006E5838" w:rsidRDefault="006E5838" w:rsidP="0086578A">
      <w:pPr>
        <w:spacing w:line="360" w:lineRule="auto"/>
        <w:rPr>
          <w:b/>
          <w:bCs/>
          <w:i/>
          <w:iCs/>
          <w:sz w:val="28"/>
          <w:szCs w:val="28"/>
          <w:lang w:bidi="ar-IQ"/>
        </w:rPr>
      </w:pPr>
    </w:p>
    <w:p w:rsidR="006E5838" w:rsidRDefault="006E5838" w:rsidP="0086578A">
      <w:pPr>
        <w:tabs>
          <w:tab w:val="left" w:pos="3536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bidi="ar-IQ"/>
        </w:rPr>
      </w:pPr>
      <w:proofErr w:type="gramStart"/>
      <w:r>
        <w:rPr>
          <w:rFonts w:hint="cs"/>
          <w:b/>
          <w:bCs/>
          <w:i/>
          <w:iCs/>
          <w:sz w:val="28"/>
          <w:szCs w:val="28"/>
          <w:u w:val="single"/>
          <w:rtl/>
          <w:lang w:bidi="ar-IQ"/>
        </w:rPr>
        <w:t>القرارات</w:t>
      </w:r>
      <w:proofErr w:type="gramEnd"/>
      <w:r>
        <w:rPr>
          <w:rFonts w:hint="cs"/>
          <w:b/>
          <w:bCs/>
          <w:i/>
          <w:iCs/>
          <w:sz w:val="28"/>
          <w:szCs w:val="28"/>
          <w:u w:val="single"/>
          <w:rtl/>
          <w:lang w:bidi="ar-IQ"/>
        </w:rPr>
        <w:t xml:space="preserve"> السلبية والقرارات المستمرة والقرارات الضمنية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القرار السلبي هو القرار الذي يصدر بشكل غير صريح من قبل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بل تتخذ موقفا سلبيا من التصرف في كان الواجب على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تتخذ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اجراءا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فيه طبقا للقانون واللوائح.</w:t>
      </w:r>
    </w:p>
    <w:p w:rsidR="006E5838" w:rsidRDefault="006E5838" w:rsidP="0086578A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المستمر</w:t>
      </w:r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>هو</w:t>
      </w:r>
      <w:proofErr w:type="spellEnd"/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القرار الذي يصدر بشكل صريح من قبل </w:t>
      </w:r>
      <w:proofErr w:type="spellStart"/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ويترتب عليها عدم انغلاق ميعاد الطعن ويمكن الطعن فيها </w:t>
      </w:r>
      <w:proofErr w:type="spellStart"/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>مابقي</w:t>
      </w:r>
      <w:proofErr w:type="spellEnd"/>
      <w:r w:rsidR="0086578A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استمرارها قائما .</w:t>
      </w:r>
    </w:p>
    <w:p w:rsidR="0086578A" w:rsidRPr="0086578A" w:rsidRDefault="0086578A" w:rsidP="0086578A">
      <w:pPr>
        <w:spacing w:line="360" w:lineRule="auto"/>
        <w:rPr>
          <w:i/>
          <w:iCs/>
          <w:sz w:val="28"/>
          <w:szCs w:val="28"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القرار الضمني هو القرار الذي تعبر فيه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ارادتها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بصورة ضمنية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لاصراحة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فهو قرار ايجابي ولكنه غير صريح .</w:t>
      </w:r>
    </w:p>
    <w:sectPr w:rsidR="0086578A" w:rsidRPr="0086578A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607"/>
    <w:rsid w:val="00306607"/>
    <w:rsid w:val="00336277"/>
    <w:rsid w:val="003526B4"/>
    <w:rsid w:val="005F187A"/>
    <w:rsid w:val="00680B78"/>
    <w:rsid w:val="006C7B48"/>
    <w:rsid w:val="006E5838"/>
    <w:rsid w:val="007415C1"/>
    <w:rsid w:val="007601E0"/>
    <w:rsid w:val="0086578A"/>
    <w:rsid w:val="009B278F"/>
    <w:rsid w:val="00E22AD3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2017-03-25T11:00:00Z</dcterms:created>
  <dcterms:modified xsi:type="dcterms:W3CDTF">2017-03-25T18:53:00Z</dcterms:modified>
</cp:coreProperties>
</file>