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EF" w:rsidRPr="00DC790F" w:rsidRDefault="00C004EF" w:rsidP="00DC790F">
      <w:pPr>
        <w:jc w:val="center"/>
        <w:rPr>
          <w:rFonts w:cs="Mudir MT"/>
          <w:sz w:val="32"/>
          <w:szCs w:val="32"/>
          <w:rtl/>
        </w:rPr>
      </w:pPr>
      <w:r w:rsidRPr="00DC790F">
        <w:rPr>
          <w:rFonts w:cs="Mudir MT" w:hint="cs"/>
          <w:sz w:val="32"/>
          <w:szCs w:val="32"/>
          <w:rtl/>
        </w:rPr>
        <w:t>المحاضرة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الخامسة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والعشرون</w:t>
      </w:r>
    </w:p>
    <w:p w:rsidR="00C004EF" w:rsidRPr="00DC790F" w:rsidRDefault="00C004EF" w:rsidP="00DC790F">
      <w:pPr>
        <w:jc w:val="highKashida"/>
        <w:rPr>
          <w:rFonts w:cs="Mudir MT"/>
          <w:sz w:val="32"/>
          <w:szCs w:val="32"/>
          <w:rtl/>
        </w:rPr>
      </w:pPr>
    </w:p>
    <w:p w:rsidR="00C004EF" w:rsidRPr="00DC790F" w:rsidRDefault="00C004EF" w:rsidP="00DC790F">
      <w:pPr>
        <w:jc w:val="highKashida"/>
        <w:rPr>
          <w:rFonts w:cs="Mudir MT"/>
          <w:sz w:val="32"/>
          <w:szCs w:val="32"/>
          <w:rtl/>
        </w:rPr>
      </w:pPr>
    </w:p>
    <w:p w:rsidR="00C004EF" w:rsidRPr="00DC790F" w:rsidRDefault="00C004EF" w:rsidP="00DC790F">
      <w:pPr>
        <w:jc w:val="highKashida"/>
        <w:rPr>
          <w:rFonts w:cs="Mudir MT"/>
          <w:sz w:val="32"/>
          <w:szCs w:val="32"/>
          <w:rtl/>
        </w:rPr>
      </w:pPr>
      <w:proofErr w:type="spellStart"/>
      <w:r w:rsidRPr="00DC790F">
        <w:rPr>
          <w:rFonts w:cs="Mudir MT" w:hint="cs"/>
          <w:sz w:val="32"/>
          <w:szCs w:val="32"/>
          <w:rtl/>
        </w:rPr>
        <w:t>المباديئ</w:t>
      </w:r>
      <w:proofErr w:type="spellEnd"/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الاساسية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للقانون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الدولي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الانساني</w:t>
      </w:r>
    </w:p>
    <w:p w:rsidR="00C004EF" w:rsidRPr="00DC790F" w:rsidRDefault="00C004EF" w:rsidP="00DC790F">
      <w:pPr>
        <w:jc w:val="highKashida"/>
        <w:rPr>
          <w:rFonts w:cs="Mudir MT"/>
          <w:sz w:val="32"/>
          <w:szCs w:val="32"/>
          <w:rtl/>
        </w:rPr>
      </w:pPr>
    </w:p>
    <w:p w:rsidR="00C004EF" w:rsidRPr="00DC790F" w:rsidRDefault="00C004EF" w:rsidP="00DC790F">
      <w:pPr>
        <w:jc w:val="highKashida"/>
        <w:rPr>
          <w:rFonts w:cs="Mudir MT"/>
          <w:sz w:val="32"/>
          <w:szCs w:val="32"/>
          <w:rtl/>
        </w:rPr>
      </w:pPr>
      <w:r w:rsidRPr="00DC790F">
        <w:rPr>
          <w:rFonts w:cs="Mudir MT" w:hint="cs"/>
          <w:sz w:val="32"/>
          <w:szCs w:val="32"/>
          <w:rtl/>
        </w:rPr>
        <w:t>وهي</w:t>
      </w:r>
      <w:r w:rsidRPr="00DC790F">
        <w:rPr>
          <w:rFonts w:cs="Mudir MT"/>
          <w:sz w:val="32"/>
          <w:szCs w:val="32"/>
          <w:rtl/>
        </w:rPr>
        <w:t xml:space="preserve"> </w:t>
      </w:r>
      <w:r w:rsidR="00DC790F" w:rsidRPr="00DC790F">
        <w:rPr>
          <w:rFonts w:cs="Mudir MT" w:hint="cs"/>
          <w:sz w:val="32"/>
          <w:szCs w:val="32"/>
          <w:rtl/>
        </w:rPr>
        <w:t>المبادئ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التي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يستند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اليها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اي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نظام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قانوني</w:t>
      </w:r>
      <w:r w:rsidRPr="00DC790F">
        <w:rPr>
          <w:rFonts w:cs="Mudir MT"/>
          <w:sz w:val="32"/>
          <w:szCs w:val="32"/>
          <w:rtl/>
        </w:rPr>
        <w:t xml:space="preserve"> , </w:t>
      </w:r>
      <w:r w:rsidR="00DC790F" w:rsidRPr="00DC790F">
        <w:rPr>
          <w:rFonts w:cs="Mudir MT" w:hint="cs"/>
          <w:sz w:val="32"/>
          <w:szCs w:val="32"/>
          <w:rtl/>
        </w:rPr>
        <w:t>والمبادئ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الاساسية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التي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يمكن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تحديدها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في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القانون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الدولي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الانساني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هي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ثلاثة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على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النحو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الاتي</w:t>
      </w:r>
      <w:r w:rsidRPr="00DC790F">
        <w:rPr>
          <w:rFonts w:cs="Mudir MT"/>
          <w:sz w:val="32"/>
          <w:szCs w:val="32"/>
          <w:rtl/>
        </w:rPr>
        <w:t>:-</w:t>
      </w:r>
    </w:p>
    <w:p w:rsidR="00C004EF" w:rsidRPr="00DC790F" w:rsidRDefault="00C004EF" w:rsidP="00DC790F">
      <w:pPr>
        <w:jc w:val="highKashida"/>
        <w:rPr>
          <w:rFonts w:cs="Mudir MT"/>
          <w:sz w:val="32"/>
          <w:szCs w:val="32"/>
          <w:rtl/>
        </w:rPr>
      </w:pPr>
      <w:r w:rsidRPr="00DC790F">
        <w:rPr>
          <w:rFonts w:cs="Mudir MT" w:hint="cs"/>
          <w:sz w:val="32"/>
          <w:szCs w:val="32"/>
          <w:rtl/>
        </w:rPr>
        <w:t>اولا</w:t>
      </w:r>
      <w:r w:rsidRPr="00DC790F">
        <w:rPr>
          <w:rFonts w:cs="Mudir MT"/>
          <w:sz w:val="32"/>
          <w:szCs w:val="32"/>
          <w:rtl/>
        </w:rPr>
        <w:t xml:space="preserve">:- </w:t>
      </w:r>
      <w:r w:rsidRPr="00DC790F">
        <w:rPr>
          <w:rFonts w:cs="Mudir MT" w:hint="cs"/>
          <w:sz w:val="32"/>
          <w:szCs w:val="32"/>
          <w:rtl/>
        </w:rPr>
        <w:t>مبدأ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التوازن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بين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الضرورات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العسكرية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والاعتبارات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الانسانية</w:t>
      </w:r>
      <w:r w:rsidRPr="00DC790F">
        <w:rPr>
          <w:rFonts w:cs="Mudir MT"/>
          <w:sz w:val="32"/>
          <w:szCs w:val="32"/>
          <w:rtl/>
        </w:rPr>
        <w:t xml:space="preserve"> </w:t>
      </w:r>
    </w:p>
    <w:p w:rsidR="00C004EF" w:rsidRPr="00DC790F" w:rsidRDefault="00C004EF" w:rsidP="00DC790F">
      <w:pPr>
        <w:jc w:val="highKashida"/>
        <w:rPr>
          <w:rFonts w:cs="Mudir MT"/>
          <w:sz w:val="32"/>
          <w:szCs w:val="32"/>
          <w:rtl/>
        </w:rPr>
      </w:pPr>
    </w:p>
    <w:p w:rsidR="00C004EF" w:rsidRPr="00DC790F" w:rsidRDefault="00C004EF" w:rsidP="00DC790F">
      <w:pPr>
        <w:jc w:val="highKashida"/>
        <w:rPr>
          <w:rFonts w:cs="Mudir MT"/>
          <w:sz w:val="32"/>
          <w:szCs w:val="32"/>
          <w:rtl/>
        </w:rPr>
      </w:pPr>
      <w:r w:rsidRPr="00DC790F">
        <w:rPr>
          <w:rFonts w:cs="Mudir MT" w:hint="cs"/>
          <w:sz w:val="32"/>
          <w:szCs w:val="32"/>
          <w:rtl/>
        </w:rPr>
        <w:t>ثانيا</w:t>
      </w:r>
      <w:r w:rsidRPr="00DC790F">
        <w:rPr>
          <w:rFonts w:cs="Mudir MT"/>
          <w:sz w:val="32"/>
          <w:szCs w:val="32"/>
          <w:rtl/>
        </w:rPr>
        <w:t xml:space="preserve">:- </w:t>
      </w:r>
      <w:r w:rsidRPr="00DC790F">
        <w:rPr>
          <w:rFonts w:cs="Mudir MT" w:hint="cs"/>
          <w:sz w:val="32"/>
          <w:szCs w:val="32"/>
          <w:rtl/>
        </w:rPr>
        <w:t>مبدأ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التقييد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في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اختيار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وسائل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القتال</w:t>
      </w:r>
      <w:r w:rsidRPr="00DC790F">
        <w:rPr>
          <w:rFonts w:cs="Mudir MT"/>
          <w:sz w:val="32"/>
          <w:szCs w:val="32"/>
          <w:rtl/>
        </w:rPr>
        <w:t xml:space="preserve"> </w:t>
      </w:r>
      <w:r w:rsidRPr="00DC790F">
        <w:rPr>
          <w:rFonts w:cs="Mudir MT" w:hint="cs"/>
          <w:sz w:val="32"/>
          <w:szCs w:val="32"/>
          <w:rtl/>
        </w:rPr>
        <w:t>واساليبه</w:t>
      </w:r>
      <w:r w:rsidRPr="00DC790F">
        <w:rPr>
          <w:rFonts w:cs="Mudir MT"/>
          <w:sz w:val="32"/>
          <w:szCs w:val="32"/>
          <w:rtl/>
        </w:rPr>
        <w:t>.</w:t>
      </w:r>
    </w:p>
    <w:p w:rsidR="00C004EF" w:rsidRPr="00DC790F" w:rsidRDefault="00C004EF" w:rsidP="00DC790F">
      <w:pPr>
        <w:jc w:val="highKashida"/>
        <w:rPr>
          <w:rFonts w:cs="Mudir MT"/>
          <w:sz w:val="32"/>
          <w:szCs w:val="32"/>
          <w:rtl/>
        </w:rPr>
      </w:pPr>
    </w:p>
    <w:p w:rsidR="00C004EF" w:rsidRPr="00DC790F" w:rsidRDefault="00C004EF" w:rsidP="00DC790F">
      <w:pPr>
        <w:jc w:val="highKashida"/>
        <w:rPr>
          <w:rFonts w:cs="Mudir MT"/>
          <w:sz w:val="32"/>
          <w:szCs w:val="32"/>
          <w:rtl/>
        </w:rPr>
      </w:pPr>
      <w:r w:rsidRPr="00DC790F">
        <w:rPr>
          <w:rFonts w:cs="Mudir MT" w:hint="cs"/>
          <w:sz w:val="32"/>
          <w:szCs w:val="32"/>
          <w:rtl/>
        </w:rPr>
        <w:t>ثالثا</w:t>
      </w:r>
      <w:r w:rsidRPr="00DC790F">
        <w:rPr>
          <w:rFonts w:cs="Mudir MT"/>
          <w:sz w:val="32"/>
          <w:szCs w:val="32"/>
          <w:rtl/>
        </w:rPr>
        <w:t xml:space="preserve">:- </w:t>
      </w:r>
      <w:r w:rsidRPr="00DC790F">
        <w:rPr>
          <w:rFonts w:cs="Mudir MT" w:hint="cs"/>
          <w:sz w:val="32"/>
          <w:szCs w:val="32"/>
          <w:rtl/>
        </w:rPr>
        <w:t>مبدأ</w:t>
      </w:r>
      <w:r w:rsidRPr="00DC790F">
        <w:rPr>
          <w:rFonts w:cs="Mudir MT"/>
          <w:sz w:val="32"/>
          <w:szCs w:val="32"/>
          <w:rtl/>
        </w:rPr>
        <w:t xml:space="preserve"> </w:t>
      </w:r>
      <w:r w:rsidR="00DC790F" w:rsidRPr="00DC790F">
        <w:rPr>
          <w:rFonts w:cs="Mudir MT" w:hint="cs"/>
          <w:sz w:val="32"/>
          <w:szCs w:val="32"/>
          <w:rtl/>
        </w:rPr>
        <w:t>المعاملة الإنسانية</w:t>
      </w:r>
      <w:bookmarkStart w:id="0" w:name="_GoBack"/>
      <w:bookmarkEnd w:id="0"/>
      <w:r w:rsidRPr="00DC790F">
        <w:rPr>
          <w:rFonts w:cs="Mudir MT"/>
          <w:sz w:val="32"/>
          <w:szCs w:val="32"/>
          <w:rtl/>
        </w:rPr>
        <w:t>.</w:t>
      </w:r>
    </w:p>
    <w:p w:rsidR="00C004EF" w:rsidRPr="00DC790F" w:rsidRDefault="00C004EF" w:rsidP="00DC790F">
      <w:pPr>
        <w:jc w:val="highKashida"/>
        <w:rPr>
          <w:rFonts w:cs="Mudir MT"/>
          <w:sz w:val="32"/>
          <w:szCs w:val="32"/>
          <w:rtl/>
        </w:rPr>
      </w:pPr>
    </w:p>
    <w:p w:rsidR="00C004EF" w:rsidRPr="00DC790F" w:rsidRDefault="00C004EF" w:rsidP="00DC790F">
      <w:pPr>
        <w:jc w:val="highKashida"/>
        <w:rPr>
          <w:rFonts w:cs="Mudir MT"/>
          <w:sz w:val="32"/>
          <w:szCs w:val="32"/>
          <w:rtl/>
        </w:rPr>
      </w:pPr>
    </w:p>
    <w:p w:rsidR="00B84EB9" w:rsidRPr="00DC790F" w:rsidRDefault="00B84EB9" w:rsidP="00DC790F">
      <w:pPr>
        <w:jc w:val="highKashida"/>
        <w:rPr>
          <w:rFonts w:cs="Mudir MT"/>
          <w:sz w:val="32"/>
          <w:szCs w:val="32"/>
        </w:rPr>
      </w:pPr>
    </w:p>
    <w:sectPr w:rsidR="00B84EB9" w:rsidRPr="00DC790F" w:rsidSect="00E429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EF"/>
    <w:rsid w:val="00B84EB9"/>
    <w:rsid w:val="00C004EF"/>
    <w:rsid w:val="00DC790F"/>
    <w:rsid w:val="00E4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Microsoft (C)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Dhmiaa</cp:lastModifiedBy>
  <cp:revision>2</cp:revision>
  <dcterms:created xsi:type="dcterms:W3CDTF">2017-04-29T11:50:00Z</dcterms:created>
  <dcterms:modified xsi:type="dcterms:W3CDTF">2017-04-29T11:50:00Z</dcterms:modified>
</cp:coreProperties>
</file>