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07" w:rsidRPr="005509CB" w:rsidRDefault="00732607" w:rsidP="00732607">
      <w:pPr>
        <w:bidi w:val="0"/>
        <w:spacing w:after="45" w:line="240" w:lineRule="auto"/>
        <w:jc w:val="center"/>
        <w:rPr>
          <w:rFonts w:ascii="inherit" w:eastAsia="Times New Roman" w:hAnsi="inherit" w:cs="Helvetica"/>
          <w:b/>
          <w:bCs/>
          <w:sz w:val="36"/>
          <w:szCs w:val="36"/>
        </w:rPr>
      </w:pPr>
      <w:r w:rsidRPr="005509CB">
        <w:rPr>
          <w:rFonts w:ascii="inherit" w:eastAsia="Times New Roman" w:hAnsi="inherit" w:cs="Helvetica"/>
          <w:b/>
          <w:bCs/>
          <w:sz w:val="36"/>
          <w:szCs w:val="36"/>
        </w:rPr>
        <w:t>Administrative Law in General</w:t>
      </w:r>
    </w:p>
    <w:p w:rsidR="00732607" w:rsidRDefault="00732607" w:rsidP="00732607">
      <w:pPr>
        <w:bidi w:val="0"/>
        <w:spacing w:after="45" w:line="240" w:lineRule="auto"/>
        <w:rPr>
          <w:rFonts w:ascii="inherit" w:eastAsia="Times New Roman" w:hAnsi="inherit" w:cs="Helvetica"/>
          <w:b/>
          <w:bCs/>
          <w:sz w:val="36"/>
          <w:szCs w:val="36"/>
        </w:rPr>
      </w:pPr>
      <w:r w:rsidRPr="005509CB">
        <w:rPr>
          <w:rFonts w:ascii="inherit" w:eastAsia="Times New Roman" w:hAnsi="inherit" w:cs="Helvetica"/>
          <w:b/>
          <w:bCs/>
          <w:sz w:val="36"/>
          <w:szCs w:val="36"/>
        </w:rPr>
        <w:t>The definition of administrative Law</w:t>
      </w:r>
    </w:p>
    <w:p w:rsidR="00732607" w:rsidRPr="005509CB" w:rsidRDefault="00732607" w:rsidP="00732607">
      <w:pPr>
        <w:bidi w:val="0"/>
        <w:spacing w:after="45" w:line="240" w:lineRule="auto"/>
        <w:rPr>
          <w:rFonts w:ascii="inherit" w:eastAsia="Times New Roman" w:hAnsi="inherit" w:cs="Helvetica"/>
          <w:b/>
          <w:bCs/>
          <w:sz w:val="36"/>
          <w:szCs w:val="36"/>
        </w:rPr>
      </w:pPr>
      <w:r w:rsidRPr="005509CB">
        <w:rPr>
          <w:rFonts w:ascii="inherit" w:eastAsia="Times New Roman" w:hAnsi="inherit" w:cs="Helvetica"/>
          <w:b/>
          <w:bCs/>
          <w:sz w:val="36"/>
          <w:szCs w:val="36"/>
        </w:rPr>
        <w:t xml:space="preserve"> </w:t>
      </w:r>
    </w:p>
    <w:p w:rsidR="00732607" w:rsidRDefault="00732607" w:rsidP="00732607">
      <w:pPr>
        <w:bidi w:val="0"/>
        <w:spacing w:after="45" w:line="240" w:lineRule="auto"/>
        <w:rPr>
          <w:rFonts w:ascii="inherit" w:eastAsia="Times New Roman" w:hAnsi="inherit" w:cs="Helvetica"/>
          <w:sz w:val="36"/>
          <w:szCs w:val="36"/>
        </w:rPr>
      </w:pPr>
      <w:r w:rsidRPr="00106127">
        <w:rPr>
          <w:rFonts w:ascii="inherit" w:eastAsia="Times New Roman" w:hAnsi="inherit" w:cs="Helvetica"/>
          <w:sz w:val="36"/>
          <w:szCs w:val="36"/>
        </w:rPr>
        <w:t xml:space="preserve">Before </w:t>
      </w:r>
      <w:r w:rsidR="00E96090" w:rsidRPr="00106127">
        <w:rPr>
          <w:rFonts w:ascii="inherit" w:eastAsia="Times New Roman" w:hAnsi="inherit" w:cs="Helvetica"/>
          <w:sz w:val="36"/>
          <w:szCs w:val="36"/>
        </w:rPr>
        <w:t>de</w:t>
      </w:r>
      <w:r w:rsidR="00E96090">
        <w:rPr>
          <w:rFonts w:ascii="inherit" w:eastAsia="Times New Roman" w:hAnsi="inherit" w:cs="Helvetica"/>
          <w:sz w:val="36"/>
          <w:szCs w:val="36"/>
        </w:rPr>
        <w:t>fi</w:t>
      </w:r>
      <w:r w:rsidR="00E96090" w:rsidRPr="00106127">
        <w:rPr>
          <w:rFonts w:ascii="inherit" w:eastAsia="Times New Roman" w:hAnsi="inherit" w:cs="Helvetica"/>
          <w:sz w:val="36"/>
          <w:szCs w:val="36"/>
        </w:rPr>
        <w:t>ning</w:t>
      </w:r>
      <w:r w:rsidRPr="00106127">
        <w:rPr>
          <w:rFonts w:ascii="inherit" w:eastAsia="Times New Roman" w:hAnsi="inherit" w:cs="Helvetica"/>
          <w:sz w:val="36"/>
          <w:szCs w:val="36"/>
        </w:rPr>
        <w:t xml:space="preserve"> the administrative law as such, one has first to define he subjects studied in it. These are three (A) the first subject is devoted to the organic Structure of public administration. This includes the composition of public authorities. The organic structure of public administration also involves the classification of the categories of Status of state official and administrative authorities</w:t>
      </w:r>
    </w:p>
    <w:p w:rsidR="00522004" w:rsidRDefault="00522004">
      <w:pPr>
        <w:rPr>
          <w:rtl/>
          <w:lang w:bidi="ar-IQ"/>
        </w:rPr>
      </w:pPr>
    </w:p>
    <w:p w:rsidR="00732607" w:rsidRDefault="00732607">
      <w:pPr>
        <w:rPr>
          <w:rtl/>
          <w:lang w:bidi="ar-IQ"/>
        </w:rPr>
      </w:pPr>
    </w:p>
    <w:p w:rsidR="00732607" w:rsidRPr="00732607" w:rsidRDefault="00732607" w:rsidP="00732607">
      <w:pPr>
        <w:jc w:val="center"/>
        <w:rPr>
          <w:b/>
          <w:bCs/>
          <w:sz w:val="36"/>
          <w:szCs w:val="36"/>
          <w:rtl/>
          <w:lang w:bidi="ar-IQ"/>
        </w:rPr>
      </w:pPr>
      <w:r w:rsidRPr="00732607">
        <w:rPr>
          <w:rFonts w:hint="cs"/>
          <w:b/>
          <w:bCs/>
          <w:sz w:val="36"/>
          <w:szCs w:val="36"/>
          <w:rtl/>
          <w:lang w:bidi="ar-IQ"/>
        </w:rPr>
        <w:t>القانون الاداري بشكل عام</w:t>
      </w:r>
    </w:p>
    <w:p w:rsidR="00732607" w:rsidRPr="00732607" w:rsidRDefault="00732607" w:rsidP="00732607">
      <w:pPr>
        <w:jc w:val="center"/>
        <w:rPr>
          <w:b/>
          <w:bCs/>
          <w:sz w:val="36"/>
          <w:szCs w:val="36"/>
          <w:rtl/>
          <w:lang w:bidi="ar-IQ"/>
        </w:rPr>
      </w:pPr>
      <w:r w:rsidRPr="00732607">
        <w:rPr>
          <w:rFonts w:hint="cs"/>
          <w:b/>
          <w:bCs/>
          <w:sz w:val="36"/>
          <w:szCs w:val="36"/>
          <w:rtl/>
          <w:lang w:bidi="ar-IQ"/>
        </w:rPr>
        <w:t>تعريف القانون الاداري</w:t>
      </w:r>
    </w:p>
    <w:p w:rsidR="00732607" w:rsidRPr="00732607" w:rsidRDefault="00732607">
      <w:pPr>
        <w:rPr>
          <w:sz w:val="36"/>
          <w:szCs w:val="36"/>
          <w:rtl/>
          <w:lang w:bidi="ar-IQ"/>
        </w:rPr>
      </w:pPr>
      <w:r w:rsidRPr="00732607">
        <w:rPr>
          <w:rFonts w:hint="cs"/>
          <w:sz w:val="36"/>
          <w:szCs w:val="36"/>
          <w:rtl/>
          <w:lang w:bidi="ar-IQ"/>
        </w:rPr>
        <w:t>قبل تعريف القانون الاداري يجب اولا التعريف بالمواضيع التي يدرسها هذا القانون</w:t>
      </w:r>
    </w:p>
    <w:p w:rsidR="00732607" w:rsidRPr="00732607" w:rsidRDefault="00732607">
      <w:pPr>
        <w:rPr>
          <w:sz w:val="36"/>
          <w:szCs w:val="36"/>
          <w:rtl/>
          <w:lang w:bidi="ar-IQ"/>
        </w:rPr>
      </w:pPr>
      <w:r w:rsidRPr="00732607">
        <w:rPr>
          <w:rFonts w:hint="cs"/>
          <w:sz w:val="36"/>
          <w:szCs w:val="36"/>
          <w:rtl/>
          <w:lang w:bidi="ar-IQ"/>
        </w:rPr>
        <w:t>الموضوع الاول يتعلق بالهيكلية العضوية للادارة العامة وهي تتضمن تكوين الادارة العامة وهي تتضمن ايضا التصنيف لقطاعات الموظفين والسلطات الادارية.</w:t>
      </w:r>
    </w:p>
    <w:p w:rsidR="00732607" w:rsidRPr="00732607" w:rsidRDefault="00732607">
      <w:pPr>
        <w:rPr>
          <w:lang w:bidi="ar-IQ"/>
        </w:rPr>
      </w:pPr>
    </w:p>
    <w:sectPr w:rsidR="00732607" w:rsidRPr="00732607" w:rsidSect="005220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2607"/>
    <w:rsid w:val="00522004"/>
    <w:rsid w:val="00732607"/>
    <w:rsid w:val="00E960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3</cp:revision>
  <dcterms:created xsi:type="dcterms:W3CDTF">2017-04-27T17:10:00Z</dcterms:created>
  <dcterms:modified xsi:type="dcterms:W3CDTF">2017-04-27T17:31:00Z</dcterms:modified>
</cp:coreProperties>
</file>