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3B2" w:rsidRDefault="005613B2" w:rsidP="005613B2">
      <w:pPr>
        <w:shd w:val="clear" w:color="auto" w:fill="FFFFFF"/>
        <w:spacing w:before="120" w:after="120"/>
        <w:jc w:val="both"/>
        <w:rPr>
          <w:rFonts w:ascii="Traditional Arabic" w:hAnsi="Traditional Arabic" w:cs="Traditional Arabic" w:hint="cs"/>
          <w:color w:val="222222"/>
          <w:sz w:val="32"/>
          <w:szCs w:val="32"/>
          <w:rtl/>
        </w:rPr>
      </w:pPr>
    </w:p>
    <w:p w:rsidR="005613B2" w:rsidRPr="005613B2" w:rsidRDefault="005613B2" w:rsidP="005613B2">
      <w:pPr>
        <w:shd w:val="clear" w:color="auto" w:fill="FFFFFF"/>
        <w:spacing w:before="120" w:after="120"/>
        <w:jc w:val="center"/>
        <w:rPr>
          <w:rFonts w:ascii="Traditional Arabic" w:hAnsi="Traditional Arabic" w:cs="Traditional Arabic" w:hint="cs"/>
          <w:b/>
          <w:bCs/>
          <w:color w:val="222222"/>
          <w:sz w:val="32"/>
          <w:szCs w:val="32"/>
          <w:u w:val="single"/>
          <w:rtl/>
        </w:rPr>
      </w:pPr>
      <w:r w:rsidRPr="005613B2">
        <w:rPr>
          <w:rFonts w:ascii="Traditional Arabic" w:hAnsi="Traditional Arabic" w:cs="Traditional Arabic" w:hint="cs"/>
          <w:b/>
          <w:bCs/>
          <w:color w:val="222222"/>
          <w:sz w:val="32"/>
          <w:szCs w:val="32"/>
          <w:u w:val="single"/>
          <w:rtl/>
        </w:rPr>
        <w:t>العلاقة بين المركزية واللامركزية الادارية</w:t>
      </w:r>
    </w:p>
    <w:p w:rsidR="005613B2" w:rsidRPr="001B45D9" w:rsidRDefault="005613B2" w:rsidP="005613B2">
      <w:pPr>
        <w:shd w:val="clear" w:color="auto" w:fill="FFFFFF"/>
        <w:spacing w:before="120" w:after="120"/>
        <w:jc w:val="both"/>
        <w:rPr>
          <w:rFonts w:ascii="Traditional Arabic" w:hAnsi="Traditional Arabic" w:cs="Traditional Arabic"/>
          <w:color w:val="222222"/>
          <w:sz w:val="32"/>
          <w:szCs w:val="32"/>
        </w:rPr>
      </w:pPr>
      <w:r w:rsidRPr="001B45D9">
        <w:rPr>
          <w:rFonts w:ascii="Traditional Arabic" w:hAnsi="Traditional Arabic" w:cs="Traditional Arabic"/>
          <w:color w:val="222222"/>
          <w:sz w:val="32"/>
          <w:szCs w:val="32"/>
          <w:rtl/>
        </w:rPr>
        <w:t>يرى هنري ماديك إن اللامركزية تتكون من مصطلحين: الأول هو</w:t>
      </w:r>
      <w:r w:rsidRPr="00C25C00">
        <w:rPr>
          <w:rFonts w:ascii="Traditional Arabic" w:hAnsi="Traditional Arabic" w:cs="Traditional Arabic"/>
          <w:color w:val="222222"/>
          <w:sz w:val="32"/>
          <w:szCs w:val="32"/>
        </w:rPr>
        <w:t> </w:t>
      </w:r>
      <w:hyperlink r:id="rId7" w:tooltip="تفكيكية" w:history="1">
        <w:r w:rsidRPr="00C25C00">
          <w:rPr>
            <w:rFonts w:ascii="Traditional Arabic" w:hAnsi="Traditional Arabic" w:cs="Traditional Arabic"/>
            <w:color w:val="0B0080"/>
            <w:sz w:val="32"/>
            <w:szCs w:val="32"/>
            <w:u w:val="single"/>
            <w:rtl/>
          </w:rPr>
          <w:t>التفكيكية</w:t>
        </w:r>
      </w:hyperlink>
      <w:r w:rsidRPr="00C25C00">
        <w:rPr>
          <w:rFonts w:ascii="Traditional Arabic" w:hAnsi="Traditional Arabic" w:cs="Traditional Arabic"/>
          <w:color w:val="222222"/>
          <w:sz w:val="32"/>
          <w:szCs w:val="32"/>
        </w:rPr>
        <w:t> </w:t>
      </w:r>
      <w:r w:rsidRPr="001B45D9">
        <w:rPr>
          <w:rFonts w:ascii="Traditional Arabic" w:hAnsi="Traditional Arabic" w:cs="Traditional Arabic"/>
          <w:color w:val="222222"/>
          <w:sz w:val="32"/>
          <w:szCs w:val="32"/>
          <w:rtl/>
        </w:rPr>
        <w:t>ويقصد بها (تفويض الإدارة المركزية السلطات المناسبة إلى الادارات البعيدة عنها جغرافياً للقيام بمهام معينة عهدت بها إليهم)، والثاني هو</w:t>
      </w:r>
      <w:r w:rsidRPr="00C25C00">
        <w:rPr>
          <w:rFonts w:ascii="Traditional Arabic" w:hAnsi="Traditional Arabic" w:cs="Traditional Arabic"/>
          <w:color w:val="222222"/>
          <w:sz w:val="32"/>
          <w:szCs w:val="32"/>
        </w:rPr>
        <w:t> </w:t>
      </w:r>
      <w:hyperlink r:id="rId8" w:tooltip="تخويل" w:history="1">
        <w:r w:rsidRPr="00C25C00">
          <w:rPr>
            <w:rFonts w:ascii="Traditional Arabic" w:hAnsi="Traditional Arabic" w:cs="Traditional Arabic"/>
            <w:color w:val="0B0080"/>
            <w:sz w:val="32"/>
            <w:szCs w:val="32"/>
            <w:u w:val="single"/>
            <w:rtl/>
          </w:rPr>
          <w:t>التخويل</w:t>
        </w:r>
      </w:hyperlink>
      <w:r w:rsidRPr="00C25C00">
        <w:rPr>
          <w:rFonts w:ascii="Traditional Arabic" w:hAnsi="Traditional Arabic" w:cs="Traditional Arabic"/>
          <w:color w:val="222222"/>
          <w:sz w:val="32"/>
          <w:szCs w:val="32"/>
        </w:rPr>
        <w:t> </w:t>
      </w:r>
      <w:r w:rsidRPr="001B45D9">
        <w:rPr>
          <w:rFonts w:ascii="Traditional Arabic" w:hAnsi="Traditional Arabic" w:cs="Traditional Arabic"/>
          <w:color w:val="222222"/>
          <w:sz w:val="32"/>
          <w:szCs w:val="32"/>
          <w:rtl/>
        </w:rPr>
        <w:t>ويقصد به (تحويل</w:t>
      </w:r>
      <w:r w:rsidRPr="00C25C00">
        <w:rPr>
          <w:rFonts w:ascii="Traditional Arabic" w:hAnsi="Traditional Arabic" w:cs="Traditional Arabic"/>
          <w:color w:val="222222"/>
          <w:sz w:val="32"/>
          <w:szCs w:val="32"/>
        </w:rPr>
        <w:t> </w:t>
      </w:r>
      <w:r w:rsidRPr="001B45D9">
        <w:rPr>
          <w:rFonts w:ascii="Traditional Arabic" w:hAnsi="Traditional Arabic" w:cs="Traditional Arabic"/>
          <w:color w:val="222222"/>
          <w:sz w:val="32"/>
          <w:szCs w:val="32"/>
        </w:rPr>
        <w:t xml:space="preserve"> </w:t>
      </w:r>
      <w:r w:rsidRPr="001B45D9">
        <w:rPr>
          <w:rFonts w:ascii="Traditional Arabic" w:hAnsi="Traditional Arabic" w:cs="Traditional Arabic"/>
          <w:color w:val="222222"/>
          <w:sz w:val="32"/>
          <w:szCs w:val="32"/>
          <w:rtl/>
        </w:rPr>
        <w:t>السلطات الدستورية المحلية الصلاحيات اللازمة للقيام بوظائف أو مهام معينة أوكلت إليهم</w:t>
      </w:r>
      <w:r w:rsidRPr="001B45D9">
        <w:rPr>
          <w:rFonts w:ascii="Traditional Arabic" w:hAnsi="Traditional Arabic" w:cs="Traditional Arabic"/>
          <w:color w:val="222222"/>
          <w:sz w:val="32"/>
          <w:szCs w:val="32"/>
        </w:rPr>
        <w:t>).</w:t>
      </w:r>
    </w:p>
    <w:p w:rsidR="005613B2" w:rsidRPr="001B45D9" w:rsidRDefault="005613B2" w:rsidP="005613B2">
      <w:pPr>
        <w:shd w:val="clear" w:color="auto" w:fill="FFFFFF"/>
        <w:spacing w:before="120" w:after="120"/>
        <w:jc w:val="both"/>
        <w:rPr>
          <w:rFonts w:ascii="Traditional Arabic" w:hAnsi="Traditional Arabic" w:cs="Traditional Arabic"/>
          <w:color w:val="222222"/>
          <w:sz w:val="32"/>
          <w:szCs w:val="32"/>
        </w:rPr>
      </w:pPr>
      <w:r w:rsidRPr="001B45D9">
        <w:rPr>
          <w:rFonts w:ascii="Traditional Arabic" w:hAnsi="Traditional Arabic" w:cs="Traditional Arabic"/>
          <w:color w:val="222222"/>
          <w:sz w:val="32"/>
          <w:szCs w:val="32"/>
          <w:rtl/>
        </w:rPr>
        <w:t>يتضح مما تقدم ان مصطلح اللامركزية يرتبط ارتباطاً مباشراً بالمركزية، وان كلا المفهومين يوضح درجة التفويض، ويمكن تصور هذين المصطلحين على انهما نهايتين متعاكستين لمحور التفويض حيث يشير إلى ان اللامركزية تدل على أقصى تفويض للأنشطة الوظيفية ومن صلاحية اتخاذ القرار للمرؤسين، في حين تدل المركزية على عدم وجود التفويض</w:t>
      </w:r>
      <w:r w:rsidRPr="001B45D9">
        <w:rPr>
          <w:rFonts w:ascii="Traditional Arabic" w:hAnsi="Traditional Arabic" w:cs="Traditional Arabic"/>
          <w:color w:val="222222"/>
          <w:sz w:val="32"/>
          <w:szCs w:val="32"/>
        </w:rPr>
        <w:t>.</w:t>
      </w:r>
    </w:p>
    <w:p w:rsidR="005613B2" w:rsidRPr="001B45D9" w:rsidRDefault="005613B2" w:rsidP="005613B2">
      <w:pPr>
        <w:shd w:val="clear" w:color="auto" w:fill="FFFFFF"/>
        <w:spacing w:before="120" w:after="120"/>
        <w:jc w:val="both"/>
        <w:rPr>
          <w:rFonts w:ascii="Traditional Arabic" w:hAnsi="Traditional Arabic" w:cs="Traditional Arabic"/>
          <w:color w:val="222222"/>
          <w:sz w:val="32"/>
          <w:szCs w:val="32"/>
        </w:rPr>
      </w:pPr>
      <w:r w:rsidRPr="001B45D9">
        <w:rPr>
          <w:rFonts w:ascii="Traditional Arabic" w:hAnsi="Traditional Arabic" w:cs="Traditional Arabic"/>
          <w:color w:val="222222"/>
          <w:sz w:val="32"/>
          <w:szCs w:val="32"/>
          <w:rtl/>
        </w:rPr>
        <w:t>إن أهمية توزيع السلطات في نمط اللامركزية لاتتعلق بـ«نوع» السلطة المفوضة وانما تتعلق بـ«كمية» السلطة التي يتم تفويضها، فعلى مقدار السلطة تتحدد اللامركزية</w:t>
      </w:r>
      <w:r w:rsidRPr="001B45D9">
        <w:rPr>
          <w:rFonts w:ascii="Traditional Arabic" w:hAnsi="Traditional Arabic" w:cs="Traditional Arabic"/>
          <w:color w:val="222222"/>
          <w:sz w:val="32"/>
          <w:szCs w:val="32"/>
        </w:rPr>
        <w:t> :</w:t>
      </w:r>
    </w:p>
    <w:p w:rsidR="005613B2" w:rsidRPr="001B45D9" w:rsidRDefault="005613B2" w:rsidP="005613B2">
      <w:pPr>
        <w:shd w:val="clear" w:color="auto" w:fill="FFFFFF"/>
        <w:spacing w:before="120" w:after="120"/>
        <w:jc w:val="both"/>
        <w:rPr>
          <w:rFonts w:ascii="Traditional Arabic" w:hAnsi="Traditional Arabic" w:cs="Traditional Arabic"/>
          <w:color w:val="222222"/>
          <w:sz w:val="32"/>
          <w:szCs w:val="32"/>
        </w:rPr>
      </w:pPr>
      <w:r w:rsidRPr="001B45D9">
        <w:rPr>
          <w:rFonts w:ascii="Traditional Arabic" w:hAnsi="Traditional Arabic" w:cs="Traditional Arabic"/>
          <w:color w:val="222222"/>
          <w:sz w:val="32"/>
          <w:szCs w:val="32"/>
        </w:rPr>
        <w:t xml:space="preserve">1- </w:t>
      </w:r>
      <w:r w:rsidRPr="001B45D9">
        <w:rPr>
          <w:rFonts w:ascii="Traditional Arabic" w:hAnsi="Traditional Arabic" w:cs="Traditional Arabic"/>
          <w:color w:val="222222"/>
          <w:sz w:val="32"/>
          <w:szCs w:val="32"/>
          <w:rtl/>
        </w:rPr>
        <w:t>عدد القرارات التي يتخذها المسؤولون في المستويات الدنيا ومدى تكرارها، إذ كلما زاد عدد هذه القرارات ازدادت درجة اللامركزية</w:t>
      </w:r>
      <w:r w:rsidRPr="001B45D9">
        <w:rPr>
          <w:rFonts w:ascii="Traditional Arabic" w:hAnsi="Traditional Arabic" w:cs="Traditional Arabic"/>
          <w:color w:val="222222"/>
          <w:sz w:val="32"/>
          <w:szCs w:val="32"/>
        </w:rPr>
        <w:t>.</w:t>
      </w:r>
    </w:p>
    <w:p w:rsidR="005613B2" w:rsidRPr="001B45D9" w:rsidRDefault="005613B2" w:rsidP="005613B2">
      <w:pPr>
        <w:shd w:val="clear" w:color="auto" w:fill="FFFFFF"/>
        <w:spacing w:before="120" w:after="120"/>
        <w:jc w:val="both"/>
        <w:rPr>
          <w:rFonts w:ascii="Traditional Arabic" w:hAnsi="Traditional Arabic" w:cs="Traditional Arabic"/>
          <w:color w:val="222222"/>
          <w:sz w:val="32"/>
          <w:szCs w:val="32"/>
        </w:rPr>
      </w:pPr>
      <w:r w:rsidRPr="001B45D9">
        <w:rPr>
          <w:rFonts w:ascii="Traditional Arabic" w:hAnsi="Traditional Arabic" w:cs="Traditional Arabic"/>
          <w:color w:val="222222"/>
          <w:sz w:val="32"/>
          <w:szCs w:val="32"/>
        </w:rPr>
        <w:t xml:space="preserve">2- </w:t>
      </w:r>
      <w:r w:rsidRPr="001B45D9">
        <w:rPr>
          <w:rFonts w:ascii="Traditional Arabic" w:hAnsi="Traditional Arabic" w:cs="Traditional Arabic"/>
          <w:color w:val="222222"/>
          <w:sz w:val="32"/>
          <w:szCs w:val="32"/>
          <w:rtl/>
        </w:rPr>
        <w:t>أهمية القرارات، إذ كلما كانت القرارات التي تتخذ في المستويات الدنيا على جانب كبير من الأهمية، أمكن القول ان النظام يتجه نحو اللامركزية</w:t>
      </w:r>
      <w:r w:rsidRPr="001B45D9">
        <w:rPr>
          <w:rFonts w:ascii="Traditional Arabic" w:hAnsi="Traditional Arabic" w:cs="Traditional Arabic"/>
          <w:color w:val="222222"/>
          <w:sz w:val="32"/>
          <w:szCs w:val="32"/>
        </w:rPr>
        <w:t>.</w:t>
      </w:r>
    </w:p>
    <w:p w:rsidR="005613B2" w:rsidRPr="001B45D9" w:rsidRDefault="005613B2" w:rsidP="005613B2">
      <w:pPr>
        <w:shd w:val="clear" w:color="auto" w:fill="FFFFFF"/>
        <w:spacing w:before="120" w:after="120"/>
        <w:jc w:val="both"/>
        <w:rPr>
          <w:rFonts w:ascii="Traditional Arabic" w:hAnsi="Traditional Arabic" w:cs="Traditional Arabic"/>
          <w:color w:val="222222"/>
          <w:sz w:val="32"/>
          <w:szCs w:val="32"/>
        </w:rPr>
      </w:pPr>
      <w:r w:rsidRPr="001B45D9">
        <w:rPr>
          <w:rFonts w:ascii="Traditional Arabic" w:hAnsi="Traditional Arabic" w:cs="Traditional Arabic"/>
          <w:color w:val="222222"/>
          <w:sz w:val="32"/>
          <w:szCs w:val="32"/>
        </w:rPr>
        <w:t xml:space="preserve">3- </w:t>
      </w:r>
      <w:r w:rsidRPr="001B45D9">
        <w:rPr>
          <w:rFonts w:ascii="Traditional Arabic" w:hAnsi="Traditional Arabic" w:cs="Traditional Arabic"/>
          <w:color w:val="222222"/>
          <w:sz w:val="32"/>
          <w:szCs w:val="32"/>
          <w:rtl/>
        </w:rPr>
        <w:t>تعدد المهام، إذ كلما تعددت المهام أو العمليات التي تتأثر بالقرارات التي يتخذها المسؤولون في المستويات الإدارية الدنيا، كان النظام أقرب إلى اللامركزية</w:t>
      </w:r>
      <w:r w:rsidRPr="001B45D9">
        <w:rPr>
          <w:rFonts w:ascii="Traditional Arabic" w:hAnsi="Traditional Arabic" w:cs="Traditional Arabic"/>
          <w:color w:val="222222"/>
          <w:sz w:val="32"/>
          <w:szCs w:val="32"/>
        </w:rPr>
        <w:t>.</w:t>
      </w:r>
    </w:p>
    <w:p w:rsidR="005613B2" w:rsidRPr="001B45D9" w:rsidRDefault="005613B2" w:rsidP="005613B2">
      <w:pPr>
        <w:shd w:val="clear" w:color="auto" w:fill="FFFFFF"/>
        <w:spacing w:before="120" w:after="120"/>
        <w:jc w:val="both"/>
        <w:rPr>
          <w:rFonts w:ascii="Traditional Arabic" w:hAnsi="Traditional Arabic" w:cs="Traditional Arabic"/>
          <w:color w:val="222222"/>
          <w:sz w:val="32"/>
          <w:szCs w:val="32"/>
        </w:rPr>
      </w:pPr>
      <w:r w:rsidRPr="001B45D9">
        <w:rPr>
          <w:rFonts w:ascii="Traditional Arabic" w:hAnsi="Traditional Arabic" w:cs="Traditional Arabic"/>
          <w:color w:val="222222"/>
          <w:sz w:val="32"/>
          <w:szCs w:val="32"/>
        </w:rPr>
        <w:t xml:space="preserve">4- </w:t>
      </w:r>
      <w:r w:rsidRPr="001B45D9">
        <w:rPr>
          <w:rFonts w:ascii="Traditional Arabic" w:hAnsi="Traditional Arabic" w:cs="Traditional Arabic"/>
          <w:color w:val="222222"/>
          <w:sz w:val="32"/>
          <w:szCs w:val="32"/>
          <w:rtl/>
        </w:rPr>
        <w:t>مدى الرقابة التي تفرضها المستويات العليا على القرارات التي تتخذها المستويات الأدنى، فكلما قلت هذه الرقابة، كان النظام أقرب إلى اللامركزية</w:t>
      </w:r>
      <w:r w:rsidRPr="001B45D9">
        <w:rPr>
          <w:rFonts w:ascii="Traditional Arabic" w:hAnsi="Traditional Arabic" w:cs="Traditional Arabic"/>
          <w:color w:val="222222"/>
          <w:sz w:val="32"/>
          <w:szCs w:val="32"/>
        </w:rPr>
        <w:t>.</w:t>
      </w:r>
    </w:p>
    <w:p w:rsidR="00A92BFC" w:rsidRPr="005613B2" w:rsidRDefault="005613B2" w:rsidP="005613B2">
      <w:pPr>
        <w:rPr>
          <w:rtl/>
        </w:rPr>
      </w:pPr>
      <w:r w:rsidRPr="001B45D9">
        <w:rPr>
          <w:rFonts w:ascii="Traditional Arabic" w:hAnsi="Traditional Arabic" w:cs="Traditional Arabic"/>
          <w:color w:val="222222"/>
          <w:sz w:val="32"/>
          <w:szCs w:val="32"/>
          <w:rtl/>
        </w:rPr>
        <w:t>وأعتبر</w:t>
      </w:r>
      <w:r w:rsidRPr="00C25C00">
        <w:rPr>
          <w:rFonts w:ascii="Traditional Arabic" w:hAnsi="Traditional Arabic" w:cs="Traditional Arabic"/>
          <w:color w:val="222222"/>
          <w:sz w:val="32"/>
          <w:szCs w:val="32"/>
        </w:rPr>
        <w:t> </w:t>
      </w:r>
      <w:hyperlink r:id="rId9" w:tooltip="هنري فايول" w:history="1">
        <w:r w:rsidRPr="00C25C00">
          <w:rPr>
            <w:rFonts w:ascii="Traditional Arabic" w:hAnsi="Traditional Arabic" w:cs="Traditional Arabic"/>
            <w:color w:val="0B0080"/>
            <w:sz w:val="32"/>
            <w:szCs w:val="32"/>
            <w:u w:val="single"/>
            <w:rtl/>
          </w:rPr>
          <w:t>هنري فايول</w:t>
        </w:r>
      </w:hyperlink>
      <w:r w:rsidRPr="00C25C00">
        <w:rPr>
          <w:rFonts w:ascii="Traditional Arabic" w:hAnsi="Traditional Arabic" w:cs="Traditional Arabic"/>
          <w:color w:val="222222"/>
          <w:sz w:val="32"/>
          <w:szCs w:val="32"/>
        </w:rPr>
        <w:t> </w:t>
      </w:r>
      <w:r w:rsidRPr="001B45D9">
        <w:rPr>
          <w:rFonts w:ascii="Traditional Arabic" w:hAnsi="Traditional Arabic" w:cs="Traditional Arabic"/>
          <w:color w:val="222222"/>
          <w:sz w:val="32"/>
          <w:szCs w:val="32"/>
        </w:rPr>
        <w:t xml:space="preserve">(1841 - 1920) </w:t>
      </w:r>
      <w:r w:rsidRPr="001B45D9">
        <w:rPr>
          <w:rFonts w:ascii="Traditional Arabic" w:hAnsi="Traditional Arabic" w:cs="Traditional Arabic"/>
          <w:color w:val="222222"/>
          <w:sz w:val="32"/>
          <w:szCs w:val="32"/>
          <w:rtl/>
        </w:rPr>
        <w:t>ان كل ما يزيد من أهمية المرؤوسين في التنظيم يعد شكلاً من أشكال اللامركزية، وبالعكس فان كل ما يقلل من أهميتهم يعتبر ميلاً نحو</w:t>
      </w:r>
      <w:r w:rsidRPr="00C25C00">
        <w:rPr>
          <w:rFonts w:ascii="Traditional Arabic" w:hAnsi="Traditional Arabic" w:cs="Traditional Arabic"/>
          <w:color w:val="222222"/>
          <w:sz w:val="32"/>
          <w:szCs w:val="32"/>
        </w:rPr>
        <w:t> </w:t>
      </w:r>
      <w:hyperlink r:id="rId10" w:tooltip="المركزية" w:history="1">
        <w:r w:rsidRPr="00C25C00">
          <w:rPr>
            <w:rFonts w:ascii="Traditional Arabic" w:hAnsi="Traditional Arabic" w:cs="Traditional Arabic"/>
            <w:color w:val="0B0080"/>
            <w:sz w:val="32"/>
            <w:szCs w:val="32"/>
            <w:u w:val="single"/>
            <w:rtl/>
          </w:rPr>
          <w:t>المركزية</w:t>
        </w:r>
      </w:hyperlink>
    </w:p>
    <w:sectPr w:rsidR="00A92BFC" w:rsidRPr="005613B2" w:rsidSect="0082486E">
      <w:pgSz w:w="11907" w:h="17634" w:code="9"/>
      <w:pgMar w:top="1134" w:right="1134" w:bottom="1134" w:left="1134" w:header="567" w:footer="1361" w:gutter="0"/>
      <w:paperSrc w:first="7" w:other="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69E" w:rsidRDefault="00A9669E" w:rsidP="00C2245B">
      <w:r>
        <w:separator/>
      </w:r>
    </w:p>
  </w:endnote>
  <w:endnote w:type="continuationSeparator" w:id="0">
    <w:p w:rsidR="00A9669E" w:rsidRDefault="00A9669E" w:rsidP="00C224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69E" w:rsidRDefault="00A9669E" w:rsidP="00C2245B">
      <w:r>
        <w:separator/>
      </w:r>
    </w:p>
  </w:footnote>
  <w:footnote w:type="continuationSeparator" w:id="0">
    <w:p w:rsidR="00A9669E" w:rsidRDefault="00A9669E" w:rsidP="00C224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469D7"/>
    <w:multiLevelType w:val="hybridMultilevel"/>
    <w:tmpl w:val="6BFE83B8"/>
    <w:lvl w:ilvl="0" w:tplc="E97A7E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47FD5"/>
    <w:multiLevelType w:val="hybridMultilevel"/>
    <w:tmpl w:val="8CE6F0B0"/>
    <w:lvl w:ilvl="0" w:tplc="3A1EF0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F03355"/>
    <w:multiLevelType w:val="multilevel"/>
    <w:tmpl w:val="1436A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984D9C"/>
    <w:multiLevelType w:val="hybridMultilevel"/>
    <w:tmpl w:val="F038518A"/>
    <w:lvl w:ilvl="0" w:tplc="5D58591C">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851FEE"/>
    <w:multiLevelType w:val="hybridMultilevel"/>
    <w:tmpl w:val="BA5C0764"/>
    <w:lvl w:ilvl="0" w:tplc="EB0E3D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8F3CA1"/>
    <w:multiLevelType w:val="hybridMultilevel"/>
    <w:tmpl w:val="97C4AF3C"/>
    <w:lvl w:ilvl="0" w:tplc="3F3067F4">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C1873BE"/>
    <w:multiLevelType w:val="hybridMultilevel"/>
    <w:tmpl w:val="BD6C7E18"/>
    <w:lvl w:ilvl="0" w:tplc="2A44D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BE7E90"/>
    <w:multiLevelType w:val="hybridMultilevel"/>
    <w:tmpl w:val="20328CA0"/>
    <w:lvl w:ilvl="0" w:tplc="639237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1"/>
  </w:num>
  <w:num w:numId="5">
    <w:abstractNumId w:val="0"/>
  </w:num>
  <w:num w:numId="6">
    <w:abstractNumId w:val="4"/>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C684F"/>
    <w:rsid w:val="000126EA"/>
    <w:rsid w:val="00061580"/>
    <w:rsid w:val="000F2AC7"/>
    <w:rsid w:val="001554B9"/>
    <w:rsid w:val="00164BAB"/>
    <w:rsid w:val="00167DF1"/>
    <w:rsid w:val="001A7EEC"/>
    <w:rsid w:val="001D68EB"/>
    <w:rsid w:val="00244FEA"/>
    <w:rsid w:val="002550CF"/>
    <w:rsid w:val="00263A93"/>
    <w:rsid w:val="002F2455"/>
    <w:rsid w:val="00332CB2"/>
    <w:rsid w:val="00357D09"/>
    <w:rsid w:val="003A1DB5"/>
    <w:rsid w:val="004443CE"/>
    <w:rsid w:val="004D4D4A"/>
    <w:rsid w:val="004F7704"/>
    <w:rsid w:val="005613B2"/>
    <w:rsid w:val="005853C1"/>
    <w:rsid w:val="005B60C3"/>
    <w:rsid w:val="005C1473"/>
    <w:rsid w:val="006327A1"/>
    <w:rsid w:val="00632984"/>
    <w:rsid w:val="00635243"/>
    <w:rsid w:val="00637788"/>
    <w:rsid w:val="00753124"/>
    <w:rsid w:val="007914B9"/>
    <w:rsid w:val="007E0550"/>
    <w:rsid w:val="007F43CD"/>
    <w:rsid w:val="008122B3"/>
    <w:rsid w:val="0082486E"/>
    <w:rsid w:val="00927872"/>
    <w:rsid w:val="00944BD0"/>
    <w:rsid w:val="0095380E"/>
    <w:rsid w:val="00A00B87"/>
    <w:rsid w:val="00A46CE4"/>
    <w:rsid w:val="00A61116"/>
    <w:rsid w:val="00A92BFC"/>
    <w:rsid w:val="00A9669E"/>
    <w:rsid w:val="00AA23F6"/>
    <w:rsid w:val="00AB6354"/>
    <w:rsid w:val="00AD5FB1"/>
    <w:rsid w:val="00AF23B0"/>
    <w:rsid w:val="00B35183"/>
    <w:rsid w:val="00B74E1F"/>
    <w:rsid w:val="00BB5A09"/>
    <w:rsid w:val="00BC7B1C"/>
    <w:rsid w:val="00BF5706"/>
    <w:rsid w:val="00C2245B"/>
    <w:rsid w:val="00C84816"/>
    <w:rsid w:val="00CC033D"/>
    <w:rsid w:val="00D20485"/>
    <w:rsid w:val="00E67278"/>
    <w:rsid w:val="00F10223"/>
    <w:rsid w:val="00FC684F"/>
    <w:rsid w:val="00FE3B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BFC"/>
    <w:pPr>
      <w:bidi/>
      <w:spacing w:after="0" w:line="240" w:lineRule="auto"/>
    </w:pPr>
    <w:rPr>
      <w:rFonts w:ascii="Times New Roman" w:eastAsia="Times New Roman" w:hAnsi="Times New Roman" w:cs="Times New Roman"/>
      <w:sz w:val="24"/>
      <w:szCs w:val="24"/>
    </w:rPr>
  </w:style>
  <w:style w:type="paragraph" w:styleId="2">
    <w:name w:val="heading 2"/>
    <w:basedOn w:val="a"/>
    <w:link w:val="2Char"/>
    <w:uiPriority w:val="9"/>
    <w:qFormat/>
    <w:rsid w:val="00FE3BBA"/>
    <w:pPr>
      <w:bidi w:val="0"/>
      <w:spacing w:before="100" w:beforeAutospacing="1" w:after="100" w:afterAutospacing="1"/>
      <w:outlineLvl w:val="1"/>
    </w:pPr>
    <w:rPr>
      <w:b/>
      <w:bCs/>
      <w:sz w:val="36"/>
      <w:szCs w:val="36"/>
    </w:rPr>
  </w:style>
  <w:style w:type="paragraph" w:styleId="3">
    <w:name w:val="heading 3"/>
    <w:basedOn w:val="a"/>
    <w:next w:val="a"/>
    <w:link w:val="3Char"/>
    <w:uiPriority w:val="9"/>
    <w:semiHidden/>
    <w:unhideWhenUsed/>
    <w:qFormat/>
    <w:rsid w:val="00FC684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semiHidden/>
    <w:rsid w:val="00FC684F"/>
    <w:rPr>
      <w:rFonts w:asciiTheme="majorHAnsi" w:eastAsiaTheme="majorEastAsia" w:hAnsiTheme="majorHAnsi" w:cstheme="majorBidi"/>
      <w:b/>
      <w:bCs/>
      <w:color w:val="4F81BD" w:themeColor="accent1"/>
    </w:rPr>
  </w:style>
  <w:style w:type="paragraph" w:styleId="a3">
    <w:name w:val="Normal (Web)"/>
    <w:basedOn w:val="a"/>
    <w:unhideWhenUsed/>
    <w:rsid w:val="00FC684F"/>
    <w:pPr>
      <w:bidi w:val="0"/>
      <w:spacing w:before="100" w:beforeAutospacing="1" w:after="100" w:afterAutospacing="1"/>
    </w:pPr>
  </w:style>
  <w:style w:type="character" w:customStyle="1" w:styleId="mw-headline">
    <w:name w:val="mw-headline"/>
    <w:basedOn w:val="a0"/>
    <w:rsid w:val="00FC684F"/>
  </w:style>
  <w:style w:type="paragraph" w:styleId="a4">
    <w:name w:val="List Paragraph"/>
    <w:basedOn w:val="a"/>
    <w:uiPriority w:val="34"/>
    <w:qFormat/>
    <w:rsid w:val="00944BD0"/>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a0"/>
    <w:rsid w:val="000F2AC7"/>
  </w:style>
  <w:style w:type="character" w:customStyle="1" w:styleId="2Char">
    <w:name w:val="عنوان 2 Char"/>
    <w:basedOn w:val="a0"/>
    <w:link w:val="2"/>
    <w:uiPriority w:val="9"/>
    <w:rsid w:val="00FE3BBA"/>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FE3BBA"/>
    <w:rPr>
      <w:color w:val="0000FF"/>
      <w:u w:val="single"/>
    </w:rPr>
  </w:style>
  <w:style w:type="paragraph" w:customStyle="1" w:styleId="noparagraphstyle">
    <w:name w:val="noparagraphstyle"/>
    <w:basedOn w:val="a"/>
    <w:rsid w:val="005C1473"/>
    <w:pPr>
      <w:bidi w:val="0"/>
      <w:spacing w:before="100" w:beforeAutospacing="1" w:after="100" w:afterAutospacing="1"/>
    </w:pPr>
  </w:style>
  <w:style w:type="paragraph" w:styleId="a5">
    <w:name w:val="footnote text"/>
    <w:basedOn w:val="a"/>
    <w:link w:val="Char"/>
    <w:uiPriority w:val="99"/>
    <w:unhideWhenUsed/>
    <w:rsid w:val="00C2245B"/>
    <w:rPr>
      <w:rFonts w:asciiTheme="minorHAnsi" w:eastAsiaTheme="minorHAnsi" w:hAnsiTheme="minorHAnsi" w:cstheme="minorBidi"/>
      <w:sz w:val="20"/>
      <w:szCs w:val="20"/>
    </w:rPr>
  </w:style>
  <w:style w:type="character" w:customStyle="1" w:styleId="Char">
    <w:name w:val="نص حاشية سفلية Char"/>
    <w:basedOn w:val="a0"/>
    <w:link w:val="a5"/>
    <w:uiPriority w:val="99"/>
    <w:rsid w:val="00C2245B"/>
    <w:rPr>
      <w:sz w:val="20"/>
      <w:szCs w:val="20"/>
    </w:rPr>
  </w:style>
  <w:style w:type="character" w:styleId="a6">
    <w:name w:val="footnote reference"/>
    <w:basedOn w:val="a0"/>
    <w:unhideWhenUsed/>
    <w:rsid w:val="00C2245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A%D8%AE%D9%88%D9%8A%D9%84" TargetMode="External"/><Relationship Id="rId3" Type="http://schemas.openxmlformats.org/officeDocument/2006/relationships/settings" Target="settings.xml"/><Relationship Id="rId7" Type="http://schemas.openxmlformats.org/officeDocument/2006/relationships/hyperlink" Target="https://ar.wikipedia.org/wiki/%D8%AA%D9%81%D9%83%D9%8A%D9%83%D9%8A%D8%A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ar.wikipedia.org/wiki/%D8%A7%D9%84%D9%85%D8%B1%D9%83%D8%B2%D9%8A%D8%A9" TargetMode="External"/><Relationship Id="rId4" Type="http://schemas.openxmlformats.org/officeDocument/2006/relationships/webSettings" Target="webSettings.xml"/><Relationship Id="rId9" Type="http://schemas.openxmlformats.org/officeDocument/2006/relationships/hyperlink" Target="https://ar.wikipedia.org/wiki/%D9%87%D9%86%D8%B1%D9%8A_%D9%81%D8%A7%D9%8A%D9%88%D9%84"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291</Words>
  <Characters>1664</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OFFICE2007</Company>
  <LinksUpToDate>false</LinksUpToDate>
  <CharactersWithSpaces>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abumada</dc:creator>
  <cp:lastModifiedBy>abumada</cp:lastModifiedBy>
  <cp:revision>26</cp:revision>
  <dcterms:created xsi:type="dcterms:W3CDTF">2017-04-20T15:38:00Z</dcterms:created>
  <dcterms:modified xsi:type="dcterms:W3CDTF">2017-04-26T15:43:00Z</dcterms:modified>
</cp:coreProperties>
</file>