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C37" w:rsidRPr="000B43CC" w:rsidRDefault="00BF2C37" w:rsidP="000B43CC">
      <w:pPr>
        <w:tabs>
          <w:tab w:val="left" w:pos="2447"/>
        </w:tabs>
        <w:ind w:left="360"/>
        <w:jc w:val="center"/>
        <w:rPr>
          <w:rFonts w:cs="Mudir MT"/>
          <w:b/>
          <w:bCs/>
          <w:sz w:val="32"/>
          <w:szCs w:val="32"/>
          <w:u w:val="single"/>
          <w:rtl/>
          <w:lang w:bidi="ar-IQ"/>
        </w:rPr>
      </w:pPr>
      <w:bookmarkStart w:id="0" w:name="_GoBack"/>
      <w:r w:rsidRPr="000B43CC">
        <w:rPr>
          <w:rFonts w:cs="Mudir MT" w:hint="cs"/>
          <w:b/>
          <w:bCs/>
          <w:sz w:val="32"/>
          <w:szCs w:val="32"/>
          <w:u w:val="single"/>
          <w:rtl/>
          <w:lang w:bidi="ar-IQ"/>
        </w:rPr>
        <w:t>المحاضرة التاسعة  عشر</w:t>
      </w:r>
    </w:p>
    <w:bookmarkEnd w:id="0"/>
    <w:p w:rsidR="00BF2C37" w:rsidRPr="000B43CC" w:rsidRDefault="00BF2C37" w:rsidP="000B43CC">
      <w:pPr>
        <w:tabs>
          <w:tab w:val="left" w:pos="2447"/>
        </w:tabs>
        <w:ind w:left="360"/>
        <w:jc w:val="both"/>
        <w:rPr>
          <w:rFonts w:cs="Mudir MT"/>
          <w:sz w:val="32"/>
          <w:szCs w:val="32"/>
          <w:rtl/>
          <w:lang w:bidi="ar-IQ"/>
        </w:rPr>
      </w:pPr>
      <w:r w:rsidRPr="000B43CC">
        <w:rPr>
          <w:rFonts w:cs="Mudir MT" w:hint="cs"/>
          <w:sz w:val="32"/>
          <w:szCs w:val="32"/>
          <w:rtl/>
          <w:lang w:bidi="ar-IQ"/>
        </w:rPr>
        <w:t>(حماية القتلى)</w:t>
      </w:r>
    </w:p>
    <w:p w:rsidR="00BF2C37" w:rsidRPr="000B43CC" w:rsidRDefault="00BF2C37" w:rsidP="000B43CC">
      <w:pPr>
        <w:tabs>
          <w:tab w:val="left" w:pos="2447"/>
        </w:tabs>
        <w:ind w:left="360"/>
        <w:jc w:val="both"/>
        <w:rPr>
          <w:rFonts w:cs="Mudir MT"/>
          <w:sz w:val="32"/>
          <w:szCs w:val="32"/>
          <w:rtl/>
          <w:lang w:bidi="ar-IQ"/>
        </w:rPr>
      </w:pPr>
      <w:r w:rsidRPr="000B43CC">
        <w:rPr>
          <w:rFonts w:cs="Mudir MT" w:hint="cs"/>
          <w:sz w:val="32"/>
          <w:szCs w:val="32"/>
          <w:rtl/>
          <w:lang w:bidi="ar-IQ"/>
        </w:rPr>
        <w:t>لاتستهدف نصوص القانون الدولي الانساني ذات الصلة بالقتلى حماية هؤلاء الاشخاص بصورة مباشرة بل تسعى الى التزام بالوصول الى حق ذويهم في معرفة مصيرهم ويمكن ان نصف حماية القتلى انها حماية معنوية لا مادية فالقتيل فارق الحياة ولكن يبقى من الحقوق التي يجب ان تراعى في مسألة التنظيم ويكمن اجمال هذه الحماية بالاتي:</w:t>
      </w:r>
    </w:p>
    <w:p w:rsidR="00BF2C37" w:rsidRPr="000B43CC" w:rsidRDefault="00BF2C37" w:rsidP="000B43CC">
      <w:pPr>
        <w:pStyle w:val="ListParagraph"/>
        <w:numPr>
          <w:ilvl w:val="0"/>
          <w:numId w:val="1"/>
        </w:numPr>
        <w:tabs>
          <w:tab w:val="left" w:pos="2447"/>
        </w:tabs>
        <w:jc w:val="both"/>
        <w:rPr>
          <w:rFonts w:cs="Mudir MT"/>
          <w:sz w:val="32"/>
          <w:szCs w:val="32"/>
          <w:lang w:bidi="ar-IQ"/>
        </w:rPr>
      </w:pPr>
      <w:r w:rsidRPr="000B43CC">
        <w:rPr>
          <w:rFonts w:cs="Mudir MT" w:hint="cs"/>
          <w:sz w:val="32"/>
          <w:szCs w:val="32"/>
          <w:rtl/>
          <w:lang w:bidi="ar-IQ"/>
        </w:rPr>
        <w:t>تلتزم الاطراف المتنازعة بتسجيل هوية الشخص المتوفي بدقة ومن ثم ارسال البيانات الخاصة الى وكالة الابحاث عن طريق مكتب المعلومات الوطني .</w:t>
      </w:r>
    </w:p>
    <w:p w:rsidR="00BF2C37" w:rsidRPr="000B43CC" w:rsidRDefault="00BF2C37" w:rsidP="000B43CC">
      <w:pPr>
        <w:pStyle w:val="ListParagraph"/>
        <w:numPr>
          <w:ilvl w:val="0"/>
          <w:numId w:val="1"/>
        </w:numPr>
        <w:tabs>
          <w:tab w:val="left" w:pos="2447"/>
        </w:tabs>
        <w:jc w:val="both"/>
        <w:rPr>
          <w:rFonts w:cs="Mudir MT"/>
          <w:sz w:val="32"/>
          <w:szCs w:val="32"/>
          <w:lang w:bidi="ar-IQ"/>
        </w:rPr>
      </w:pPr>
      <w:r w:rsidRPr="000B43CC">
        <w:rPr>
          <w:rFonts w:cs="Mudir MT" w:hint="cs"/>
          <w:sz w:val="32"/>
          <w:szCs w:val="32"/>
          <w:rtl/>
          <w:lang w:bidi="ar-IQ"/>
        </w:rPr>
        <w:t>لا يجوز حرق جثث المتوفين.</w:t>
      </w:r>
    </w:p>
    <w:p w:rsidR="00BF2C37" w:rsidRPr="000B43CC" w:rsidRDefault="00BF2C37" w:rsidP="000B43CC">
      <w:pPr>
        <w:pStyle w:val="ListParagraph"/>
        <w:numPr>
          <w:ilvl w:val="0"/>
          <w:numId w:val="1"/>
        </w:numPr>
        <w:tabs>
          <w:tab w:val="left" w:pos="2447"/>
        </w:tabs>
        <w:jc w:val="both"/>
        <w:rPr>
          <w:rFonts w:cs="Mudir MT"/>
          <w:sz w:val="32"/>
          <w:szCs w:val="32"/>
          <w:lang w:bidi="ar-IQ"/>
        </w:rPr>
      </w:pPr>
      <w:r w:rsidRPr="000B43CC">
        <w:rPr>
          <w:rFonts w:cs="Mudir MT" w:hint="cs"/>
          <w:sz w:val="32"/>
          <w:szCs w:val="32"/>
          <w:rtl/>
          <w:lang w:bidi="ar-IQ"/>
        </w:rPr>
        <w:t>يتم دفن في مقابر خاصة وطبقا لشعائر ديانة المتوفي.</w:t>
      </w:r>
    </w:p>
    <w:p w:rsidR="00BF2C37" w:rsidRPr="000B43CC" w:rsidRDefault="00BF2C37" w:rsidP="000B43CC">
      <w:pPr>
        <w:pStyle w:val="ListParagraph"/>
        <w:tabs>
          <w:tab w:val="left" w:pos="2447"/>
        </w:tabs>
        <w:jc w:val="both"/>
        <w:rPr>
          <w:rFonts w:cs="Mudir MT"/>
          <w:sz w:val="32"/>
          <w:szCs w:val="32"/>
          <w:rtl/>
          <w:lang w:bidi="ar-IQ"/>
        </w:rPr>
      </w:pPr>
    </w:p>
    <w:p w:rsidR="00BF2C37" w:rsidRPr="000B43CC" w:rsidRDefault="00BF2C37" w:rsidP="000B43CC">
      <w:pPr>
        <w:tabs>
          <w:tab w:val="left" w:pos="2447"/>
        </w:tabs>
        <w:jc w:val="both"/>
        <w:rPr>
          <w:rFonts w:cs="Mudir MT"/>
          <w:sz w:val="32"/>
          <w:szCs w:val="32"/>
          <w:rtl/>
          <w:lang w:bidi="ar-IQ"/>
        </w:rPr>
      </w:pPr>
      <w:r w:rsidRPr="000B43CC">
        <w:rPr>
          <w:rFonts w:cs="Mudir MT" w:hint="cs"/>
          <w:sz w:val="32"/>
          <w:szCs w:val="32"/>
          <w:rtl/>
          <w:lang w:bidi="ar-IQ"/>
        </w:rPr>
        <w:t xml:space="preserve"> </w:t>
      </w:r>
    </w:p>
    <w:p w:rsidR="00915D8B" w:rsidRPr="000B43CC" w:rsidRDefault="00915D8B" w:rsidP="000B43CC">
      <w:pPr>
        <w:jc w:val="both"/>
        <w:rPr>
          <w:rFonts w:cs="Mudir MT"/>
          <w:sz w:val="32"/>
          <w:szCs w:val="32"/>
          <w:lang w:bidi="ar-IQ"/>
        </w:rPr>
      </w:pPr>
    </w:p>
    <w:sectPr w:rsidR="00915D8B" w:rsidRPr="000B43CC" w:rsidSect="00E4298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65B5A"/>
    <w:multiLevelType w:val="hybridMultilevel"/>
    <w:tmpl w:val="EAB0F516"/>
    <w:lvl w:ilvl="0" w:tplc="1BC0D8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C37"/>
    <w:rsid w:val="000B43CC"/>
    <w:rsid w:val="00915D8B"/>
    <w:rsid w:val="00BF2C37"/>
    <w:rsid w:val="00E429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C37"/>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C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C37"/>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474</Characters>
  <Application>Microsoft Office Word</Application>
  <DocSecurity>0</DocSecurity>
  <Lines>3</Lines>
  <Paragraphs>1</Paragraphs>
  <ScaleCrop>false</ScaleCrop>
  <Company>Microsoft (C)</Company>
  <LinksUpToDate>false</LinksUpToDate>
  <CharactersWithSpaces>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dhmiaa</cp:lastModifiedBy>
  <cp:revision>2</cp:revision>
  <dcterms:created xsi:type="dcterms:W3CDTF">2017-04-25T06:51:00Z</dcterms:created>
  <dcterms:modified xsi:type="dcterms:W3CDTF">2017-04-25T06:51:00Z</dcterms:modified>
</cp:coreProperties>
</file>