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5B" w:rsidRPr="00253192" w:rsidRDefault="00C2245B" w:rsidP="00C2245B">
      <w:pPr>
        <w:pStyle w:val="a4"/>
        <w:tabs>
          <w:tab w:val="left" w:pos="7853"/>
        </w:tabs>
        <w:spacing w:after="0"/>
        <w:ind w:hanging="438"/>
        <w:jc w:val="center"/>
        <w:rPr>
          <w:rFonts w:ascii="Simplified Arabic" w:eastAsiaTheme="minorEastAsia" w:hAnsi="Simplified Arabic" w:cs="PT Bold Heading"/>
          <w:b/>
          <w:bCs/>
          <w:sz w:val="30"/>
          <w:szCs w:val="30"/>
          <w:rtl/>
          <w:lang w:bidi="ar-IQ"/>
        </w:rPr>
      </w:pPr>
      <w:r w:rsidRPr="00253192">
        <w:rPr>
          <w:rFonts w:ascii="Simplified Arabic" w:eastAsiaTheme="minorEastAsia" w:hAnsi="Simplified Arabic" w:cs="PT Bold Heading"/>
          <w:b/>
          <w:bCs/>
          <w:sz w:val="30"/>
          <w:szCs w:val="30"/>
          <w:rtl/>
          <w:lang w:bidi="ar-IQ"/>
        </w:rPr>
        <w:t>نطاق عمل اجهزة الرقابة الخارجية في القطاع العام</w:t>
      </w:r>
    </w:p>
    <w:p w:rsidR="00C2245B" w:rsidRPr="00487858" w:rsidRDefault="00C2245B" w:rsidP="00C2245B">
      <w:pPr>
        <w:ind w:firstLine="424"/>
        <w:jc w:val="both"/>
        <w:rPr>
          <w:rFonts w:ascii="Simplified Arabic" w:eastAsiaTheme="minorEastAsia" w:hAnsi="Simplified Arabic" w:cs="Simplified Arabic"/>
          <w:sz w:val="30"/>
          <w:szCs w:val="30"/>
          <w:rtl/>
          <w:lang w:bidi="ar-IQ"/>
        </w:rPr>
      </w:pPr>
      <w:r w:rsidRPr="00487858">
        <w:rPr>
          <w:rFonts w:ascii="Simplified Arabic" w:eastAsiaTheme="minorEastAsia" w:hAnsi="Simplified Arabic" w:cs="Simplified Arabic"/>
          <w:sz w:val="30"/>
          <w:szCs w:val="30"/>
          <w:rtl/>
          <w:lang w:bidi="ar-IQ"/>
        </w:rPr>
        <w:t xml:space="preserve">  </w:t>
      </w:r>
      <w:r>
        <w:rPr>
          <w:rFonts w:ascii="Simplified Arabic" w:eastAsiaTheme="minorEastAsia" w:hAnsi="Simplified Arabic" w:cs="Simplified Arabic" w:hint="cs"/>
          <w:sz w:val="30"/>
          <w:szCs w:val="30"/>
          <w:rtl/>
          <w:lang w:bidi="ar-IQ"/>
        </w:rPr>
        <w:t>ا</w:t>
      </w:r>
      <w:r w:rsidRPr="00487858">
        <w:rPr>
          <w:rFonts w:ascii="Simplified Arabic" w:eastAsiaTheme="minorEastAsia" w:hAnsi="Simplified Arabic" w:cs="Simplified Arabic"/>
          <w:sz w:val="30"/>
          <w:szCs w:val="30"/>
          <w:rtl/>
          <w:lang w:bidi="ar-IQ"/>
        </w:rPr>
        <w:t xml:space="preserve">ن كبر حجم القطاع العام وتعدد اعماله ووظائفه يؤدي الى تعذر ايجاد رقابة فعالة على جميع اعماله ومفاصله مهما كبر حجم مؤسسات الرقابة، بالنظر لضخامة مؤسسات القطاع العام .كمايتطلب ضبطه ومراقبته والاشراف عليه نفقات واموال مبالغ بها جدا" ، مما يؤدي الى الترهل وما يتبعه من زيادة مبالغ بها في النفقات .ولان القطاع العام هو في حقيقته قطاع محدود من حيث الفائدة والانتاج ، فهو يستنزف خزينة الدولة في مشاريع معظمها خاسر ، محتكرا" ومعوقا" للعديد من الاستثمارات والمبادرات الخاصة الضرورية </w:t>
      </w:r>
      <w:r>
        <w:rPr>
          <w:rFonts w:ascii="Simplified Arabic" w:eastAsiaTheme="minorEastAsia" w:hAnsi="Simplified Arabic" w:cs="Simplified Arabic" w:hint="cs"/>
          <w:sz w:val="30"/>
          <w:szCs w:val="30"/>
          <w:rtl/>
          <w:lang w:bidi="ar-IQ"/>
        </w:rPr>
        <w:t>و</w:t>
      </w:r>
      <w:r w:rsidRPr="00487858">
        <w:rPr>
          <w:rFonts w:ascii="Simplified Arabic" w:eastAsiaTheme="minorEastAsia" w:hAnsi="Simplified Arabic" w:cs="Simplified Arabic"/>
          <w:sz w:val="30"/>
          <w:szCs w:val="30"/>
          <w:rtl/>
          <w:lang w:bidi="ar-IQ"/>
        </w:rPr>
        <w:t>متسببا" بشكل مباشر في افقار المواطن وتخلفه،  لذا يتوجب تقليصه وحصر وظائفه في اضيق الحدود ،ومنع القطاع العام من العمل الا في الميادين التي يعجز القطاع الخاص عن القيام ب</w:t>
      </w:r>
      <w:r>
        <w:rPr>
          <w:rFonts w:ascii="Simplified Arabic" w:eastAsiaTheme="minorEastAsia" w:hAnsi="Simplified Arabic" w:cs="Simplified Arabic" w:hint="cs"/>
          <w:sz w:val="30"/>
          <w:szCs w:val="30"/>
          <w:rtl/>
          <w:lang w:bidi="ar-IQ"/>
        </w:rPr>
        <w:t>ــــ</w:t>
      </w:r>
      <w:r w:rsidRPr="00487858">
        <w:rPr>
          <w:rFonts w:ascii="Simplified Arabic" w:eastAsiaTheme="minorEastAsia" w:hAnsi="Simplified Arabic" w:cs="Simplified Arabic"/>
          <w:sz w:val="30"/>
          <w:szCs w:val="30"/>
          <w:rtl/>
          <w:lang w:bidi="ar-IQ"/>
        </w:rPr>
        <w:t>ها ، لان تقليص القطاع العام يسهل عملية مراقبته والاشراف عليه وضبط الفساد فيه .</w:t>
      </w:r>
      <w:r w:rsidRPr="00830D12">
        <w:rPr>
          <w:rFonts w:ascii="Simplified Arabic" w:eastAsiaTheme="minorEastAsia" w:hAnsi="Simplified Arabic" w:cs="Simplified Arabic"/>
          <w:sz w:val="30"/>
          <w:szCs w:val="30"/>
          <w:rtl/>
          <w:lang w:bidi="ar-IQ"/>
        </w:rPr>
        <w:t xml:space="preserve"> </w:t>
      </w:r>
    </w:p>
    <w:p w:rsidR="00A92BFC" w:rsidRDefault="00C2245B" w:rsidP="00C2245B">
      <w:pPr>
        <w:ind w:firstLine="424"/>
        <w:jc w:val="both"/>
        <w:rPr>
          <w:rFonts w:cs="Simplified Arabic"/>
          <w:b/>
          <w:bCs/>
          <w:rtl/>
          <w:lang w:val="fr-FR" w:eastAsia="fr-FR" w:bidi="ar-IQ"/>
        </w:rPr>
      </w:pPr>
      <w:r w:rsidRPr="00487858">
        <w:rPr>
          <w:rFonts w:ascii="Simplified Arabic" w:eastAsiaTheme="minorEastAsia" w:hAnsi="Simplified Arabic" w:cs="Simplified Arabic"/>
          <w:sz w:val="30"/>
          <w:szCs w:val="30"/>
          <w:rtl/>
          <w:lang w:bidi="ar-IQ"/>
        </w:rPr>
        <w:t xml:space="preserve">     فالوسيط الفرنسي على سبيل المثال يتلقى الشكاوى المتعلقة بعمل ادارات الدولة والجماعات</w:t>
      </w:r>
      <w:r>
        <w:rPr>
          <w:rFonts w:ascii="Simplified Arabic" w:eastAsiaTheme="minorEastAsia" w:hAnsi="Simplified Arabic" w:cs="Simplified Arabic" w:hint="cs"/>
          <w:sz w:val="30"/>
          <w:szCs w:val="30"/>
          <w:rtl/>
          <w:lang w:bidi="ar-IQ"/>
        </w:rPr>
        <w:t xml:space="preserve"> </w:t>
      </w:r>
      <w:r w:rsidRPr="00487858">
        <w:rPr>
          <w:rFonts w:ascii="Simplified Arabic" w:eastAsiaTheme="minorEastAsia" w:hAnsi="Simplified Arabic" w:cs="Simplified Arabic"/>
          <w:sz w:val="30"/>
          <w:szCs w:val="30"/>
          <w:rtl/>
          <w:lang w:bidi="ar-IQ"/>
        </w:rPr>
        <w:t xml:space="preserve"> الاقليمية والمؤسسات العامة واي هيئة مزودة بمهمة تسيير المرفق العام</w:t>
      </w:r>
      <w:r w:rsidRPr="006C712F">
        <w:rPr>
          <w:rFonts w:ascii="Simplified Arabic" w:eastAsiaTheme="minorEastAsia" w:hAnsi="Simplified Arabic" w:cs="Simplified Arabic"/>
          <w:sz w:val="30"/>
          <w:szCs w:val="30"/>
          <w:rtl/>
          <w:lang w:bidi="ar-IQ"/>
        </w:rPr>
        <w:t>.</w:t>
      </w:r>
      <w:r>
        <w:rPr>
          <w:rFonts w:ascii="Simplified Arabic" w:eastAsiaTheme="minorEastAsia" w:hAnsi="Simplified Arabic" w:cs="Simplified Arabic" w:hint="cs"/>
          <w:sz w:val="30"/>
          <w:szCs w:val="30"/>
          <w:rtl/>
          <w:lang w:bidi="ar-IQ"/>
        </w:rPr>
        <w:t xml:space="preserve"> </w:t>
      </w:r>
      <w:r w:rsidRPr="00487858">
        <w:rPr>
          <w:rFonts w:ascii="Simplified Arabic" w:eastAsiaTheme="minorEastAsia" w:hAnsi="Simplified Arabic" w:cs="Simplified Arabic"/>
          <w:sz w:val="30"/>
          <w:szCs w:val="30"/>
          <w:rtl/>
          <w:lang w:bidi="ar-IQ"/>
        </w:rPr>
        <w:t>واكد قانون الامبودسمان الدنماركي على "اختصاصات الامبودسمان تمتد الى جميع الادارة العامة واكد قانون المفوض البرلماني البريطاني عند تعريفه للامبودسمان بأنه" المسؤول المهم الذي يدرس الشكاوى من أفراد الجمهور حول إدارات الحكومة المركزية</w:t>
      </w:r>
      <w:r w:rsidRPr="00487858">
        <w:rPr>
          <w:rFonts w:ascii="Simplified Arabic" w:eastAsiaTheme="minorEastAsia" w:hAnsi="Simplified Arabic" w:cs="Simplified Arabic"/>
          <w:sz w:val="30"/>
          <w:szCs w:val="30"/>
          <w:lang w:bidi="ar-IQ"/>
        </w:rPr>
        <w:t>.</w:t>
      </w:r>
      <w:r w:rsidRPr="00487858">
        <w:rPr>
          <w:rFonts w:ascii="Simplified Arabic" w:eastAsiaTheme="minorEastAsia" w:hAnsi="Simplified Arabic" w:cs="Simplified Arabic"/>
          <w:sz w:val="30"/>
          <w:szCs w:val="30"/>
          <w:rtl/>
          <w:lang w:bidi="ar-IQ"/>
        </w:rPr>
        <w:t>" كما نصت المادة 4 من قانون الرقابة الادارية المصري "تباشر الرقابة الادارية اختصاصاتها في الجهاز الحكومي وفروعه والهيئات العامة والمؤسسات العامة والشركات التابعة لها والجمعيات العامة والخاصة واجهزة القطاع الخاص التي تباشر اعمالاً عامة وكذلك جميع الجهات التي تسهم الدولة فيها بأي وجه من الوجوه ،وكذلك اكد ديوان الرقابة المالية الاتحادي في العراق على "تخضع لرقابة وتدقيق الديوان الجهات الاتية :-اولا</w:t>
      </w:r>
      <w:r>
        <w:rPr>
          <w:rFonts w:ascii="Simplified Arabic" w:eastAsiaTheme="minorEastAsia" w:hAnsi="Simplified Arabic" w:cs="Simplified Arabic" w:hint="cs"/>
          <w:sz w:val="30"/>
          <w:szCs w:val="30"/>
          <w:rtl/>
          <w:lang w:bidi="ar-IQ"/>
        </w:rPr>
        <w:t>ً</w:t>
      </w:r>
      <w:r w:rsidRPr="00487858">
        <w:rPr>
          <w:rFonts w:ascii="Simplified Arabic" w:eastAsiaTheme="minorEastAsia" w:hAnsi="Simplified Arabic" w:cs="Simplified Arabic"/>
          <w:sz w:val="30"/>
          <w:szCs w:val="30"/>
          <w:rtl/>
          <w:lang w:bidi="ar-IQ"/>
        </w:rPr>
        <w:t>:- مؤسسات ودوائر الدولة والقطاع العام او اي جهة تتصرف في الاموال العامة جباية او انفاقا" او..." ،ونصت المادة 12 من المرسوم الاشتراعي اللبناني رقم 115 لسنة 1959" ـ تراقـب إدارة التفتيش المركـزي وتفتـش الادارات العـامـة والبلديـات فيمـا يتعلـق بكيفيـة قيامهـا بالمهـام الموكولـة إليهـا . وتراقـب وتفتـش المؤسسـات العـامـة وفـقـاً للشروط التـي تنـص عليهـا أنظمتهـا الخـاصـة "</w:t>
      </w:r>
      <w:r>
        <w:rPr>
          <w:rFonts w:ascii="Simplified Arabic" w:eastAsiaTheme="minorEastAsia" w:hAnsi="Simplified Arabic" w:cs="Simplified Arabic" w:hint="cs"/>
          <w:sz w:val="30"/>
          <w:szCs w:val="30"/>
          <w:rtl/>
          <w:lang w:bidi="ar-IQ"/>
        </w:rPr>
        <w:t xml:space="preserve">، </w:t>
      </w:r>
    </w:p>
    <w:sectPr w:rsidR="00A92BFC"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EB" w:rsidRDefault="001D68EB" w:rsidP="00C2245B">
      <w:r>
        <w:separator/>
      </w:r>
    </w:p>
  </w:endnote>
  <w:endnote w:type="continuationSeparator" w:id="0">
    <w:p w:rsidR="001D68EB" w:rsidRDefault="001D68EB"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EB" w:rsidRDefault="001D68EB" w:rsidP="00C2245B">
      <w:r>
        <w:separator/>
      </w:r>
    </w:p>
  </w:footnote>
  <w:footnote w:type="continuationSeparator" w:id="0">
    <w:p w:rsidR="001D68EB" w:rsidRDefault="001D68EB"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554B9"/>
    <w:rsid w:val="00164BAB"/>
    <w:rsid w:val="00167DF1"/>
    <w:rsid w:val="001A7EEC"/>
    <w:rsid w:val="001D68EB"/>
    <w:rsid w:val="00244FEA"/>
    <w:rsid w:val="002550CF"/>
    <w:rsid w:val="00263A93"/>
    <w:rsid w:val="002F2455"/>
    <w:rsid w:val="00332CB2"/>
    <w:rsid w:val="00357D09"/>
    <w:rsid w:val="003A1DB5"/>
    <w:rsid w:val="004443CE"/>
    <w:rsid w:val="004D4D4A"/>
    <w:rsid w:val="005853C1"/>
    <w:rsid w:val="005B60C3"/>
    <w:rsid w:val="005C1473"/>
    <w:rsid w:val="006327A1"/>
    <w:rsid w:val="00632984"/>
    <w:rsid w:val="00635243"/>
    <w:rsid w:val="00753124"/>
    <w:rsid w:val="007914B9"/>
    <w:rsid w:val="007E0550"/>
    <w:rsid w:val="007F43CD"/>
    <w:rsid w:val="008122B3"/>
    <w:rsid w:val="0082486E"/>
    <w:rsid w:val="00927872"/>
    <w:rsid w:val="00944BD0"/>
    <w:rsid w:val="00A00B87"/>
    <w:rsid w:val="00A61116"/>
    <w:rsid w:val="00A92BFC"/>
    <w:rsid w:val="00AA23F6"/>
    <w:rsid w:val="00AB6354"/>
    <w:rsid w:val="00AF23B0"/>
    <w:rsid w:val="00B35183"/>
    <w:rsid w:val="00BB5A09"/>
    <w:rsid w:val="00BC7B1C"/>
    <w:rsid w:val="00BF5706"/>
    <w:rsid w:val="00C2245B"/>
    <w:rsid w:val="00CC033D"/>
    <w:rsid w:val="00D20485"/>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rsid w:val="00C2245B"/>
    <w:rPr>
      <w:sz w:val="20"/>
      <w:szCs w:val="20"/>
    </w:rPr>
  </w:style>
  <w:style w:type="character" w:styleId="a6">
    <w:name w:val="footnote reference"/>
    <w:basedOn w:val="a0"/>
    <w:unhideWhenUsed/>
    <w:rsid w:val="00C224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289</Words>
  <Characters>1650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23</cp:revision>
  <dcterms:created xsi:type="dcterms:W3CDTF">2017-04-20T15:38:00Z</dcterms:created>
  <dcterms:modified xsi:type="dcterms:W3CDTF">2017-04-25T18:53:00Z</dcterms:modified>
</cp:coreProperties>
</file>