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8C1" w:rsidRPr="00545617" w:rsidRDefault="004618C1" w:rsidP="004618C1">
      <w:pPr>
        <w:pStyle w:val="ListParagraph"/>
        <w:tabs>
          <w:tab w:val="left" w:pos="1371"/>
        </w:tabs>
        <w:ind w:left="1440"/>
        <w:jc w:val="center"/>
        <w:rPr>
          <w:rFonts w:cs="Mudir MT"/>
          <w:b/>
          <w:bCs/>
          <w:sz w:val="32"/>
          <w:szCs w:val="32"/>
          <w:u w:val="single"/>
          <w:rtl/>
          <w:lang w:bidi="ar-IQ"/>
        </w:rPr>
      </w:pPr>
      <w:r w:rsidRPr="00545617">
        <w:rPr>
          <w:rFonts w:cs="Mudir MT" w:hint="cs"/>
          <w:b/>
          <w:bCs/>
          <w:sz w:val="32"/>
          <w:szCs w:val="32"/>
          <w:u w:val="single"/>
          <w:rtl/>
          <w:lang w:bidi="ar-IQ"/>
        </w:rPr>
        <w:t>المحاضرة السادسة عشر</w:t>
      </w:r>
    </w:p>
    <w:p w:rsidR="004618C1" w:rsidRPr="00545617" w:rsidRDefault="004618C1" w:rsidP="004618C1">
      <w:pPr>
        <w:rPr>
          <w:rFonts w:cs="Mudir MT"/>
          <w:b/>
          <w:bCs/>
          <w:sz w:val="32"/>
          <w:szCs w:val="32"/>
          <w:u w:val="single"/>
          <w:rtl/>
          <w:lang w:bidi="ar-IQ"/>
        </w:rPr>
      </w:pPr>
      <w:r w:rsidRPr="00545617">
        <w:rPr>
          <w:rFonts w:cs="Mudir MT" w:hint="cs"/>
          <w:b/>
          <w:bCs/>
          <w:sz w:val="32"/>
          <w:szCs w:val="32"/>
          <w:u w:val="single"/>
          <w:rtl/>
          <w:lang w:bidi="ar-IQ"/>
        </w:rPr>
        <w:t>الحماية العامة للمدنيين من النزاعات المسلحة</w:t>
      </w:r>
    </w:p>
    <w:p w:rsidR="004618C1" w:rsidRPr="00545617" w:rsidRDefault="004618C1" w:rsidP="004618C1">
      <w:pPr>
        <w:rPr>
          <w:rFonts w:cs="Mudir MT"/>
          <w:sz w:val="32"/>
          <w:szCs w:val="32"/>
          <w:rtl/>
          <w:lang w:bidi="ar-IQ"/>
        </w:rPr>
      </w:pPr>
      <w:bookmarkStart w:id="0" w:name="_GoBack"/>
      <w:bookmarkEnd w:id="0"/>
      <w:r w:rsidRPr="00545617">
        <w:rPr>
          <w:rFonts w:cs="Mudir MT" w:hint="cs"/>
          <w:sz w:val="32"/>
          <w:szCs w:val="32"/>
          <w:rtl/>
          <w:lang w:bidi="ar-IQ"/>
        </w:rPr>
        <w:t>كما كانت النزاعات المسلحة تجلب على المدنيين الاخطار من نوعين مختلفين تلك التي تترتب على اثار الاعمال العسكرية والتي تتركزعلى اساءة السلطة التي يعرضها العدو على الاشخاص الواقعين تحت سيطرته لذلك وضع القانون الدولي الانساني للمدنيين حماية عامة وعلى النحوالاتي:</w:t>
      </w:r>
    </w:p>
    <w:p w:rsidR="004618C1" w:rsidRPr="00545617" w:rsidRDefault="004618C1" w:rsidP="004618C1">
      <w:pPr>
        <w:pStyle w:val="ListParagraph"/>
        <w:numPr>
          <w:ilvl w:val="0"/>
          <w:numId w:val="1"/>
        </w:numPr>
        <w:rPr>
          <w:rFonts w:cs="Mudir MT"/>
          <w:sz w:val="32"/>
          <w:szCs w:val="32"/>
          <w:lang w:bidi="ar-IQ"/>
        </w:rPr>
      </w:pPr>
      <w:r w:rsidRPr="00545617">
        <w:rPr>
          <w:rFonts w:cs="Mudir MT" w:hint="cs"/>
          <w:sz w:val="32"/>
          <w:szCs w:val="32"/>
          <w:rtl/>
          <w:lang w:bidi="ar-IQ"/>
        </w:rPr>
        <w:t>الحماية من اثار الاعمال العدائية</w:t>
      </w:r>
    </w:p>
    <w:p w:rsidR="004618C1" w:rsidRPr="00545617" w:rsidRDefault="004618C1" w:rsidP="004618C1">
      <w:pPr>
        <w:pStyle w:val="ListParagraph"/>
        <w:numPr>
          <w:ilvl w:val="0"/>
          <w:numId w:val="1"/>
        </w:numPr>
        <w:rPr>
          <w:rFonts w:cs="Mudir MT"/>
          <w:sz w:val="32"/>
          <w:szCs w:val="32"/>
          <w:lang w:bidi="ar-IQ"/>
        </w:rPr>
      </w:pPr>
      <w:r w:rsidRPr="00545617">
        <w:rPr>
          <w:rFonts w:cs="Mudir MT" w:hint="cs"/>
          <w:sz w:val="32"/>
          <w:szCs w:val="32"/>
          <w:rtl/>
          <w:lang w:bidi="ar-IQ"/>
        </w:rPr>
        <w:t>الحماية من اساءة سلطة العدو</w:t>
      </w:r>
    </w:p>
    <w:p w:rsidR="004618C1" w:rsidRPr="00545617" w:rsidRDefault="004618C1" w:rsidP="004618C1">
      <w:pPr>
        <w:pStyle w:val="ListParagraph"/>
        <w:numPr>
          <w:ilvl w:val="0"/>
          <w:numId w:val="1"/>
        </w:numPr>
        <w:rPr>
          <w:rFonts w:cs="Mudir MT"/>
          <w:sz w:val="32"/>
          <w:szCs w:val="32"/>
          <w:lang w:bidi="ar-IQ"/>
        </w:rPr>
      </w:pPr>
      <w:r w:rsidRPr="00545617">
        <w:rPr>
          <w:rFonts w:cs="Mudir MT" w:hint="cs"/>
          <w:sz w:val="32"/>
          <w:szCs w:val="32"/>
          <w:rtl/>
          <w:lang w:bidi="ar-IQ"/>
        </w:rPr>
        <w:t>الحماية الممنوحة عن الاجلاء والنزوح</w:t>
      </w:r>
    </w:p>
    <w:p w:rsidR="004618C1" w:rsidRPr="00545617" w:rsidRDefault="004618C1" w:rsidP="004618C1">
      <w:pPr>
        <w:pStyle w:val="ListParagraph"/>
        <w:numPr>
          <w:ilvl w:val="0"/>
          <w:numId w:val="1"/>
        </w:numPr>
        <w:rPr>
          <w:rFonts w:cs="Mudir MT"/>
          <w:sz w:val="32"/>
          <w:szCs w:val="32"/>
          <w:lang w:bidi="ar-IQ"/>
        </w:rPr>
      </w:pPr>
      <w:r w:rsidRPr="00545617">
        <w:rPr>
          <w:rFonts w:cs="Mudir MT" w:hint="cs"/>
          <w:sz w:val="32"/>
          <w:szCs w:val="32"/>
          <w:rtl/>
          <w:lang w:bidi="ar-IQ"/>
        </w:rPr>
        <w:t>حماية النساء والاطفال</w:t>
      </w:r>
    </w:p>
    <w:p w:rsidR="004618C1" w:rsidRPr="00545617" w:rsidRDefault="004618C1" w:rsidP="004618C1">
      <w:pPr>
        <w:pStyle w:val="ListParagraph"/>
        <w:numPr>
          <w:ilvl w:val="0"/>
          <w:numId w:val="1"/>
        </w:numPr>
        <w:rPr>
          <w:rFonts w:cs="Mudir MT"/>
          <w:sz w:val="32"/>
          <w:szCs w:val="32"/>
          <w:rtl/>
          <w:lang w:bidi="ar-IQ"/>
        </w:rPr>
      </w:pPr>
      <w:r w:rsidRPr="00545617">
        <w:rPr>
          <w:rFonts w:cs="Mudir MT" w:hint="cs"/>
          <w:sz w:val="32"/>
          <w:szCs w:val="32"/>
          <w:rtl/>
          <w:lang w:bidi="ar-IQ"/>
        </w:rPr>
        <w:t>حماية الصحفيين</w:t>
      </w:r>
    </w:p>
    <w:p w:rsidR="004618C1" w:rsidRPr="00545617" w:rsidRDefault="004618C1" w:rsidP="004618C1">
      <w:pPr>
        <w:pStyle w:val="ListParagraph"/>
        <w:jc w:val="center"/>
        <w:rPr>
          <w:rFonts w:cs="Mudir MT"/>
          <w:b/>
          <w:bCs/>
          <w:sz w:val="32"/>
          <w:szCs w:val="32"/>
          <w:u w:val="single"/>
          <w:rtl/>
          <w:lang w:bidi="ar-IQ"/>
        </w:rPr>
      </w:pPr>
    </w:p>
    <w:p w:rsidR="004618C1" w:rsidRPr="00545617" w:rsidRDefault="004618C1" w:rsidP="004618C1">
      <w:pPr>
        <w:jc w:val="center"/>
        <w:rPr>
          <w:rFonts w:cs="Mudir MT"/>
          <w:b/>
          <w:bCs/>
          <w:sz w:val="32"/>
          <w:szCs w:val="32"/>
          <w:u w:val="single"/>
          <w:rtl/>
          <w:lang w:bidi="ar-IQ"/>
        </w:rPr>
      </w:pPr>
    </w:p>
    <w:p w:rsidR="00C7176F" w:rsidRPr="00545617" w:rsidRDefault="00C7176F">
      <w:pPr>
        <w:rPr>
          <w:rFonts w:cs="Mudir MT"/>
          <w:sz w:val="32"/>
          <w:szCs w:val="32"/>
        </w:rPr>
      </w:pPr>
    </w:p>
    <w:sectPr w:rsidR="00C7176F" w:rsidRPr="00545617" w:rsidSect="00545617">
      <w:pgSz w:w="11906" w:h="16838"/>
      <w:pgMar w:top="1440" w:right="1800" w:bottom="1440" w:left="1800" w:header="708" w:footer="708" w:gutter="0"/>
      <w:pgBorders w:offsetFrom="page">
        <w:top w:val="thinThickLargeGap" w:sz="24" w:space="24" w:color="C0504D" w:themeColor="accent2"/>
        <w:left w:val="thinThickLargeGap" w:sz="24" w:space="24" w:color="C0504D" w:themeColor="accent2"/>
        <w:bottom w:val="thinThickLargeGap" w:sz="24" w:space="24" w:color="C0504D" w:themeColor="accent2"/>
        <w:right w:val="thinThickLargeGap" w:sz="24" w:space="24" w:color="C0504D" w:themeColor="accent2"/>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2795C"/>
    <w:multiLevelType w:val="hybridMultilevel"/>
    <w:tmpl w:val="B5CABD76"/>
    <w:lvl w:ilvl="0" w:tplc="359A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C1"/>
    <w:rsid w:val="004618C1"/>
    <w:rsid w:val="00545617"/>
    <w:rsid w:val="00C7176F"/>
    <w:rsid w:val="00E42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C1"/>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8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C1"/>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Company>Microsoft (C)</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dhmiaa</cp:lastModifiedBy>
  <cp:revision>2</cp:revision>
  <dcterms:created xsi:type="dcterms:W3CDTF">2017-04-16T08:03:00Z</dcterms:created>
  <dcterms:modified xsi:type="dcterms:W3CDTF">2017-04-16T09:53:00Z</dcterms:modified>
</cp:coreProperties>
</file>