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71" w:rsidRPr="003B39C6" w:rsidRDefault="001E00CA" w:rsidP="003B39C6">
      <w:pPr>
        <w:autoSpaceDE w:val="0"/>
        <w:autoSpaceDN w:val="0"/>
        <w:adjustRightInd w:val="0"/>
        <w:spacing w:after="0" w:line="240" w:lineRule="auto"/>
        <w:jc w:val="right"/>
        <w:rPr>
          <w:rFonts w:asciiTheme="majorBidi" w:hAnsiTheme="majorBidi" w:cstheme="majorBidi"/>
          <w:b/>
          <w:bCs/>
          <w:sz w:val="28"/>
          <w:szCs w:val="28"/>
          <w:u w:val="single"/>
          <w:rtl/>
          <w:lang w:bidi="ar-IQ"/>
        </w:rPr>
      </w:pPr>
      <w:r w:rsidRPr="003B39C6">
        <w:rPr>
          <w:rFonts w:asciiTheme="majorBidi" w:hAnsiTheme="majorBidi" w:cstheme="majorBidi"/>
          <w:sz w:val="28"/>
          <w:szCs w:val="28"/>
          <w:u w:val="single"/>
          <w:lang w:bidi="ar-IQ"/>
        </w:rPr>
        <w:t>Lec.</w:t>
      </w:r>
      <w:r w:rsidR="003B39C6" w:rsidRPr="003B39C6">
        <w:rPr>
          <w:rFonts w:asciiTheme="majorBidi" w:hAnsiTheme="majorBidi" w:cstheme="majorBidi"/>
          <w:sz w:val="28"/>
          <w:szCs w:val="28"/>
          <w:u w:val="single"/>
          <w:lang w:bidi="ar-IQ"/>
        </w:rPr>
        <w:t>6</w:t>
      </w:r>
      <w:r w:rsidR="00F87771" w:rsidRPr="003B39C6">
        <w:rPr>
          <w:rFonts w:asciiTheme="majorBidi" w:hAnsiTheme="majorBidi" w:cstheme="majorBidi"/>
          <w:sz w:val="28"/>
          <w:szCs w:val="28"/>
          <w:u w:val="single"/>
          <w:lang w:bidi="ar-IQ"/>
        </w:rPr>
        <w:t xml:space="preserve">                           </w:t>
      </w:r>
      <w:r w:rsidRPr="003B39C6">
        <w:rPr>
          <w:rFonts w:asciiTheme="majorBidi" w:hAnsiTheme="majorBidi" w:cstheme="majorBidi"/>
          <w:sz w:val="28"/>
          <w:szCs w:val="28"/>
          <w:u w:val="single"/>
          <w:lang w:bidi="ar-IQ"/>
        </w:rPr>
        <w:t xml:space="preserve"> </w:t>
      </w:r>
      <w:r w:rsidR="00F87771" w:rsidRPr="003B39C6">
        <w:rPr>
          <w:rFonts w:asciiTheme="majorBidi" w:hAnsiTheme="majorBidi" w:cstheme="majorBidi"/>
          <w:b/>
          <w:bCs/>
          <w:sz w:val="28"/>
          <w:szCs w:val="28"/>
          <w:u w:val="single"/>
          <w:lang w:bidi="ar-IQ"/>
        </w:rPr>
        <w:t>Biotechnology Branch# 4</w:t>
      </w:r>
      <w:r w:rsidR="00F87771" w:rsidRPr="003B39C6">
        <w:rPr>
          <w:rFonts w:asciiTheme="majorBidi" w:hAnsiTheme="majorBidi" w:cstheme="majorBidi"/>
          <w:b/>
          <w:bCs/>
          <w:sz w:val="28"/>
          <w:szCs w:val="28"/>
          <w:u w:val="single"/>
          <w:vertAlign w:val="superscript"/>
          <w:lang w:bidi="ar-IQ"/>
        </w:rPr>
        <w:t>th</w:t>
      </w:r>
      <w:r w:rsidR="00F87771" w:rsidRPr="003B39C6">
        <w:rPr>
          <w:rFonts w:asciiTheme="majorBidi" w:hAnsiTheme="majorBidi" w:cstheme="majorBidi"/>
          <w:b/>
          <w:bCs/>
          <w:sz w:val="28"/>
          <w:szCs w:val="28"/>
          <w:u w:val="single"/>
          <w:lang w:bidi="ar-IQ"/>
        </w:rPr>
        <w:t xml:space="preserve"> Stage# Food </w:t>
      </w:r>
      <w:r w:rsidR="00156749" w:rsidRPr="003B39C6">
        <w:rPr>
          <w:rFonts w:asciiTheme="majorBidi" w:hAnsiTheme="majorBidi" w:cstheme="majorBidi"/>
          <w:b/>
          <w:bCs/>
          <w:sz w:val="28"/>
          <w:szCs w:val="28"/>
          <w:u w:val="single"/>
          <w:lang w:bidi="ar-IQ"/>
        </w:rPr>
        <w:t>Biot</w:t>
      </w:r>
      <w:r w:rsidR="00F87771" w:rsidRPr="003B39C6">
        <w:rPr>
          <w:rFonts w:asciiTheme="majorBidi" w:hAnsiTheme="majorBidi" w:cstheme="majorBidi"/>
          <w:b/>
          <w:bCs/>
          <w:sz w:val="28"/>
          <w:szCs w:val="28"/>
          <w:u w:val="single"/>
          <w:lang w:bidi="ar-IQ"/>
        </w:rPr>
        <w:t>echnology</w:t>
      </w:r>
    </w:p>
    <w:p w:rsidR="003B39C6" w:rsidRPr="003B39C6" w:rsidRDefault="003B39C6" w:rsidP="003B39C6">
      <w:pPr>
        <w:bidi w:val="0"/>
        <w:spacing w:before="120" w:after="120" w:line="240" w:lineRule="auto"/>
        <w:rPr>
          <w:rFonts w:asciiTheme="majorBidi" w:eastAsia="Times New Roman" w:hAnsiTheme="majorBidi" w:cstheme="majorBidi"/>
          <w:b/>
          <w:bCs/>
          <w:i/>
          <w:iCs/>
          <w:sz w:val="28"/>
          <w:szCs w:val="28"/>
          <w:u w:val="single"/>
        </w:rPr>
      </w:pPr>
    </w:p>
    <w:p w:rsidR="003B39C6" w:rsidRPr="003B39C6" w:rsidRDefault="003B39C6" w:rsidP="003B39C6">
      <w:pPr>
        <w:bidi w:val="0"/>
        <w:spacing w:before="120" w:after="120" w:line="240" w:lineRule="auto"/>
        <w:jc w:val="center"/>
        <w:rPr>
          <w:rFonts w:asciiTheme="majorBidi" w:eastAsia="Times New Roman" w:hAnsiTheme="majorBidi" w:cstheme="majorBidi"/>
          <w:b/>
          <w:bCs/>
          <w:i/>
          <w:iCs/>
          <w:sz w:val="32"/>
          <w:szCs w:val="32"/>
        </w:rPr>
      </w:pPr>
      <w:r w:rsidRPr="003B39C6">
        <w:rPr>
          <w:rFonts w:asciiTheme="majorBidi" w:eastAsia="Times New Roman" w:hAnsiTheme="majorBidi" w:cstheme="majorBidi"/>
          <w:b/>
          <w:bCs/>
          <w:i/>
          <w:iCs/>
          <w:sz w:val="32"/>
          <w:szCs w:val="32"/>
        </w:rPr>
        <w:t>Food Microbiological Criteria and Indicator Microorganism</w:t>
      </w:r>
    </w:p>
    <w:p w:rsid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Indicator organisms are used as a proxy to monitor conditions in a particular environment, ecosystem, area, habitat, or consumer product. </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p>
    <w:p w:rsidR="003B39C6" w:rsidRPr="003B39C6" w:rsidRDefault="003B39C6" w:rsidP="003B39C6">
      <w:pPr>
        <w:bidi w:val="0"/>
        <w:spacing w:before="120" w:after="120" w:line="240" w:lineRule="auto"/>
        <w:rPr>
          <w:rFonts w:asciiTheme="majorBidi" w:eastAsia="Times New Roman" w:hAnsiTheme="majorBidi" w:cstheme="majorBidi"/>
          <w:sz w:val="28"/>
          <w:szCs w:val="28"/>
          <w:u w:val="single"/>
        </w:rPr>
      </w:pPr>
      <w:r w:rsidRPr="003B39C6">
        <w:rPr>
          <w:rFonts w:asciiTheme="majorBidi" w:eastAsia="Times New Roman" w:hAnsiTheme="majorBidi" w:cstheme="majorBidi"/>
          <w:i/>
          <w:iCs/>
          <w:sz w:val="28"/>
          <w:szCs w:val="28"/>
          <w:u w:val="single"/>
        </w:rPr>
        <w:t>Microbiological Risk Management Matrices</w:t>
      </w:r>
      <w:r w:rsidRPr="003B39C6">
        <w:rPr>
          <w:rFonts w:asciiTheme="majorBidi" w:eastAsia="Times New Roman" w:hAnsiTheme="majorBidi" w:cstheme="majorBidi"/>
          <w:sz w:val="28"/>
          <w:szCs w:val="28"/>
          <w:u w:val="single"/>
        </w:rPr>
        <w:t>:</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The products criterion (</w:t>
      </w:r>
      <w:proofErr w:type="spellStart"/>
      <w:r w:rsidRPr="003B39C6">
        <w:rPr>
          <w:rFonts w:asciiTheme="majorBidi" w:eastAsia="Times New Roman" w:hAnsiTheme="majorBidi" w:cstheme="majorBidi"/>
          <w:sz w:val="28"/>
          <w:szCs w:val="28"/>
        </w:rPr>
        <w:t>PdC</w:t>
      </w:r>
      <w:proofErr w:type="spellEnd"/>
      <w:r w:rsidRPr="003B39C6">
        <w:rPr>
          <w:rFonts w:asciiTheme="majorBidi" w:eastAsia="Times New Roman" w:hAnsiTheme="majorBidi" w:cstheme="majorBidi"/>
          <w:sz w:val="28"/>
          <w:szCs w:val="28"/>
        </w:rPr>
        <w:t>) specifies chemical or physical characteristics of food (pH, water activity) which if met contribute to the safety of a food products.</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Different elements are related to </w:t>
      </w:r>
      <w:proofErr w:type="spellStart"/>
      <w:r w:rsidRPr="003B39C6">
        <w:rPr>
          <w:rFonts w:asciiTheme="majorBidi" w:eastAsia="Times New Roman" w:hAnsiTheme="majorBidi" w:cstheme="majorBidi"/>
          <w:sz w:val="28"/>
          <w:szCs w:val="28"/>
        </w:rPr>
        <w:t>PdC</w:t>
      </w:r>
      <w:proofErr w:type="spellEnd"/>
      <w:r w:rsidRPr="003B39C6">
        <w:rPr>
          <w:rFonts w:asciiTheme="majorBidi" w:eastAsia="Times New Roman" w:hAnsiTheme="majorBidi" w:cstheme="majorBidi"/>
          <w:sz w:val="28"/>
          <w:szCs w:val="28"/>
        </w:rPr>
        <w:t xml:space="preserve"> such as:</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1- The frequency and the level of contamination. </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2- The effectiveness of control measures.</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3- The condition under which the products will be used.</w:t>
      </w:r>
    </w:p>
    <w:p w:rsid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4- Other parameters ensuring that it will not have the pathogen at an unacceptable level.</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p>
    <w:p w:rsidR="003B39C6" w:rsidRPr="003B39C6" w:rsidRDefault="003B39C6" w:rsidP="003B39C6">
      <w:pPr>
        <w:bidi w:val="0"/>
        <w:spacing w:before="120" w:after="120" w:line="240" w:lineRule="auto"/>
        <w:rPr>
          <w:rFonts w:asciiTheme="majorBidi" w:eastAsia="Times New Roman" w:hAnsiTheme="majorBidi" w:cstheme="majorBidi"/>
          <w:sz w:val="28"/>
          <w:szCs w:val="28"/>
          <w:u w:val="single"/>
        </w:rPr>
      </w:pPr>
      <w:r w:rsidRPr="003B39C6">
        <w:rPr>
          <w:rFonts w:asciiTheme="majorBidi" w:eastAsia="Times New Roman" w:hAnsiTheme="majorBidi" w:cstheme="majorBidi"/>
          <w:b/>
          <w:bCs/>
          <w:i/>
          <w:iCs/>
          <w:sz w:val="28"/>
          <w:szCs w:val="28"/>
          <w:u w:val="single"/>
        </w:rPr>
        <w:t>Process Criterion</w:t>
      </w:r>
      <w:r w:rsidRPr="003B39C6">
        <w:rPr>
          <w:rFonts w:asciiTheme="majorBidi" w:eastAsia="Times New Roman" w:hAnsiTheme="majorBidi" w:cstheme="majorBidi"/>
          <w:sz w:val="28"/>
          <w:szCs w:val="28"/>
          <w:u w:val="single"/>
        </w:rPr>
        <w:t xml:space="preserve"> </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There are a number of parameters:</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1- The initial levels of the pathogen.</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2- The type and resistance of target pathogen.</w:t>
      </w:r>
    </w:p>
    <w:p w:rsid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3- The impact of the food matrices, which influences the expected effect.</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p>
    <w:p w:rsidR="003B39C6" w:rsidRPr="003B39C6" w:rsidRDefault="003B39C6" w:rsidP="003B39C6">
      <w:pPr>
        <w:bidi w:val="0"/>
        <w:spacing w:before="120" w:after="120" w:line="240" w:lineRule="auto"/>
        <w:rPr>
          <w:rFonts w:asciiTheme="majorBidi" w:eastAsia="Times New Roman" w:hAnsiTheme="majorBidi" w:cstheme="majorBidi"/>
          <w:i/>
          <w:iCs/>
          <w:sz w:val="28"/>
          <w:szCs w:val="28"/>
          <w:u w:val="single"/>
        </w:rPr>
      </w:pPr>
      <w:r w:rsidRPr="003B39C6">
        <w:rPr>
          <w:rFonts w:asciiTheme="majorBidi" w:eastAsia="Times New Roman" w:hAnsiTheme="majorBidi" w:cstheme="majorBidi"/>
          <w:b/>
          <w:bCs/>
          <w:i/>
          <w:iCs/>
          <w:sz w:val="28"/>
          <w:szCs w:val="28"/>
          <w:u w:val="single"/>
        </w:rPr>
        <w:t>Microbiological Criterion</w:t>
      </w:r>
      <w:r w:rsidRPr="003B39C6">
        <w:rPr>
          <w:rFonts w:asciiTheme="majorBidi" w:eastAsia="Times New Roman" w:hAnsiTheme="majorBidi" w:cstheme="majorBidi"/>
          <w:i/>
          <w:iCs/>
          <w:sz w:val="28"/>
          <w:szCs w:val="28"/>
          <w:u w:val="single"/>
        </w:rPr>
        <w:t>:</w:t>
      </w:r>
    </w:p>
    <w:p w:rsid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Microbiological Criteria is used for the examination of food at a specified point of the food chain to determine the compliance of a food to a pre-established limit.</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 </w:t>
      </w:r>
    </w:p>
    <w:p w:rsidR="003B39C6" w:rsidRPr="003B39C6" w:rsidRDefault="003B39C6" w:rsidP="003B39C6">
      <w:pPr>
        <w:bidi w:val="0"/>
        <w:spacing w:before="120" w:after="120" w:line="240" w:lineRule="auto"/>
        <w:rPr>
          <w:rFonts w:asciiTheme="majorBidi" w:eastAsia="Times New Roman" w:hAnsiTheme="majorBidi" w:cstheme="majorBidi"/>
          <w:sz w:val="28"/>
          <w:szCs w:val="28"/>
          <w:u w:val="single"/>
        </w:rPr>
      </w:pPr>
      <w:r w:rsidRPr="003B39C6">
        <w:rPr>
          <w:rFonts w:asciiTheme="majorBidi" w:eastAsia="Times New Roman" w:hAnsiTheme="majorBidi" w:cstheme="majorBidi"/>
          <w:b/>
          <w:bCs/>
          <w:i/>
          <w:iCs/>
          <w:sz w:val="28"/>
          <w:szCs w:val="28"/>
          <w:u w:val="single"/>
        </w:rPr>
        <w:t>Food Safety Objectives</w:t>
      </w:r>
      <w:r w:rsidRPr="003B39C6">
        <w:rPr>
          <w:rFonts w:asciiTheme="majorBidi" w:eastAsia="Times New Roman" w:hAnsiTheme="majorBidi" w:cstheme="majorBidi"/>
          <w:sz w:val="28"/>
          <w:szCs w:val="28"/>
          <w:u w:val="single"/>
        </w:rPr>
        <w:t>:</w:t>
      </w:r>
    </w:p>
    <w:p w:rsid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Food Safety Objectives metric expresses the maximum concentration of a pathogen in a food at the time of consumption that contributes to the appropriate level of protection. </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p>
    <w:p w:rsidR="003B39C6" w:rsidRPr="003B39C6" w:rsidRDefault="003B39C6" w:rsidP="003B39C6">
      <w:pPr>
        <w:bidi w:val="0"/>
        <w:spacing w:before="120" w:after="120" w:line="240" w:lineRule="auto"/>
        <w:rPr>
          <w:rFonts w:asciiTheme="majorBidi" w:eastAsia="Times New Roman" w:hAnsiTheme="majorBidi" w:cstheme="majorBidi"/>
          <w:i/>
          <w:iCs/>
          <w:sz w:val="28"/>
          <w:szCs w:val="28"/>
        </w:rPr>
      </w:pPr>
      <w:r w:rsidRPr="003B39C6">
        <w:rPr>
          <w:rFonts w:asciiTheme="majorBidi" w:eastAsia="Times New Roman" w:hAnsiTheme="majorBidi" w:cstheme="majorBidi"/>
          <w:sz w:val="28"/>
          <w:szCs w:val="28"/>
        </w:rPr>
        <w:t xml:space="preserve"> </w:t>
      </w:r>
      <w:r w:rsidRPr="003B39C6">
        <w:rPr>
          <w:rFonts w:asciiTheme="majorBidi" w:eastAsia="Times New Roman" w:hAnsiTheme="majorBidi" w:cstheme="majorBidi"/>
          <w:b/>
          <w:bCs/>
          <w:i/>
          <w:iCs/>
          <w:sz w:val="28"/>
          <w:szCs w:val="28"/>
          <w:u w:val="single"/>
        </w:rPr>
        <w:t>Indicator Microorganism:</w:t>
      </w:r>
      <w:r w:rsidRPr="003B39C6">
        <w:rPr>
          <w:rFonts w:asciiTheme="majorBidi" w:eastAsia="Times New Roman" w:hAnsiTheme="majorBidi" w:cstheme="majorBidi"/>
          <w:i/>
          <w:iCs/>
          <w:sz w:val="28"/>
          <w:szCs w:val="28"/>
        </w:rPr>
        <w:t xml:space="preserve"> </w:t>
      </w:r>
    </w:p>
    <w:p w:rsidR="003B39C6" w:rsidRPr="00CC1F10" w:rsidRDefault="003B39C6" w:rsidP="003B39C6">
      <w:pPr>
        <w:bidi w:val="0"/>
        <w:spacing w:before="120" w:after="120" w:line="240" w:lineRule="auto"/>
        <w:rPr>
          <w:rFonts w:asciiTheme="majorBidi" w:eastAsia="Times New Roman" w:hAnsiTheme="majorBidi" w:cstheme="majorBidi"/>
          <w:sz w:val="28"/>
          <w:szCs w:val="28"/>
        </w:rPr>
      </w:pPr>
      <w:proofErr w:type="gramStart"/>
      <w:r w:rsidRPr="00CC1F10">
        <w:rPr>
          <w:rFonts w:asciiTheme="majorBidi" w:eastAsia="Times New Roman" w:hAnsiTheme="majorBidi" w:cstheme="majorBidi"/>
          <w:sz w:val="28"/>
          <w:szCs w:val="28"/>
        </w:rPr>
        <w:t>Microorganism or groups of Microorganisms or Microbial metabolites whose presence in numbers exceeding specific limits would indicate a failed in the adherence to Good Hygiene Practices.</w:t>
      </w:r>
      <w:proofErr w:type="gramEnd"/>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The intended role and purpose of indicator microorganisms are thus to serve as an indicator predictor of the presence of the pathogen, it's therefore an indication of an increased risk related to a deviation of the implemented hygiene control measures. </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  </w:t>
      </w:r>
    </w:p>
    <w:p w:rsidR="003B39C6" w:rsidRPr="003B39C6" w:rsidRDefault="003B39C6" w:rsidP="003B39C6">
      <w:pPr>
        <w:bidi w:val="0"/>
        <w:spacing w:before="120" w:after="120" w:line="240" w:lineRule="auto"/>
        <w:rPr>
          <w:rFonts w:asciiTheme="majorBidi" w:eastAsia="Times New Roman" w:hAnsiTheme="majorBidi" w:cstheme="majorBidi"/>
          <w:i/>
          <w:iCs/>
          <w:sz w:val="28"/>
          <w:szCs w:val="28"/>
          <w:u w:val="single"/>
        </w:rPr>
      </w:pPr>
      <w:r w:rsidRPr="003B39C6">
        <w:rPr>
          <w:rFonts w:asciiTheme="majorBidi" w:eastAsia="Times New Roman" w:hAnsiTheme="majorBidi" w:cstheme="majorBidi"/>
          <w:i/>
          <w:iCs/>
          <w:sz w:val="28"/>
          <w:szCs w:val="28"/>
          <w:u w:val="single"/>
        </w:rPr>
        <w:lastRenderedPageBreak/>
        <w:t>Several of the key properties are listed below for its use as indicator:</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1- History of concomitant presence of indicators and associated pathogen or its toxin.</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2- Presence usually at higher levels than associated pathogen.</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3- Presence indication of an increased risk for faulty process.</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4- Survival similar to or greater than that of the target pathogen.</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5- Easy detectable.</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6- Methods for indicator microorganisms need to fulfill the same requirements as the one for pathogens.</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7- Quantitative results should show correlation between indicator concentration and level of pathogen.</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8- Result need to be applicable to process control.</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9- Analyst health is not at risk.</w:t>
      </w:r>
    </w:p>
    <w:p w:rsid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10- Analytical method is suitable for in-plant use.</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The choice of an appropriate hygiene indicator will depend on the knowledge of a number of factors related to the products manufactured and in particular:</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1- The micro</w:t>
      </w:r>
      <w:r w:rsidR="00CC1F10">
        <w:rPr>
          <w:rFonts w:asciiTheme="majorBidi" w:eastAsia="Times New Roman" w:hAnsiTheme="majorBidi" w:cstheme="majorBidi"/>
          <w:sz w:val="28"/>
          <w:szCs w:val="28"/>
        </w:rPr>
        <w:t>-</w:t>
      </w:r>
      <w:r w:rsidRPr="003B39C6">
        <w:rPr>
          <w:rFonts w:asciiTheme="majorBidi" w:eastAsia="Times New Roman" w:hAnsiTheme="majorBidi" w:cstheme="majorBidi"/>
          <w:sz w:val="28"/>
          <w:szCs w:val="28"/>
        </w:rPr>
        <w:t>biota of raw materials.</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 2- The processing condition applied and effect on the micro</w:t>
      </w:r>
      <w:r w:rsidR="00CC1F10">
        <w:rPr>
          <w:rFonts w:asciiTheme="majorBidi" w:eastAsia="Times New Roman" w:hAnsiTheme="majorBidi" w:cstheme="majorBidi"/>
          <w:sz w:val="28"/>
          <w:szCs w:val="28"/>
        </w:rPr>
        <w:t>-</w:t>
      </w:r>
      <w:r w:rsidRPr="003B39C6">
        <w:rPr>
          <w:rFonts w:asciiTheme="majorBidi" w:eastAsia="Times New Roman" w:hAnsiTheme="majorBidi" w:cstheme="majorBidi"/>
          <w:sz w:val="28"/>
          <w:szCs w:val="28"/>
        </w:rPr>
        <w:t>biota.</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3- The food composition and characteristics and the effect on the behavior of microorganism.  </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4- The microbial ecology of the processing environments.</w:t>
      </w:r>
    </w:p>
    <w:p w:rsidR="003B39C6"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5- The effects of different types of cleaning and sanitization procedures. </w:t>
      </w:r>
    </w:p>
    <w:p w:rsidR="003B39C6" w:rsidRPr="003B39C6" w:rsidRDefault="003B39C6" w:rsidP="003B39C6">
      <w:pPr>
        <w:bidi w:val="0"/>
        <w:spacing w:before="120" w:after="120" w:line="240" w:lineRule="auto"/>
        <w:rPr>
          <w:rFonts w:asciiTheme="majorBidi" w:eastAsia="Times New Roman" w:hAnsiTheme="majorBidi" w:cstheme="majorBidi"/>
          <w:sz w:val="28"/>
          <w:szCs w:val="28"/>
        </w:rPr>
      </w:pPr>
    </w:p>
    <w:p w:rsidR="003B39C6" w:rsidRDefault="003B39C6" w:rsidP="003B39C6">
      <w:pPr>
        <w:bidi w:val="0"/>
        <w:spacing w:before="120" w:after="120" w:line="240" w:lineRule="auto"/>
        <w:ind w:right="-567"/>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Certain bacteria can be used as indicator organisms in particular situations, the presence of bacteria commonly found in human feces, termed </w:t>
      </w:r>
      <w:hyperlink r:id="rId8" w:tooltip="Coliform bacteria" w:history="1">
        <w:r w:rsidRPr="003B39C6">
          <w:rPr>
            <w:rFonts w:asciiTheme="majorBidi" w:eastAsia="Times New Roman" w:hAnsiTheme="majorBidi" w:cstheme="majorBidi"/>
            <w:sz w:val="28"/>
            <w:szCs w:val="28"/>
          </w:rPr>
          <w:t>coliform bacteria</w:t>
        </w:r>
      </w:hyperlink>
      <w:r w:rsidRPr="003B39C6">
        <w:rPr>
          <w:rFonts w:asciiTheme="majorBidi" w:eastAsia="Times New Roman" w:hAnsiTheme="majorBidi" w:cstheme="majorBidi"/>
          <w:sz w:val="28"/>
          <w:szCs w:val="28"/>
        </w:rPr>
        <w:t> (e.g. </w:t>
      </w:r>
      <w:hyperlink r:id="rId9" w:tooltip="E. coli" w:history="1">
        <w:r w:rsidRPr="003B39C6">
          <w:rPr>
            <w:rFonts w:asciiTheme="majorBidi" w:eastAsia="Times New Roman" w:hAnsiTheme="majorBidi" w:cstheme="majorBidi"/>
            <w:i/>
            <w:iCs/>
            <w:sz w:val="28"/>
            <w:szCs w:val="28"/>
          </w:rPr>
          <w:t>E. coli</w:t>
        </w:r>
      </w:hyperlink>
      <w:r w:rsidRPr="003B39C6">
        <w:rPr>
          <w:rFonts w:asciiTheme="majorBidi" w:eastAsia="Times New Roman" w:hAnsiTheme="majorBidi" w:cstheme="majorBidi"/>
          <w:sz w:val="28"/>
          <w:szCs w:val="28"/>
        </w:rPr>
        <w:t>), in </w:t>
      </w:r>
      <w:hyperlink r:id="rId10" w:tooltip="Surface water" w:history="1">
        <w:r w:rsidRPr="003B39C6">
          <w:rPr>
            <w:rFonts w:asciiTheme="majorBidi" w:eastAsia="Times New Roman" w:hAnsiTheme="majorBidi" w:cstheme="majorBidi"/>
            <w:sz w:val="28"/>
            <w:szCs w:val="28"/>
          </w:rPr>
          <w:t>surface water</w:t>
        </w:r>
      </w:hyperlink>
      <w:r w:rsidRPr="003B39C6">
        <w:rPr>
          <w:rFonts w:asciiTheme="majorBidi" w:eastAsia="Times New Roman" w:hAnsiTheme="majorBidi" w:cstheme="majorBidi"/>
          <w:sz w:val="28"/>
          <w:szCs w:val="28"/>
        </w:rPr>
        <w:t> is a common indicator of </w:t>
      </w:r>
      <w:hyperlink r:id="rId11" w:anchor="Measurement" w:tooltip="Water quality" w:history="1">
        <w:r w:rsidRPr="003B39C6">
          <w:rPr>
            <w:rFonts w:asciiTheme="majorBidi" w:eastAsia="Times New Roman" w:hAnsiTheme="majorBidi" w:cstheme="majorBidi"/>
            <w:sz w:val="28"/>
            <w:szCs w:val="28"/>
          </w:rPr>
          <w:t>fecal contamination</w:t>
        </w:r>
      </w:hyperlink>
      <w:r w:rsidRPr="003B39C6">
        <w:rPr>
          <w:rFonts w:asciiTheme="majorBidi" w:eastAsia="Times New Roman" w:hAnsiTheme="majorBidi" w:cstheme="majorBidi"/>
          <w:sz w:val="28"/>
          <w:szCs w:val="28"/>
        </w:rPr>
        <w:t>. For this reason, sanitation programs often test water for the presence of these organisms to ensure that drinking water systems are not contaminated with feces. This testing can be done using several methods which generally involve taking samples of water, or passing large amounts of water through a filter to sample bacteria, then testing to see if bacteria from that water grow on </w:t>
      </w:r>
      <w:hyperlink r:id="rId12" w:tooltip="Selective media" w:history="1">
        <w:r w:rsidRPr="003B39C6">
          <w:rPr>
            <w:rFonts w:asciiTheme="majorBidi" w:eastAsia="Times New Roman" w:hAnsiTheme="majorBidi" w:cstheme="majorBidi"/>
            <w:sz w:val="28"/>
            <w:szCs w:val="28"/>
          </w:rPr>
          <w:t>selective media</w:t>
        </w:r>
      </w:hyperlink>
      <w:r w:rsidRPr="003B39C6">
        <w:rPr>
          <w:rFonts w:asciiTheme="majorBidi" w:eastAsia="Times New Roman" w:hAnsiTheme="majorBidi" w:cstheme="majorBidi"/>
          <w:sz w:val="28"/>
          <w:szCs w:val="28"/>
        </w:rPr>
        <w:t> such as </w:t>
      </w:r>
      <w:proofErr w:type="spellStart"/>
      <w:r w:rsidRPr="003B39C6">
        <w:rPr>
          <w:rFonts w:asciiTheme="majorBidi" w:eastAsia="Times New Roman" w:hAnsiTheme="majorBidi" w:cstheme="majorBidi"/>
          <w:sz w:val="28"/>
          <w:szCs w:val="28"/>
        </w:rPr>
        <w:fldChar w:fldCharType="begin"/>
      </w:r>
      <w:r w:rsidRPr="003B39C6">
        <w:rPr>
          <w:rFonts w:asciiTheme="majorBidi" w:eastAsia="Times New Roman" w:hAnsiTheme="majorBidi" w:cstheme="majorBidi"/>
          <w:sz w:val="28"/>
          <w:szCs w:val="28"/>
        </w:rPr>
        <w:instrText xml:space="preserve"> HYPERLINK "https://en.wikipedia.org/wiki/MacConkey_agar" \o "MacConkey agar" </w:instrText>
      </w:r>
      <w:r w:rsidRPr="003B39C6">
        <w:rPr>
          <w:rFonts w:asciiTheme="majorBidi" w:eastAsia="Times New Roman" w:hAnsiTheme="majorBidi" w:cstheme="majorBidi"/>
          <w:sz w:val="28"/>
          <w:szCs w:val="28"/>
        </w:rPr>
        <w:fldChar w:fldCharType="separate"/>
      </w:r>
      <w:r w:rsidRPr="003B39C6">
        <w:rPr>
          <w:rFonts w:asciiTheme="majorBidi" w:eastAsia="Times New Roman" w:hAnsiTheme="majorBidi" w:cstheme="majorBidi"/>
          <w:sz w:val="28"/>
          <w:szCs w:val="28"/>
        </w:rPr>
        <w:t>MacConkey</w:t>
      </w:r>
      <w:proofErr w:type="spellEnd"/>
      <w:r w:rsidRPr="003B39C6">
        <w:rPr>
          <w:rFonts w:asciiTheme="majorBidi" w:eastAsia="Times New Roman" w:hAnsiTheme="majorBidi" w:cstheme="majorBidi"/>
          <w:sz w:val="28"/>
          <w:szCs w:val="28"/>
        </w:rPr>
        <w:t xml:space="preserve"> agar</w:t>
      </w:r>
      <w:r w:rsidRPr="003B39C6">
        <w:rPr>
          <w:rFonts w:asciiTheme="majorBidi" w:eastAsia="Times New Roman" w:hAnsiTheme="majorBidi" w:cstheme="majorBidi"/>
          <w:sz w:val="28"/>
          <w:szCs w:val="28"/>
        </w:rPr>
        <w:fldChar w:fldCharType="end"/>
      </w:r>
      <w:r w:rsidRPr="003B39C6">
        <w:rPr>
          <w:rFonts w:asciiTheme="majorBidi" w:eastAsia="Times New Roman" w:hAnsiTheme="majorBidi" w:cstheme="majorBidi"/>
          <w:sz w:val="28"/>
          <w:szCs w:val="28"/>
        </w:rPr>
        <w:t xml:space="preserve">. Alternatively, the sample can be tested to see if it utilizes various nutrients in ways characteristic of coliform bacteria. </w:t>
      </w:r>
    </w:p>
    <w:p w:rsidR="003B39C6" w:rsidRPr="003B39C6" w:rsidRDefault="003B39C6" w:rsidP="003B39C6">
      <w:pPr>
        <w:bidi w:val="0"/>
        <w:spacing w:before="120" w:after="120" w:line="240" w:lineRule="auto"/>
        <w:ind w:right="-567"/>
        <w:rPr>
          <w:rFonts w:asciiTheme="majorBidi" w:eastAsia="Times New Roman" w:hAnsiTheme="majorBidi" w:cstheme="majorBidi"/>
          <w:sz w:val="28"/>
          <w:szCs w:val="28"/>
        </w:rPr>
      </w:pPr>
    </w:p>
    <w:p w:rsidR="00CC1F10" w:rsidRDefault="003B39C6" w:rsidP="003B39C6">
      <w:pPr>
        <w:bidi w:val="0"/>
        <w:spacing w:before="120" w:after="120" w:line="240" w:lineRule="auto"/>
        <w:rPr>
          <w:rFonts w:asciiTheme="majorBidi" w:eastAsia="Times New Roman" w:hAnsiTheme="majorBidi" w:cstheme="majorBidi"/>
          <w:sz w:val="28"/>
          <w:szCs w:val="28"/>
        </w:rPr>
      </w:pPr>
      <w:r w:rsidRPr="003B39C6">
        <w:rPr>
          <w:rFonts w:asciiTheme="majorBidi" w:eastAsia="Times New Roman" w:hAnsiTheme="majorBidi" w:cstheme="majorBidi"/>
          <w:sz w:val="28"/>
          <w:szCs w:val="28"/>
        </w:rPr>
        <w:t xml:space="preserve">Coliform bacteria selected as indicators of fecal contamination must not persist in the environment for long periods of time following efflux from the intestine, and their presence must be closely correlated with contamination by other fecal organisms. </w:t>
      </w:r>
    </w:p>
    <w:p w:rsidR="003B39C6" w:rsidRPr="003B39C6" w:rsidRDefault="003B39C6" w:rsidP="00CC1F10">
      <w:pPr>
        <w:bidi w:val="0"/>
        <w:spacing w:before="120" w:after="120" w:line="240" w:lineRule="auto"/>
        <w:rPr>
          <w:rFonts w:asciiTheme="majorBidi" w:eastAsia="Times New Roman" w:hAnsiTheme="majorBidi" w:cstheme="majorBidi"/>
          <w:sz w:val="28"/>
          <w:szCs w:val="28"/>
        </w:rPr>
      </w:pPr>
      <w:bookmarkStart w:id="0" w:name="_GoBack"/>
      <w:bookmarkEnd w:id="0"/>
      <w:r w:rsidRPr="003B39C6">
        <w:rPr>
          <w:rFonts w:asciiTheme="majorBidi" w:eastAsia="Times New Roman" w:hAnsiTheme="majorBidi" w:cstheme="majorBidi"/>
          <w:sz w:val="28"/>
          <w:szCs w:val="28"/>
        </w:rPr>
        <w:t>Non-coliform bacteria, such as </w:t>
      </w:r>
      <w:hyperlink r:id="rId13" w:tooltip="Streptococcus bovis" w:history="1">
        <w:r w:rsidRPr="003B39C6">
          <w:rPr>
            <w:rFonts w:asciiTheme="majorBidi" w:eastAsia="Times New Roman" w:hAnsiTheme="majorBidi" w:cstheme="majorBidi"/>
            <w:i/>
            <w:iCs/>
            <w:sz w:val="28"/>
            <w:szCs w:val="28"/>
          </w:rPr>
          <w:t xml:space="preserve">Streptococcus </w:t>
        </w:r>
        <w:proofErr w:type="spellStart"/>
        <w:r w:rsidRPr="003B39C6">
          <w:rPr>
            <w:rFonts w:asciiTheme="majorBidi" w:eastAsia="Times New Roman" w:hAnsiTheme="majorBidi" w:cstheme="majorBidi"/>
            <w:i/>
            <w:iCs/>
            <w:sz w:val="28"/>
            <w:szCs w:val="28"/>
          </w:rPr>
          <w:t>bovis</w:t>
        </w:r>
        <w:proofErr w:type="spellEnd"/>
      </w:hyperlink>
      <w:r w:rsidRPr="003B39C6">
        <w:rPr>
          <w:rFonts w:asciiTheme="majorBidi" w:eastAsia="Times New Roman" w:hAnsiTheme="majorBidi" w:cstheme="majorBidi"/>
          <w:sz w:val="28"/>
          <w:szCs w:val="28"/>
        </w:rPr>
        <w:t> and certain </w:t>
      </w:r>
      <w:hyperlink r:id="rId14" w:tooltip="Clostridia" w:history="1">
        <w:r w:rsidRPr="003B39C6">
          <w:rPr>
            <w:rFonts w:asciiTheme="majorBidi" w:eastAsia="Times New Roman" w:hAnsiTheme="majorBidi" w:cstheme="majorBidi"/>
            <w:sz w:val="28"/>
            <w:szCs w:val="28"/>
          </w:rPr>
          <w:t>clostridia</w:t>
        </w:r>
      </w:hyperlink>
      <w:r w:rsidRPr="003B39C6">
        <w:rPr>
          <w:rFonts w:asciiTheme="majorBidi" w:eastAsia="Times New Roman" w:hAnsiTheme="majorBidi" w:cstheme="majorBidi"/>
          <w:sz w:val="28"/>
          <w:szCs w:val="28"/>
        </w:rPr>
        <w:t xml:space="preserve"> may also be used as an index of fecal contamination. </w:t>
      </w:r>
    </w:p>
    <w:p w:rsidR="003B39C6" w:rsidRPr="003B39C6" w:rsidRDefault="003B39C6" w:rsidP="003B39C6">
      <w:pPr>
        <w:rPr>
          <w:rFonts w:asciiTheme="majorBidi" w:hAnsiTheme="majorBidi" w:cstheme="majorBidi"/>
          <w:vanish/>
          <w:sz w:val="28"/>
          <w:szCs w:val="28"/>
          <w:lang w:bidi="ar-IQ"/>
        </w:rPr>
      </w:pPr>
      <w:r w:rsidRPr="003B39C6">
        <w:rPr>
          <w:rFonts w:asciiTheme="majorBidi" w:hAnsiTheme="majorBidi" w:cstheme="majorBidi"/>
          <w:vanish/>
          <w:sz w:val="28"/>
          <w:szCs w:val="28"/>
          <w:lang w:bidi="ar-IQ"/>
        </w:rPr>
        <w:t>Top of Form</w:t>
      </w:r>
    </w:p>
    <w:p w:rsidR="003B39C6" w:rsidRPr="003B39C6" w:rsidRDefault="003B39C6" w:rsidP="003B39C6">
      <w:pPr>
        <w:jc w:val="right"/>
        <w:rPr>
          <w:rFonts w:asciiTheme="majorBidi" w:hAnsiTheme="majorBidi" w:cstheme="majorBidi"/>
          <w:vanish/>
          <w:sz w:val="28"/>
          <w:szCs w:val="28"/>
          <w:lang w:bidi="ar-IQ"/>
        </w:rPr>
      </w:pPr>
      <w:r w:rsidRPr="003B39C6">
        <w:rPr>
          <w:rFonts w:asciiTheme="majorBidi" w:hAnsiTheme="majorBidi" w:cstheme="majorBidi"/>
          <w:vanish/>
          <w:sz w:val="28"/>
          <w:szCs w:val="28"/>
          <w:lang w:bidi="ar-IQ"/>
        </w:rPr>
        <w:t>Bottom of Form</w:t>
      </w:r>
    </w:p>
    <w:p w:rsidR="005503DD" w:rsidRPr="003B39C6" w:rsidRDefault="005503DD" w:rsidP="003B39C6">
      <w:pPr>
        <w:jc w:val="right"/>
        <w:rPr>
          <w:rFonts w:asciiTheme="majorBidi" w:hAnsiTheme="majorBidi" w:cstheme="majorBidi"/>
          <w:sz w:val="28"/>
          <w:szCs w:val="28"/>
          <w:rtl/>
          <w:lang w:bidi="ar-IQ"/>
        </w:rPr>
      </w:pPr>
    </w:p>
    <w:sectPr w:rsidR="005503DD" w:rsidRPr="003B39C6" w:rsidSect="003B39C6">
      <w:pgSz w:w="11906" w:h="16838"/>
      <w:pgMar w:top="567" w:right="851" w:bottom="567"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914" w:rsidRDefault="00B92914" w:rsidP="00EF1DBC">
      <w:pPr>
        <w:spacing w:after="0" w:line="240" w:lineRule="auto"/>
      </w:pPr>
      <w:r>
        <w:separator/>
      </w:r>
    </w:p>
  </w:endnote>
  <w:endnote w:type="continuationSeparator" w:id="0">
    <w:p w:rsidR="00B92914" w:rsidRDefault="00B92914" w:rsidP="00EF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914" w:rsidRDefault="00B92914" w:rsidP="00EF1DBC">
      <w:pPr>
        <w:spacing w:after="0" w:line="240" w:lineRule="auto"/>
      </w:pPr>
      <w:r>
        <w:separator/>
      </w:r>
    </w:p>
  </w:footnote>
  <w:footnote w:type="continuationSeparator" w:id="0">
    <w:p w:rsidR="00B92914" w:rsidRDefault="00B92914" w:rsidP="00EF1D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E6C"/>
    <w:multiLevelType w:val="multilevel"/>
    <w:tmpl w:val="EED0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DB2F69"/>
    <w:multiLevelType w:val="multilevel"/>
    <w:tmpl w:val="0966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2F4BDB"/>
    <w:multiLevelType w:val="multilevel"/>
    <w:tmpl w:val="BAD0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E5"/>
    <w:rsid w:val="00023632"/>
    <w:rsid w:val="00050DA8"/>
    <w:rsid w:val="00061E8D"/>
    <w:rsid w:val="00070962"/>
    <w:rsid w:val="000F5980"/>
    <w:rsid w:val="00143149"/>
    <w:rsid w:val="00156749"/>
    <w:rsid w:val="00182F75"/>
    <w:rsid w:val="001E00CA"/>
    <w:rsid w:val="001E52AA"/>
    <w:rsid w:val="001F4E13"/>
    <w:rsid w:val="002127AA"/>
    <w:rsid w:val="0022396C"/>
    <w:rsid w:val="00255667"/>
    <w:rsid w:val="00257C5E"/>
    <w:rsid w:val="00274106"/>
    <w:rsid w:val="002964FE"/>
    <w:rsid w:val="002B4EFE"/>
    <w:rsid w:val="002F30FF"/>
    <w:rsid w:val="002F3EBE"/>
    <w:rsid w:val="003265BB"/>
    <w:rsid w:val="00371ABA"/>
    <w:rsid w:val="003B39C6"/>
    <w:rsid w:val="003C3D2D"/>
    <w:rsid w:val="00401E5F"/>
    <w:rsid w:val="00415E29"/>
    <w:rsid w:val="00461D0A"/>
    <w:rsid w:val="00475F70"/>
    <w:rsid w:val="00477708"/>
    <w:rsid w:val="00492549"/>
    <w:rsid w:val="004972A9"/>
    <w:rsid w:val="004C6C4F"/>
    <w:rsid w:val="004F022D"/>
    <w:rsid w:val="004F2A13"/>
    <w:rsid w:val="00543D91"/>
    <w:rsid w:val="005503DD"/>
    <w:rsid w:val="0055145B"/>
    <w:rsid w:val="00560D62"/>
    <w:rsid w:val="00576521"/>
    <w:rsid w:val="005E0045"/>
    <w:rsid w:val="005E4125"/>
    <w:rsid w:val="005F1752"/>
    <w:rsid w:val="006004C8"/>
    <w:rsid w:val="00603D16"/>
    <w:rsid w:val="00646AC2"/>
    <w:rsid w:val="00653184"/>
    <w:rsid w:val="00675C3C"/>
    <w:rsid w:val="00693E5E"/>
    <w:rsid w:val="006B2FEB"/>
    <w:rsid w:val="006D3162"/>
    <w:rsid w:val="00806655"/>
    <w:rsid w:val="0080670F"/>
    <w:rsid w:val="008318DB"/>
    <w:rsid w:val="0085294D"/>
    <w:rsid w:val="00884330"/>
    <w:rsid w:val="008B6B49"/>
    <w:rsid w:val="008C1A15"/>
    <w:rsid w:val="008D1095"/>
    <w:rsid w:val="008E551D"/>
    <w:rsid w:val="00903042"/>
    <w:rsid w:val="00916AE5"/>
    <w:rsid w:val="00923FE8"/>
    <w:rsid w:val="00942B84"/>
    <w:rsid w:val="0096019C"/>
    <w:rsid w:val="00972BA6"/>
    <w:rsid w:val="00973A6D"/>
    <w:rsid w:val="009B77A3"/>
    <w:rsid w:val="00A037FC"/>
    <w:rsid w:val="00A24A87"/>
    <w:rsid w:val="00A42899"/>
    <w:rsid w:val="00A435BE"/>
    <w:rsid w:val="00A67F20"/>
    <w:rsid w:val="00A752EE"/>
    <w:rsid w:val="00A801E7"/>
    <w:rsid w:val="00A82DE1"/>
    <w:rsid w:val="00A90F55"/>
    <w:rsid w:val="00AD240C"/>
    <w:rsid w:val="00B20057"/>
    <w:rsid w:val="00B650E9"/>
    <w:rsid w:val="00B92914"/>
    <w:rsid w:val="00BD24F6"/>
    <w:rsid w:val="00BE4B27"/>
    <w:rsid w:val="00BE590B"/>
    <w:rsid w:val="00BF0AC4"/>
    <w:rsid w:val="00C034E1"/>
    <w:rsid w:val="00C13960"/>
    <w:rsid w:val="00C36353"/>
    <w:rsid w:val="00C61118"/>
    <w:rsid w:val="00C63196"/>
    <w:rsid w:val="00C94681"/>
    <w:rsid w:val="00CA24C5"/>
    <w:rsid w:val="00CA2BC5"/>
    <w:rsid w:val="00CC1F10"/>
    <w:rsid w:val="00CD22A3"/>
    <w:rsid w:val="00D013A2"/>
    <w:rsid w:val="00D01CCA"/>
    <w:rsid w:val="00D526F9"/>
    <w:rsid w:val="00D71FB6"/>
    <w:rsid w:val="00D96AE6"/>
    <w:rsid w:val="00DA2961"/>
    <w:rsid w:val="00DA728E"/>
    <w:rsid w:val="00E515C5"/>
    <w:rsid w:val="00E84F5E"/>
    <w:rsid w:val="00E86F08"/>
    <w:rsid w:val="00E87E4D"/>
    <w:rsid w:val="00EB6BE8"/>
    <w:rsid w:val="00EF1DBC"/>
    <w:rsid w:val="00F15AA5"/>
    <w:rsid w:val="00F21148"/>
    <w:rsid w:val="00F34DEF"/>
    <w:rsid w:val="00F37769"/>
    <w:rsid w:val="00F87771"/>
    <w:rsid w:val="00F9505F"/>
    <w:rsid w:val="00FC7FF8"/>
    <w:rsid w:val="00FE3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B39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F08"/>
    <w:rPr>
      <w:color w:val="0000FF"/>
      <w:u w:val="single"/>
    </w:rPr>
  </w:style>
  <w:style w:type="character" w:customStyle="1" w:styleId="nowrap">
    <w:name w:val="nowrap"/>
    <w:basedOn w:val="DefaultParagraphFont"/>
    <w:rsid w:val="00675C3C"/>
  </w:style>
  <w:style w:type="character" w:customStyle="1" w:styleId="ipa">
    <w:name w:val="ipa"/>
    <w:basedOn w:val="DefaultParagraphFont"/>
    <w:rsid w:val="00675C3C"/>
  </w:style>
  <w:style w:type="paragraph" w:styleId="Header">
    <w:name w:val="header"/>
    <w:basedOn w:val="Normal"/>
    <w:link w:val="HeaderChar"/>
    <w:uiPriority w:val="99"/>
    <w:unhideWhenUsed/>
    <w:rsid w:val="00EF1D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1DBC"/>
  </w:style>
  <w:style w:type="paragraph" w:styleId="Footer">
    <w:name w:val="footer"/>
    <w:basedOn w:val="Normal"/>
    <w:link w:val="FooterChar"/>
    <w:uiPriority w:val="99"/>
    <w:unhideWhenUsed/>
    <w:rsid w:val="00EF1D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1DBC"/>
  </w:style>
  <w:style w:type="paragraph" w:styleId="NormalWeb">
    <w:name w:val="Normal (Web)"/>
    <w:basedOn w:val="Normal"/>
    <w:uiPriority w:val="99"/>
    <w:semiHidden/>
    <w:unhideWhenUsed/>
    <w:rsid w:val="00884330"/>
    <w:rPr>
      <w:rFonts w:ascii="Times New Roman" w:hAnsi="Times New Roman" w:cs="Times New Roman"/>
      <w:sz w:val="24"/>
      <w:szCs w:val="24"/>
    </w:rPr>
  </w:style>
  <w:style w:type="character" w:customStyle="1" w:styleId="Heading1Char">
    <w:name w:val="Heading 1 Char"/>
    <w:basedOn w:val="DefaultParagraphFont"/>
    <w:link w:val="Heading1"/>
    <w:uiPriority w:val="9"/>
    <w:rsid w:val="003B39C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B39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F08"/>
    <w:rPr>
      <w:color w:val="0000FF"/>
      <w:u w:val="single"/>
    </w:rPr>
  </w:style>
  <w:style w:type="character" w:customStyle="1" w:styleId="nowrap">
    <w:name w:val="nowrap"/>
    <w:basedOn w:val="DefaultParagraphFont"/>
    <w:rsid w:val="00675C3C"/>
  </w:style>
  <w:style w:type="character" w:customStyle="1" w:styleId="ipa">
    <w:name w:val="ipa"/>
    <w:basedOn w:val="DefaultParagraphFont"/>
    <w:rsid w:val="00675C3C"/>
  </w:style>
  <w:style w:type="paragraph" w:styleId="Header">
    <w:name w:val="header"/>
    <w:basedOn w:val="Normal"/>
    <w:link w:val="HeaderChar"/>
    <w:uiPriority w:val="99"/>
    <w:unhideWhenUsed/>
    <w:rsid w:val="00EF1D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1DBC"/>
  </w:style>
  <w:style w:type="paragraph" w:styleId="Footer">
    <w:name w:val="footer"/>
    <w:basedOn w:val="Normal"/>
    <w:link w:val="FooterChar"/>
    <w:uiPriority w:val="99"/>
    <w:unhideWhenUsed/>
    <w:rsid w:val="00EF1D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1DBC"/>
  </w:style>
  <w:style w:type="paragraph" w:styleId="NormalWeb">
    <w:name w:val="Normal (Web)"/>
    <w:basedOn w:val="Normal"/>
    <w:uiPriority w:val="99"/>
    <w:semiHidden/>
    <w:unhideWhenUsed/>
    <w:rsid w:val="00884330"/>
    <w:rPr>
      <w:rFonts w:ascii="Times New Roman" w:hAnsi="Times New Roman" w:cs="Times New Roman"/>
      <w:sz w:val="24"/>
      <w:szCs w:val="24"/>
    </w:rPr>
  </w:style>
  <w:style w:type="character" w:customStyle="1" w:styleId="Heading1Char">
    <w:name w:val="Heading 1 Char"/>
    <w:basedOn w:val="DefaultParagraphFont"/>
    <w:link w:val="Heading1"/>
    <w:uiPriority w:val="9"/>
    <w:rsid w:val="003B39C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8916">
      <w:bodyDiv w:val="1"/>
      <w:marLeft w:val="0"/>
      <w:marRight w:val="0"/>
      <w:marTop w:val="0"/>
      <w:marBottom w:val="0"/>
      <w:divBdr>
        <w:top w:val="none" w:sz="0" w:space="0" w:color="auto"/>
        <w:left w:val="none" w:sz="0" w:space="0" w:color="auto"/>
        <w:bottom w:val="none" w:sz="0" w:space="0" w:color="auto"/>
        <w:right w:val="none" w:sz="0" w:space="0" w:color="auto"/>
      </w:divBdr>
    </w:div>
    <w:div w:id="147482281">
      <w:bodyDiv w:val="1"/>
      <w:marLeft w:val="0"/>
      <w:marRight w:val="0"/>
      <w:marTop w:val="0"/>
      <w:marBottom w:val="0"/>
      <w:divBdr>
        <w:top w:val="none" w:sz="0" w:space="0" w:color="auto"/>
        <w:left w:val="none" w:sz="0" w:space="0" w:color="auto"/>
        <w:bottom w:val="none" w:sz="0" w:space="0" w:color="auto"/>
        <w:right w:val="none" w:sz="0" w:space="0" w:color="auto"/>
      </w:divBdr>
    </w:div>
    <w:div w:id="324818708">
      <w:bodyDiv w:val="1"/>
      <w:marLeft w:val="0"/>
      <w:marRight w:val="0"/>
      <w:marTop w:val="0"/>
      <w:marBottom w:val="0"/>
      <w:divBdr>
        <w:top w:val="none" w:sz="0" w:space="0" w:color="auto"/>
        <w:left w:val="none" w:sz="0" w:space="0" w:color="auto"/>
        <w:bottom w:val="none" w:sz="0" w:space="0" w:color="auto"/>
        <w:right w:val="none" w:sz="0" w:space="0" w:color="auto"/>
      </w:divBdr>
      <w:divsChild>
        <w:div w:id="317075354">
          <w:marLeft w:val="0"/>
          <w:marRight w:val="0"/>
          <w:marTop w:val="0"/>
          <w:marBottom w:val="0"/>
          <w:divBdr>
            <w:top w:val="none" w:sz="0" w:space="0" w:color="auto"/>
            <w:left w:val="none" w:sz="0" w:space="0" w:color="auto"/>
            <w:bottom w:val="none" w:sz="0" w:space="0" w:color="auto"/>
            <w:right w:val="none" w:sz="0" w:space="0" w:color="auto"/>
          </w:divBdr>
          <w:divsChild>
            <w:div w:id="471674363">
              <w:marLeft w:val="0"/>
              <w:marRight w:val="0"/>
              <w:marTop w:val="0"/>
              <w:marBottom w:val="480"/>
              <w:divBdr>
                <w:top w:val="none" w:sz="0" w:space="0" w:color="auto"/>
                <w:left w:val="none" w:sz="0" w:space="0" w:color="auto"/>
                <w:bottom w:val="none" w:sz="0" w:space="0" w:color="auto"/>
                <w:right w:val="none" w:sz="0" w:space="0" w:color="auto"/>
              </w:divBdr>
            </w:div>
          </w:divsChild>
        </w:div>
        <w:div w:id="1135954277">
          <w:marLeft w:val="0"/>
          <w:marRight w:val="0"/>
          <w:marTop w:val="0"/>
          <w:marBottom w:val="0"/>
          <w:divBdr>
            <w:top w:val="none" w:sz="0" w:space="0" w:color="auto"/>
            <w:left w:val="none" w:sz="0" w:space="0" w:color="auto"/>
            <w:bottom w:val="none" w:sz="0" w:space="0" w:color="auto"/>
            <w:right w:val="none" w:sz="0" w:space="0" w:color="auto"/>
          </w:divBdr>
        </w:div>
        <w:div w:id="1739129620">
          <w:marLeft w:val="0"/>
          <w:marRight w:val="0"/>
          <w:marTop w:val="0"/>
          <w:marBottom w:val="0"/>
          <w:divBdr>
            <w:top w:val="none" w:sz="0" w:space="0" w:color="auto"/>
            <w:left w:val="none" w:sz="0" w:space="0" w:color="auto"/>
            <w:bottom w:val="none" w:sz="0" w:space="0" w:color="auto"/>
            <w:right w:val="none" w:sz="0" w:space="0" w:color="auto"/>
          </w:divBdr>
          <w:divsChild>
            <w:div w:id="12144659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48491092">
      <w:bodyDiv w:val="1"/>
      <w:marLeft w:val="0"/>
      <w:marRight w:val="0"/>
      <w:marTop w:val="0"/>
      <w:marBottom w:val="0"/>
      <w:divBdr>
        <w:top w:val="none" w:sz="0" w:space="0" w:color="auto"/>
        <w:left w:val="none" w:sz="0" w:space="0" w:color="auto"/>
        <w:bottom w:val="none" w:sz="0" w:space="0" w:color="auto"/>
        <w:right w:val="none" w:sz="0" w:space="0" w:color="auto"/>
      </w:divBdr>
    </w:div>
    <w:div w:id="1825003337">
      <w:bodyDiv w:val="1"/>
      <w:marLeft w:val="0"/>
      <w:marRight w:val="0"/>
      <w:marTop w:val="0"/>
      <w:marBottom w:val="0"/>
      <w:divBdr>
        <w:top w:val="none" w:sz="0" w:space="0" w:color="auto"/>
        <w:left w:val="none" w:sz="0" w:space="0" w:color="auto"/>
        <w:bottom w:val="none" w:sz="0" w:space="0" w:color="auto"/>
        <w:right w:val="none" w:sz="0" w:space="0" w:color="auto"/>
      </w:divBdr>
      <w:divsChild>
        <w:div w:id="1476796377">
          <w:marLeft w:val="0"/>
          <w:marRight w:val="0"/>
          <w:marTop w:val="0"/>
          <w:marBottom w:val="0"/>
          <w:divBdr>
            <w:top w:val="none" w:sz="0" w:space="0" w:color="auto"/>
            <w:left w:val="none" w:sz="0" w:space="0" w:color="auto"/>
            <w:bottom w:val="none" w:sz="0" w:space="0" w:color="auto"/>
            <w:right w:val="none" w:sz="0" w:space="0" w:color="auto"/>
          </w:divBdr>
        </w:div>
        <w:div w:id="246810702">
          <w:marLeft w:val="0"/>
          <w:marRight w:val="0"/>
          <w:marTop w:val="0"/>
          <w:marBottom w:val="0"/>
          <w:divBdr>
            <w:top w:val="none" w:sz="0" w:space="0" w:color="auto"/>
            <w:left w:val="none" w:sz="0" w:space="0" w:color="auto"/>
            <w:bottom w:val="none" w:sz="0" w:space="0" w:color="auto"/>
            <w:right w:val="none" w:sz="0" w:space="0" w:color="auto"/>
          </w:divBdr>
        </w:div>
      </w:divsChild>
    </w:div>
    <w:div w:id="20195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liform_bacteria" TargetMode="External"/><Relationship Id="rId13" Type="http://schemas.openxmlformats.org/officeDocument/2006/relationships/hyperlink" Target="https://en.wikipedia.org/wiki/Streptococcus_bovi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Selective_med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Water_qual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Surface_water" TargetMode="External"/><Relationship Id="rId4" Type="http://schemas.openxmlformats.org/officeDocument/2006/relationships/settings" Target="settings.xml"/><Relationship Id="rId9" Type="http://schemas.openxmlformats.org/officeDocument/2006/relationships/hyperlink" Target="https://en.wikipedia.org/wiki/E._coli" TargetMode="External"/><Relationship Id="rId14" Type="http://schemas.openxmlformats.org/officeDocument/2006/relationships/hyperlink" Target="https://en.wikipedia.org/wiki/Clostri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2034</TotalTime>
  <Pages>1</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Dr.Layla</dc:creator>
  <cp:lastModifiedBy>Dr.Layla</cp:lastModifiedBy>
  <cp:revision>25</cp:revision>
  <cp:lastPrinted>2019-04-07T20:15:00Z</cp:lastPrinted>
  <dcterms:created xsi:type="dcterms:W3CDTF">2018-02-28T06:30:00Z</dcterms:created>
  <dcterms:modified xsi:type="dcterms:W3CDTF">2019-04-07T20:17:00Z</dcterms:modified>
</cp:coreProperties>
</file>