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7F6" w:rsidRDefault="002117C9" w:rsidP="002117C9">
      <w:pPr>
        <w:rPr>
          <w:rFonts w:asciiTheme="majorBidi" w:hAnsiTheme="majorBidi" w:cstheme="majorBidi"/>
          <w:sz w:val="28"/>
          <w:szCs w:val="28"/>
        </w:rPr>
      </w:pPr>
      <w:r>
        <w:rPr>
          <w:rFonts w:asciiTheme="majorBidi" w:hAnsiTheme="majorBidi" w:cstheme="majorBidi"/>
          <w:sz w:val="28"/>
          <w:szCs w:val="28"/>
        </w:rPr>
        <w:t xml:space="preserve">Lec4                                    </w:t>
      </w:r>
      <w:proofErr w:type="spellStart"/>
      <w:r>
        <w:rPr>
          <w:rFonts w:asciiTheme="majorBidi" w:hAnsiTheme="majorBidi" w:cstheme="majorBidi"/>
          <w:sz w:val="28"/>
          <w:szCs w:val="28"/>
        </w:rPr>
        <w:t>Immunotechnology</w:t>
      </w:r>
      <w:proofErr w:type="spellEnd"/>
      <w:r>
        <w:rPr>
          <w:rFonts w:asciiTheme="majorBidi" w:hAnsiTheme="majorBidi" w:cstheme="majorBidi"/>
          <w:sz w:val="28"/>
          <w:szCs w:val="28"/>
        </w:rPr>
        <w:t xml:space="preserve">                MSC/ Biotechnology</w:t>
      </w:r>
    </w:p>
    <w:p w:rsidR="002117C9" w:rsidRDefault="002117C9" w:rsidP="002117C9">
      <w:pPr>
        <w:rPr>
          <w:rFonts w:asciiTheme="majorBidi" w:hAnsiTheme="majorBidi" w:cstheme="majorBidi"/>
          <w:sz w:val="28"/>
          <w:szCs w:val="28"/>
        </w:rPr>
      </w:pPr>
      <w:proofErr w:type="spellStart"/>
      <w:r>
        <w:rPr>
          <w:rFonts w:asciiTheme="majorBidi" w:hAnsiTheme="majorBidi" w:cstheme="majorBidi"/>
          <w:sz w:val="28"/>
          <w:szCs w:val="28"/>
        </w:rPr>
        <w:t>Prof.Dr</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Ekhlass</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Noori</w:t>
      </w:r>
      <w:proofErr w:type="spellEnd"/>
      <w:r>
        <w:rPr>
          <w:rFonts w:asciiTheme="majorBidi" w:hAnsiTheme="majorBidi" w:cstheme="majorBidi"/>
          <w:sz w:val="28"/>
          <w:szCs w:val="28"/>
        </w:rPr>
        <w:t xml:space="preserve"> Ali </w:t>
      </w:r>
    </w:p>
    <w:p w:rsidR="00C66B34" w:rsidRPr="00C66B34" w:rsidRDefault="00C66B34" w:rsidP="00C66B34">
      <w:pPr>
        <w:spacing w:after="0" w:line="240" w:lineRule="auto"/>
        <w:rPr>
          <w:rFonts w:ascii="Times New Roman" w:eastAsia="Times New Roman" w:hAnsi="Times New Roman" w:cs="Times New Roman"/>
          <w:b/>
          <w:bCs/>
          <w:sz w:val="28"/>
          <w:szCs w:val="28"/>
        </w:rPr>
      </w:pPr>
      <w:r w:rsidRPr="00C66B34">
        <w:rPr>
          <w:rFonts w:ascii="Times New Roman" w:eastAsia="Times New Roman" w:hAnsi="Times New Roman" w:cs="Times New Roman"/>
          <w:b/>
          <w:bCs/>
          <w:sz w:val="28"/>
          <w:szCs w:val="28"/>
        </w:rPr>
        <w:t>The Immune Response</w:t>
      </w:r>
    </w:p>
    <w:p w:rsidR="00C66B34" w:rsidRDefault="00C66B34" w:rsidP="00C66B34">
      <w:pPr>
        <w:spacing w:after="0" w:line="240" w:lineRule="auto"/>
        <w:rPr>
          <w:rFonts w:ascii="Times New Roman" w:eastAsia="Times New Roman" w:hAnsi="Times New Roman" w:cs="Times New Roman"/>
          <w:sz w:val="24"/>
          <w:szCs w:val="24"/>
        </w:rPr>
      </w:pPr>
      <w:r w:rsidRPr="00C66B34">
        <w:rPr>
          <w:rFonts w:ascii="Times New Roman" w:eastAsia="Times New Roman" w:hAnsi="Times New Roman" w:cs="Times New Roman"/>
          <w:sz w:val="24"/>
          <w:szCs w:val="24"/>
        </w:rPr>
        <w:t>We now turn our attention to the protective reactions underlying acquired immunity, which are called immune responses. The acquired immune system differs profoundly from the innate system in its interactions with pathogens. Innate immunity mainly recognizes substances such as distinctive carbohydrates, lipids, and N-</w:t>
      </w:r>
      <w:proofErr w:type="spellStart"/>
      <w:r w:rsidRPr="00C66B34">
        <w:rPr>
          <w:rFonts w:ascii="Times New Roman" w:eastAsia="Times New Roman" w:hAnsi="Times New Roman" w:cs="Times New Roman"/>
          <w:sz w:val="24"/>
          <w:szCs w:val="24"/>
        </w:rPr>
        <w:t>formylated</w:t>
      </w:r>
      <w:proofErr w:type="spellEnd"/>
      <w:r w:rsidRPr="00C66B34">
        <w:rPr>
          <w:rFonts w:ascii="Times New Roman" w:eastAsia="Times New Roman" w:hAnsi="Times New Roman" w:cs="Times New Roman"/>
          <w:sz w:val="24"/>
          <w:szCs w:val="24"/>
        </w:rPr>
        <w:t xml:space="preserve"> peptides, that are foreign per se, but acquired immune responses are most commonly directed against proteins</w:t>
      </w:r>
      <w:r>
        <w:rPr>
          <w:rFonts w:ascii="Times New Roman" w:eastAsia="Times New Roman" w:hAnsi="Times New Roman" w:cs="Times New Roman"/>
          <w:sz w:val="24"/>
          <w:szCs w:val="24"/>
        </w:rPr>
        <w:t xml:space="preserve"> </w:t>
      </w:r>
      <w:r w:rsidRPr="00C66B34">
        <w:rPr>
          <w:rFonts w:ascii="Times New Roman" w:eastAsia="Times New Roman" w:hAnsi="Times New Roman" w:cs="Times New Roman"/>
          <w:sz w:val="24"/>
          <w:szCs w:val="24"/>
        </w:rPr>
        <w:t xml:space="preserve">a class of molecules found both in pathogens and in the host. Nevertheless, the acquired immune system discriminates between self and </w:t>
      </w:r>
      <w:proofErr w:type="spellStart"/>
      <w:r w:rsidRPr="00C66B34">
        <w:rPr>
          <w:rFonts w:ascii="Times New Roman" w:eastAsia="Times New Roman" w:hAnsi="Times New Roman" w:cs="Times New Roman"/>
          <w:sz w:val="24"/>
          <w:szCs w:val="24"/>
        </w:rPr>
        <w:t>nonself</w:t>
      </w:r>
      <w:proofErr w:type="spellEnd"/>
      <w:r w:rsidRPr="00C66B34">
        <w:rPr>
          <w:rFonts w:ascii="Times New Roman" w:eastAsia="Times New Roman" w:hAnsi="Times New Roman" w:cs="Times New Roman"/>
          <w:sz w:val="24"/>
          <w:szCs w:val="24"/>
        </w:rPr>
        <w:t xml:space="preserve">, so that it normally coexists peacefully with all of the proteins and other organic materials that make up the host but responds vigorously against foreign </w:t>
      </w:r>
      <w:proofErr w:type="gramStart"/>
      <w:r w:rsidRPr="00C66B34">
        <w:rPr>
          <w:rFonts w:ascii="Times New Roman" w:eastAsia="Times New Roman" w:hAnsi="Times New Roman" w:cs="Times New Roman"/>
          <w:sz w:val="24"/>
          <w:szCs w:val="24"/>
        </w:rPr>
        <w:t>organisms,</w:t>
      </w:r>
      <w:proofErr w:type="gramEnd"/>
      <w:r w:rsidRPr="00C66B34">
        <w:rPr>
          <w:rFonts w:ascii="Times New Roman" w:eastAsia="Times New Roman" w:hAnsi="Times New Roman" w:cs="Times New Roman"/>
          <w:sz w:val="24"/>
          <w:szCs w:val="24"/>
        </w:rPr>
        <w:t xml:space="preserve"> and even against cells or tissues from other people</w:t>
      </w:r>
      <w:r w:rsidR="0062219E">
        <w:rPr>
          <w:rFonts w:ascii="Times New Roman" w:eastAsia="Times New Roman" w:hAnsi="Times New Roman" w:cs="Times New Roman"/>
          <w:sz w:val="24"/>
          <w:szCs w:val="24"/>
        </w:rPr>
        <w:t>.</w:t>
      </w:r>
    </w:p>
    <w:p w:rsidR="0062219E" w:rsidRDefault="0062219E" w:rsidP="00C66B34">
      <w:pPr>
        <w:spacing w:after="0" w:line="240" w:lineRule="auto"/>
        <w:rPr>
          <w:rFonts w:ascii="Times New Roman" w:eastAsia="Times New Roman" w:hAnsi="Times New Roman" w:cs="Times New Roman"/>
          <w:sz w:val="24"/>
          <w:szCs w:val="24"/>
        </w:rPr>
      </w:pPr>
    </w:p>
    <w:p w:rsidR="0062219E" w:rsidRDefault="0062219E" w:rsidP="0062219E">
      <w:pPr>
        <w:spacing w:after="0" w:line="240" w:lineRule="auto"/>
        <w:rPr>
          <w:rFonts w:ascii="Times New Roman" w:eastAsia="Times New Roman" w:hAnsi="Times New Roman" w:cs="Times New Roman"/>
          <w:b/>
          <w:bCs/>
          <w:sz w:val="28"/>
          <w:szCs w:val="28"/>
        </w:rPr>
      </w:pPr>
      <w:r w:rsidRPr="0062219E">
        <w:rPr>
          <w:rFonts w:ascii="Times New Roman" w:eastAsia="Times New Roman" w:hAnsi="Times New Roman" w:cs="Times New Roman"/>
          <w:b/>
          <w:bCs/>
          <w:sz w:val="28"/>
          <w:szCs w:val="28"/>
        </w:rPr>
        <w:t>CLONAL ORGANIZATION &amp; DYNAMICS OF LYMPHOCYTE POPULATIONS</w:t>
      </w:r>
    </w:p>
    <w:p w:rsidR="0062219E" w:rsidRPr="0062219E" w:rsidRDefault="0062219E" w:rsidP="0062219E">
      <w:pPr>
        <w:spacing w:after="0" w:line="240" w:lineRule="auto"/>
        <w:rPr>
          <w:rFonts w:ascii="Times New Roman" w:eastAsia="Times New Roman" w:hAnsi="Times New Roman" w:cs="Times New Roman"/>
          <w:b/>
          <w:bCs/>
          <w:sz w:val="28"/>
          <w:szCs w:val="28"/>
        </w:rPr>
      </w:pPr>
    </w:p>
    <w:p w:rsidR="0062219E" w:rsidRPr="0062219E" w:rsidRDefault="0062219E" w:rsidP="0062219E">
      <w:pPr>
        <w:spacing w:after="0" w:line="240" w:lineRule="auto"/>
        <w:rPr>
          <w:rFonts w:ascii="Times New Roman" w:eastAsia="Times New Roman" w:hAnsi="Times New Roman" w:cs="Times New Roman"/>
          <w:sz w:val="24"/>
          <w:szCs w:val="24"/>
        </w:rPr>
      </w:pPr>
      <w:r w:rsidRPr="0062219E">
        <w:rPr>
          <w:rFonts w:ascii="Times New Roman" w:eastAsia="Times New Roman" w:hAnsi="Times New Roman" w:cs="Times New Roman"/>
          <w:sz w:val="24"/>
          <w:szCs w:val="24"/>
        </w:rPr>
        <w:t xml:space="preserve">Naive lymphocytes are continually released from the primary lymphoid organs into the periphery, each carrying surface receptors that enable it to bind substances called antigens. Antigen binding in B cells is mediated by surface immunoglobulin proteins, whereas in T cells it is mediated by T-cell receptors. The sequences of these two types of proteins are extremely diverse, so that as a group they can bind an enormous variety of </w:t>
      </w:r>
      <w:proofErr w:type="gramStart"/>
      <w:r w:rsidRPr="0062219E">
        <w:rPr>
          <w:rFonts w:ascii="Times New Roman" w:eastAsia="Times New Roman" w:hAnsi="Times New Roman" w:cs="Times New Roman"/>
          <w:sz w:val="24"/>
          <w:szCs w:val="24"/>
        </w:rPr>
        <w:t xml:space="preserve">antigens </w:t>
      </w:r>
      <w:r>
        <w:rPr>
          <w:rFonts w:ascii="Times New Roman" w:eastAsia="Times New Roman" w:hAnsi="Times New Roman" w:cs="Times New Roman"/>
          <w:sz w:val="24"/>
          <w:szCs w:val="24"/>
        </w:rPr>
        <w:t>.</w:t>
      </w:r>
      <w:proofErr w:type="gramEnd"/>
      <w:r w:rsidRPr="0062219E">
        <w:rPr>
          <w:rFonts w:ascii="Times New Roman" w:eastAsia="Times New Roman" w:hAnsi="Times New Roman" w:cs="Times New Roman"/>
          <w:sz w:val="24"/>
          <w:szCs w:val="24"/>
        </w:rPr>
        <w:t xml:space="preserve"> Antigen binding, when accompanied by other stimuli, can lead to activation of a T or B cell. Naive lymphocytes that fail to become activated die within a few days after entering the periphery, but those that become activated survive and proliferate, yielding daughter cells that may then undergo further cycles of activation and proliferation.</w:t>
      </w:r>
    </w:p>
    <w:p w:rsidR="0062219E" w:rsidRPr="0062219E" w:rsidRDefault="0062219E" w:rsidP="0062219E">
      <w:pPr>
        <w:spacing w:after="0" w:line="240" w:lineRule="auto"/>
        <w:rPr>
          <w:rFonts w:ascii="Times New Roman" w:eastAsia="Times New Roman" w:hAnsi="Times New Roman" w:cs="Times New Roman"/>
          <w:sz w:val="24"/>
          <w:szCs w:val="24"/>
        </w:rPr>
      </w:pPr>
      <w:r w:rsidRPr="0062219E">
        <w:rPr>
          <w:rFonts w:ascii="Times New Roman" w:eastAsia="Times New Roman" w:hAnsi="Times New Roman" w:cs="Times New Roman"/>
          <w:sz w:val="24"/>
          <w:szCs w:val="24"/>
        </w:rPr>
        <w:t xml:space="preserve">All of the progeny cells derived from any single naive lymphocyte constitute a lymphocyte clone. Some members of each clone differentiate into effector cells, whereas the </w:t>
      </w:r>
      <w:proofErr w:type="gramStart"/>
      <w:r w:rsidRPr="0062219E">
        <w:rPr>
          <w:rFonts w:ascii="Times New Roman" w:eastAsia="Times New Roman" w:hAnsi="Times New Roman" w:cs="Times New Roman"/>
          <w:sz w:val="24"/>
          <w:szCs w:val="24"/>
        </w:rPr>
        <w:t>remainder are</w:t>
      </w:r>
      <w:proofErr w:type="gramEnd"/>
      <w:r w:rsidRPr="0062219E">
        <w:rPr>
          <w:rFonts w:ascii="Times New Roman" w:eastAsia="Times New Roman" w:hAnsi="Times New Roman" w:cs="Times New Roman"/>
          <w:sz w:val="24"/>
          <w:szCs w:val="24"/>
        </w:rPr>
        <w:t xml:space="preserve"> memory cells; apart from this, however, all cells within a clone are identical to one another in nearly all respects, reflecting their common ancestry. For example, B-cell </w:t>
      </w:r>
      <w:bookmarkStart w:id="0" w:name="PG62"/>
      <w:bookmarkEnd w:id="0"/>
    </w:p>
    <w:p w:rsidR="0062219E" w:rsidRPr="0062219E" w:rsidRDefault="0062219E" w:rsidP="0062219E">
      <w:pPr>
        <w:spacing w:after="0" w:line="240" w:lineRule="auto"/>
        <w:rPr>
          <w:rFonts w:ascii="Times New Roman" w:eastAsia="Times New Roman" w:hAnsi="Times New Roman" w:cs="Times New Roman"/>
          <w:sz w:val="24"/>
          <w:szCs w:val="24"/>
        </w:rPr>
      </w:pPr>
      <w:r w:rsidRPr="0062219E">
        <w:rPr>
          <w:rFonts w:ascii="Times New Roman" w:eastAsia="Times New Roman" w:hAnsi="Times New Roman" w:cs="Times New Roman"/>
          <w:sz w:val="24"/>
          <w:szCs w:val="24"/>
        </w:rPr>
        <w:br w:type="textWrapping" w:clear="all"/>
      </w:r>
      <w:proofErr w:type="gramStart"/>
      <w:r w:rsidRPr="0062219E">
        <w:rPr>
          <w:rFonts w:ascii="Times New Roman" w:eastAsia="Times New Roman" w:hAnsi="Times New Roman" w:cs="Times New Roman"/>
          <w:sz w:val="24"/>
          <w:szCs w:val="24"/>
        </w:rPr>
        <w:t>clones</w:t>
      </w:r>
      <w:proofErr w:type="gramEnd"/>
      <w:r w:rsidRPr="0062219E">
        <w:rPr>
          <w:rFonts w:ascii="Times New Roman" w:eastAsia="Times New Roman" w:hAnsi="Times New Roman" w:cs="Times New Roman"/>
          <w:sz w:val="24"/>
          <w:szCs w:val="24"/>
        </w:rPr>
        <w:t xml:space="preserve"> contain only B cells, and each T-cell clone is made up entirely of either CD4 or CD8 cells.</w:t>
      </w:r>
    </w:p>
    <w:p w:rsidR="0062219E" w:rsidRPr="0062219E" w:rsidRDefault="0062219E" w:rsidP="0062219E">
      <w:pPr>
        <w:spacing w:after="0" w:line="240" w:lineRule="auto"/>
        <w:rPr>
          <w:rFonts w:ascii="Times New Roman" w:eastAsia="Times New Roman" w:hAnsi="Times New Roman" w:cs="Times New Roman"/>
          <w:sz w:val="24"/>
          <w:szCs w:val="24"/>
        </w:rPr>
      </w:pPr>
      <w:r w:rsidRPr="0062219E">
        <w:rPr>
          <w:rFonts w:ascii="Times New Roman" w:eastAsia="Times New Roman" w:hAnsi="Times New Roman" w:cs="Times New Roman"/>
          <w:sz w:val="24"/>
          <w:szCs w:val="24"/>
        </w:rPr>
        <w:t>A fundamental property of lymphocytes is that all of the immunoglobulin or T-cell receptor proteins expressed by cells in a given clone are identical. Although each individual lymphocyte typically has thousands of such proteins on its surface, all of these have precisely the same amino acid sequence and are identical to those expressed by all other cells in the same clone. Since the sequence of an immunoglobulin or T-cell receptor protein determines which antigens it will bind, it follows that any single lymphocyte can recognize and respond to only a very small subset of the total universe of possible antigens. This same antigen specificity, moreover, is shared by all other cells in the clone (with the exception of occasional somatic mutants, Thus, each lymphocyte or clone of lymphocytes has a uniquely restricted specificity for antigens</w:t>
      </w:r>
      <w:r>
        <w:rPr>
          <w:rFonts w:ascii="Times New Roman" w:eastAsia="Times New Roman" w:hAnsi="Times New Roman" w:cs="Times New Roman"/>
          <w:sz w:val="24"/>
          <w:szCs w:val="24"/>
        </w:rPr>
        <w:t xml:space="preserve"> </w:t>
      </w:r>
      <w:r w:rsidRPr="0062219E">
        <w:rPr>
          <w:rFonts w:ascii="Times New Roman" w:eastAsia="Times New Roman" w:hAnsi="Times New Roman" w:cs="Times New Roman"/>
          <w:sz w:val="24"/>
          <w:szCs w:val="24"/>
        </w:rPr>
        <w:t>a phenomenon known as clonal restriction. The immune system as a whole is able to recognize many different antigens because it is made up of a vast number of different lymphocyte clones, each of which has very limited antigen specificity.</w:t>
      </w:r>
    </w:p>
    <w:p w:rsidR="0062219E" w:rsidRDefault="0062219E" w:rsidP="0062219E">
      <w:pPr>
        <w:spacing w:after="0" w:line="240" w:lineRule="auto"/>
        <w:rPr>
          <w:rFonts w:ascii="Times New Roman" w:eastAsia="Times New Roman" w:hAnsi="Times New Roman" w:cs="Times New Roman"/>
          <w:sz w:val="24"/>
          <w:szCs w:val="24"/>
        </w:rPr>
      </w:pPr>
      <w:r w:rsidRPr="0062219E">
        <w:rPr>
          <w:rFonts w:ascii="Times New Roman" w:eastAsia="Times New Roman" w:hAnsi="Times New Roman" w:cs="Times New Roman"/>
          <w:sz w:val="24"/>
          <w:szCs w:val="24"/>
        </w:rPr>
        <w:lastRenderedPageBreak/>
        <w:t xml:space="preserve">The antigen specificity of each naive lymphocyte is determined through an essentially random genetic process during the early stages of its development and is permanently fixed by the time the cell enters the </w:t>
      </w:r>
      <w:proofErr w:type="gramStart"/>
      <w:r w:rsidRPr="0062219E">
        <w:rPr>
          <w:rFonts w:ascii="Times New Roman" w:eastAsia="Times New Roman" w:hAnsi="Times New Roman" w:cs="Times New Roman"/>
          <w:sz w:val="24"/>
          <w:szCs w:val="24"/>
        </w:rPr>
        <w:t xml:space="preserve">periphery </w:t>
      </w:r>
      <w:r>
        <w:rPr>
          <w:rFonts w:ascii="Times New Roman" w:eastAsia="Times New Roman" w:hAnsi="Times New Roman" w:cs="Times New Roman"/>
          <w:sz w:val="24"/>
          <w:szCs w:val="24"/>
        </w:rPr>
        <w:t>.</w:t>
      </w:r>
      <w:proofErr w:type="gramEnd"/>
      <w:r w:rsidRPr="0062219E">
        <w:rPr>
          <w:rFonts w:ascii="Times New Roman" w:eastAsia="Times New Roman" w:hAnsi="Times New Roman" w:cs="Times New Roman"/>
          <w:sz w:val="24"/>
          <w:szCs w:val="24"/>
        </w:rPr>
        <w:t xml:space="preserve"> It has been estimated that the </w:t>
      </w:r>
      <w:proofErr w:type="spellStart"/>
      <w:r w:rsidRPr="0062219E">
        <w:rPr>
          <w:rFonts w:ascii="Times New Roman" w:eastAsia="Times New Roman" w:hAnsi="Times New Roman" w:cs="Times New Roman"/>
          <w:sz w:val="24"/>
          <w:szCs w:val="24"/>
        </w:rPr>
        <w:t>lymphopoietic</w:t>
      </w:r>
      <w:proofErr w:type="spellEnd"/>
      <w:r w:rsidRPr="0062219E">
        <w:rPr>
          <w:rFonts w:ascii="Times New Roman" w:eastAsia="Times New Roman" w:hAnsi="Times New Roman" w:cs="Times New Roman"/>
          <w:sz w:val="24"/>
          <w:szCs w:val="24"/>
        </w:rPr>
        <w:t xml:space="preserve"> system is able to produce lymphocytes with approximately 10</w:t>
      </w:r>
      <w:r w:rsidRPr="0062219E">
        <w:rPr>
          <w:rFonts w:ascii="Times New Roman" w:eastAsia="Times New Roman" w:hAnsi="Times New Roman" w:cs="Times New Roman"/>
          <w:sz w:val="24"/>
          <w:szCs w:val="24"/>
          <w:vertAlign w:val="superscript"/>
        </w:rPr>
        <w:t>8</w:t>
      </w:r>
      <w:r w:rsidRPr="0062219E">
        <w:rPr>
          <w:rFonts w:ascii="Times New Roman" w:eastAsia="Times New Roman" w:hAnsi="Times New Roman" w:cs="Times New Roman"/>
          <w:sz w:val="24"/>
          <w:szCs w:val="24"/>
        </w:rPr>
        <w:t xml:space="preserve"> alternative antigen specificities. This range of possible specificities is known collectively as the primary lymphocyte repertoire. Roughly 10</w:t>
      </w:r>
      <w:r w:rsidRPr="0062219E">
        <w:rPr>
          <w:rFonts w:ascii="Times New Roman" w:eastAsia="Times New Roman" w:hAnsi="Times New Roman" w:cs="Times New Roman"/>
          <w:sz w:val="24"/>
          <w:szCs w:val="24"/>
          <w:vertAlign w:val="superscript"/>
        </w:rPr>
        <w:t>9</w:t>
      </w:r>
      <w:r w:rsidRPr="0062219E">
        <w:rPr>
          <w:rFonts w:ascii="Times New Roman" w:eastAsia="Times New Roman" w:hAnsi="Times New Roman" w:cs="Times New Roman"/>
          <w:sz w:val="24"/>
          <w:szCs w:val="24"/>
        </w:rPr>
        <w:t xml:space="preserve"> naive lymphocytes enter the periphery each day, so that at least a few with any given specificity are likely to be present at all times. Whenever any one of these encounters its specific antigen under conditions that favor activation, it can give rise to multiple daughter cells, some of which are long-lived memory cells. With each successive exposure to the same antigen, the antigen-specific clone expands further and so comes to represent an increasing proportion of the total lymphocyte population (Figure 4-1). In this manner, exposure to an antigen selectively promotes the growth of any clones that recognize it without affecting other cells in the population</w:t>
      </w:r>
      <w:r>
        <w:rPr>
          <w:rFonts w:ascii="Times New Roman" w:eastAsia="Times New Roman" w:hAnsi="Times New Roman" w:cs="Times New Roman"/>
          <w:sz w:val="24"/>
          <w:szCs w:val="24"/>
        </w:rPr>
        <w:t xml:space="preserve"> </w:t>
      </w:r>
      <w:r w:rsidRPr="0062219E">
        <w:rPr>
          <w:rFonts w:ascii="Times New Roman" w:eastAsia="Times New Roman" w:hAnsi="Times New Roman" w:cs="Times New Roman"/>
          <w:sz w:val="24"/>
          <w:szCs w:val="24"/>
        </w:rPr>
        <w:t>a phenomenon known as clonal selection. On the other hand, if no further contact with that antigen occurs, the specific memory cells tend to die out, though this usually takes place over a period of years or decades. Thus, the lymphocyte population is continually evolving over time as individual clones expand or subside, depending on the specific antigens to which the host is exposed.</w:t>
      </w:r>
    </w:p>
    <w:p w:rsidR="00F61A88" w:rsidRDefault="00F61A88" w:rsidP="0062219E">
      <w:pPr>
        <w:spacing w:after="0" w:line="240" w:lineRule="auto"/>
        <w:rPr>
          <w:rFonts w:ascii="Times New Roman" w:eastAsia="Times New Roman" w:hAnsi="Times New Roman" w:cs="Times New Roman"/>
          <w:sz w:val="24"/>
          <w:szCs w:val="24"/>
        </w:rPr>
      </w:pPr>
    </w:p>
    <w:p w:rsidR="00F61A88" w:rsidRPr="0062219E" w:rsidRDefault="00F61A88" w:rsidP="0062219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774690" cy="2736215"/>
            <wp:effectExtent l="0" t="0" r="0" b="6985"/>
            <wp:docPr id="1" name="Picture 1" descr="C:\Users\user\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74690" cy="2736215"/>
                    </a:xfrm>
                    <a:prstGeom prst="rect">
                      <a:avLst/>
                    </a:prstGeom>
                    <a:noFill/>
                    <a:ln>
                      <a:noFill/>
                    </a:ln>
                  </pic:spPr>
                </pic:pic>
              </a:graphicData>
            </a:graphic>
          </wp:inline>
        </w:drawing>
      </w:r>
    </w:p>
    <w:p w:rsidR="0062219E" w:rsidRPr="00C66B34" w:rsidRDefault="0062219E" w:rsidP="00C66B34">
      <w:pPr>
        <w:spacing w:after="0" w:line="240" w:lineRule="auto"/>
        <w:rPr>
          <w:rFonts w:ascii="Times New Roman" w:eastAsia="Times New Roman" w:hAnsi="Times New Roman" w:cs="Times New Roman"/>
          <w:sz w:val="24"/>
          <w:szCs w:val="24"/>
        </w:rPr>
      </w:pPr>
    </w:p>
    <w:p w:rsidR="002117C9" w:rsidRDefault="00F61A88" w:rsidP="002117C9">
      <w:pPr>
        <w:rPr>
          <w:rFonts w:asciiTheme="majorBidi" w:hAnsiTheme="majorBidi" w:cstheme="majorBidi"/>
          <w:sz w:val="24"/>
          <w:szCs w:val="24"/>
        </w:rPr>
      </w:pPr>
      <w:r w:rsidRPr="005F54AC">
        <w:rPr>
          <w:rFonts w:asciiTheme="majorBidi" w:hAnsiTheme="majorBidi" w:cstheme="majorBidi"/>
          <w:b/>
          <w:bCs/>
          <w:sz w:val="28"/>
          <w:szCs w:val="28"/>
        </w:rPr>
        <w:t xml:space="preserve">Fig1: </w:t>
      </w:r>
      <w:r w:rsidRPr="005F54AC">
        <w:rPr>
          <w:rFonts w:asciiTheme="majorBidi" w:hAnsiTheme="majorBidi" w:cstheme="majorBidi"/>
          <w:b/>
          <w:bCs/>
          <w:sz w:val="24"/>
          <w:szCs w:val="24"/>
        </w:rPr>
        <w:t xml:space="preserve">Clonal selection of lymphocytes by a specific </w:t>
      </w:r>
      <w:proofErr w:type="spellStart"/>
      <w:r w:rsidRPr="005F54AC">
        <w:rPr>
          <w:rFonts w:asciiTheme="majorBidi" w:hAnsiTheme="majorBidi" w:cstheme="majorBidi"/>
          <w:b/>
          <w:bCs/>
          <w:sz w:val="24"/>
          <w:szCs w:val="24"/>
        </w:rPr>
        <w:t>immunogen</w:t>
      </w:r>
      <w:proofErr w:type="spellEnd"/>
      <w:r w:rsidRPr="005F54AC">
        <w:rPr>
          <w:rFonts w:asciiTheme="majorBidi" w:hAnsiTheme="majorBidi" w:cstheme="majorBidi"/>
          <w:b/>
          <w:bCs/>
          <w:sz w:val="24"/>
          <w:szCs w:val="24"/>
        </w:rPr>
        <w:t xml:space="preserve">. </w:t>
      </w:r>
      <w:r w:rsidRPr="005F54AC">
        <w:rPr>
          <w:rStyle w:val="emphb"/>
          <w:rFonts w:asciiTheme="majorBidi" w:hAnsiTheme="majorBidi" w:cstheme="majorBidi"/>
          <w:b/>
          <w:bCs/>
          <w:sz w:val="24"/>
          <w:szCs w:val="24"/>
        </w:rPr>
        <w:t>Left:</w:t>
      </w:r>
      <w:r w:rsidRPr="005F54AC">
        <w:rPr>
          <w:rFonts w:asciiTheme="majorBidi" w:hAnsiTheme="majorBidi" w:cstheme="majorBidi"/>
          <w:b/>
          <w:bCs/>
          <w:sz w:val="24"/>
          <w:szCs w:val="24"/>
        </w:rPr>
        <w:t xml:space="preserve"> The unimmunized lymphocyte population is composed of cells from many different clones, each with its own antigen specificity, indicated here by the distinctive shapes of the surface antigen receptors. </w:t>
      </w:r>
      <w:r w:rsidRPr="005F54AC">
        <w:rPr>
          <w:rStyle w:val="emphb"/>
          <w:rFonts w:asciiTheme="majorBidi" w:hAnsiTheme="majorBidi" w:cstheme="majorBidi"/>
          <w:b/>
          <w:bCs/>
          <w:sz w:val="24"/>
          <w:szCs w:val="24"/>
        </w:rPr>
        <w:t>Right:</w:t>
      </w:r>
      <w:r w:rsidRPr="005F54AC">
        <w:rPr>
          <w:rFonts w:asciiTheme="majorBidi" w:hAnsiTheme="majorBidi" w:cstheme="majorBidi"/>
          <w:b/>
          <w:bCs/>
          <w:sz w:val="24"/>
          <w:szCs w:val="24"/>
        </w:rPr>
        <w:t xml:space="preserve"> Contact with an </w:t>
      </w:r>
      <w:proofErr w:type="spellStart"/>
      <w:r w:rsidRPr="005F54AC">
        <w:rPr>
          <w:rFonts w:asciiTheme="majorBidi" w:hAnsiTheme="majorBidi" w:cstheme="majorBidi"/>
          <w:b/>
          <w:bCs/>
          <w:sz w:val="24"/>
          <w:szCs w:val="24"/>
        </w:rPr>
        <w:t>immunogen</w:t>
      </w:r>
      <w:proofErr w:type="spellEnd"/>
      <w:r w:rsidRPr="005F54AC">
        <w:rPr>
          <w:rFonts w:asciiTheme="majorBidi" w:hAnsiTheme="majorBidi" w:cstheme="majorBidi"/>
          <w:b/>
          <w:bCs/>
          <w:sz w:val="24"/>
          <w:szCs w:val="24"/>
        </w:rPr>
        <w:t xml:space="preserve"> leads to selective proliferation (positive selection) of any clone or clones that can recognize that specific </w:t>
      </w:r>
      <w:proofErr w:type="spellStart"/>
      <w:r w:rsidRPr="005F54AC">
        <w:rPr>
          <w:rFonts w:asciiTheme="majorBidi" w:hAnsiTheme="majorBidi" w:cstheme="majorBidi"/>
          <w:b/>
          <w:bCs/>
          <w:sz w:val="24"/>
          <w:szCs w:val="24"/>
        </w:rPr>
        <w:t>immunogen</w:t>
      </w:r>
      <w:proofErr w:type="spellEnd"/>
      <w:r w:rsidRPr="00F61A88">
        <w:rPr>
          <w:rFonts w:asciiTheme="majorBidi" w:hAnsiTheme="majorBidi" w:cstheme="majorBidi"/>
          <w:sz w:val="24"/>
          <w:szCs w:val="24"/>
        </w:rPr>
        <w:t>.</w:t>
      </w:r>
    </w:p>
    <w:p w:rsidR="005F54AC" w:rsidRPr="005F54AC" w:rsidRDefault="005F54AC" w:rsidP="005F54AC">
      <w:pPr>
        <w:spacing w:after="0" w:line="240" w:lineRule="auto"/>
        <w:rPr>
          <w:rFonts w:ascii="Times New Roman" w:eastAsia="Times New Roman" w:hAnsi="Times New Roman" w:cs="Times New Roman"/>
          <w:sz w:val="24"/>
          <w:szCs w:val="24"/>
        </w:rPr>
      </w:pPr>
      <w:r w:rsidRPr="005F54AC">
        <w:rPr>
          <w:rFonts w:ascii="Times New Roman" w:eastAsia="Times New Roman" w:hAnsi="Times New Roman" w:cs="Times New Roman"/>
          <w:sz w:val="24"/>
          <w:szCs w:val="24"/>
        </w:rPr>
        <w:t xml:space="preserve">The antigen specificity of a given clone applies not only to its ability to recognize antigens but also to its effector functions. For example, cytotoxic effector T cells generally attack a target cell only if it bears the particular surface antigen recognized by their T-cell receptors; hence, the sequence of the T-cell receptor defines not only the antigen that can activate the T-cell clone but also the targets it will attack. Similarly, the antibodies secreted by a B-cell clone have exactly the </w:t>
      </w:r>
      <w:r w:rsidRPr="005F54AC">
        <w:rPr>
          <w:rFonts w:ascii="Times New Roman" w:eastAsia="Times New Roman" w:hAnsi="Times New Roman" w:cs="Times New Roman"/>
          <w:sz w:val="24"/>
          <w:szCs w:val="24"/>
        </w:rPr>
        <w:lastRenderedPageBreak/>
        <w:t xml:space="preserve">same binding specificity as the surface </w:t>
      </w:r>
      <w:proofErr w:type="spellStart"/>
      <w:r w:rsidRPr="005F54AC">
        <w:rPr>
          <w:rFonts w:ascii="Times New Roman" w:eastAsia="Times New Roman" w:hAnsi="Times New Roman" w:cs="Times New Roman"/>
          <w:sz w:val="24"/>
          <w:szCs w:val="24"/>
        </w:rPr>
        <w:t>immunoglobulins</w:t>
      </w:r>
      <w:proofErr w:type="spellEnd"/>
      <w:r w:rsidRPr="005F54AC">
        <w:rPr>
          <w:rFonts w:ascii="Times New Roman" w:eastAsia="Times New Roman" w:hAnsi="Times New Roman" w:cs="Times New Roman"/>
          <w:sz w:val="24"/>
          <w:szCs w:val="24"/>
        </w:rPr>
        <w:t xml:space="preserve"> expressed on that clone. Clonal restriction thus ensures that the immune response </w:t>
      </w:r>
      <w:bookmarkStart w:id="1" w:name="PG63"/>
      <w:bookmarkEnd w:id="1"/>
    </w:p>
    <w:p w:rsidR="005F54AC" w:rsidRPr="005F54AC" w:rsidRDefault="005F54AC" w:rsidP="005F54AC">
      <w:pPr>
        <w:spacing w:after="0" w:line="240" w:lineRule="auto"/>
        <w:rPr>
          <w:rFonts w:ascii="Times New Roman" w:eastAsia="Times New Roman" w:hAnsi="Times New Roman" w:cs="Times New Roman"/>
          <w:sz w:val="24"/>
          <w:szCs w:val="24"/>
        </w:rPr>
      </w:pPr>
      <w:r w:rsidRPr="005F54AC">
        <w:rPr>
          <w:rFonts w:ascii="Times New Roman" w:eastAsia="Times New Roman" w:hAnsi="Times New Roman" w:cs="Times New Roman"/>
          <w:sz w:val="24"/>
          <w:szCs w:val="24"/>
        </w:rPr>
        <w:br w:type="textWrapping" w:clear="all"/>
      </w:r>
      <w:proofErr w:type="gramStart"/>
      <w:r w:rsidRPr="005F54AC">
        <w:rPr>
          <w:rFonts w:ascii="Times New Roman" w:eastAsia="Times New Roman" w:hAnsi="Times New Roman" w:cs="Times New Roman"/>
          <w:sz w:val="24"/>
          <w:szCs w:val="24"/>
        </w:rPr>
        <w:t>mounted</w:t>
      </w:r>
      <w:proofErr w:type="gramEnd"/>
      <w:r w:rsidRPr="005F54AC">
        <w:rPr>
          <w:rFonts w:ascii="Times New Roman" w:eastAsia="Times New Roman" w:hAnsi="Times New Roman" w:cs="Times New Roman"/>
          <w:sz w:val="24"/>
          <w:szCs w:val="24"/>
        </w:rPr>
        <w:t xml:space="preserve"> by a lymphocyte clone is directed with a high degree of specificity against the antigen that induced its activation. The speed and intensity of response to a given antigen is determined largely by clonal selection: The larger the specific clone, the more lymphocytes are available that can recognize the antigen and can participate in the immune response.</w:t>
      </w:r>
    </w:p>
    <w:p w:rsidR="005F54AC" w:rsidRDefault="005F54AC" w:rsidP="005F54AC">
      <w:pPr>
        <w:spacing w:after="0" w:line="240" w:lineRule="auto"/>
        <w:rPr>
          <w:rFonts w:ascii="Times New Roman" w:eastAsia="Times New Roman" w:hAnsi="Times New Roman" w:cs="Times New Roman"/>
          <w:sz w:val="24"/>
          <w:szCs w:val="24"/>
        </w:rPr>
      </w:pPr>
      <w:r w:rsidRPr="005F54AC">
        <w:rPr>
          <w:rFonts w:ascii="Times New Roman" w:eastAsia="Times New Roman" w:hAnsi="Times New Roman" w:cs="Times New Roman"/>
          <w:sz w:val="24"/>
          <w:szCs w:val="24"/>
        </w:rPr>
        <w:t xml:space="preserve">The principles of clonal restriction and clonal selection were first postulated by Burnet, Jerne, </w:t>
      </w:r>
      <w:proofErr w:type="spellStart"/>
      <w:r w:rsidRPr="005F54AC">
        <w:rPr>
          <w:rFonts w:ascii="Times New Roman" w:eastAsia="Times New Roman" w:hAnsi="Times New Roman" w:cs="Times New Roman"/>
          <w:sz w:val="24"/>
          <w:szCs w:val="24"/>
        </w:rPr>
        <w:t>Talmadge</w:t>
      </w:r>
      <w:proofErr w:type="spellEnd"/>
      <w:r w:rsidRPr="005F54AC">
        <w:rPr>
          <w:rFonts w:ascii="Times New Roman" w:eastAsia="Times New Roman" w:hAnsi="Times New Roman" w:cs="Times New Roman"/>
          <w:sz w:val="24"/>
          <w:szCs w:val="24"/>
        </w:rPr>
        <w:t>, and others in the 1950s and still rank among the most important conceptual insights in the history of immunology. Clonal restriction is the primary basis for the extreme specificity of immune responses: Each clone of lymphocytes can respond only to the limited set of antigens recognized by its unique immunoglobulin or T-cell receptor proteins and, when activated, carries out effector functions that are specifically directed against that same antigen. Clonal selection, on the other hand, is principally responsible for the phenomenon of immunologic memory: Exposure to an antigen sculpts and hones the lymphocyte population so that it can respond more quickly and more vigorously the next time the same antigen is encountered</w:t>
      </w:r>
      <w:r>
        <w:rPr>
          <w:rFonts w:ascii="Times New Roman" w:eastAsia="Times New Roman" w:hAnsi="Times New Roman" w:cs="Times New Roman"/>
          <w:sz w:val="24"/>
          <w:szCs w:val="24"/>
        </w:rPr>
        <w:t>.</w:t>
      </w:r>
    </w:p>
    <w:p w:rsidR="005F54AC" w:rsidRPr="005F54AC" w:rsidRDefault="005F54AC" w:rsidP="005F54AC">
      <w:pPr>
        <w:spacing w:after="0" w:line="240" w:lineRule="auto"/>
        <w:rPr>
          <w:rFonts w:ascii="Times New Roman" w:eastAsia="Times New Roman" w:hAnsi="Times New Roman" w:cs="Times New Roman"/>
          <w:sz w:val="24"/>
          <w:szCs w:val="24"/>
        </w:rPr>
      </w:pPr>
    </w:p>
    <w:p w:rsidR="005F54AC" w:rsidRPr="005F54AC" w:rsidRDefault="005F54AC" w:rsidP="005F54AC">
      <w:pPr>
        <w:spacing w:after="0" w:line="240" w:lineRule="auto"/>
        <w:rPr>
          <w:rFonts w:ascii="Times New Roman" w:eastAsia="Times New Roman" w:hAnsi="Times New Roman" w:cs="Times New Roman"/>
          <w:b/>
          <w:bCs/>
          <w:sz w:val="28"/>
          <w:szCs w:val="28"/>
        </w:rPr>
      </w:pPr>
      <w:r w:rsidRPr="005F54AC">
        <w:rPr>
          <w:rFonts w:ascii="Times New Roman" w:eastAsia="Times New Roman" w:hAnsi="Times New Roman" w:cs="Times New Roman"/>
          <w:b/>
          <w:bCs/>
          <w:sz w:val="28"/>
          <w:szCs w:val="28"/>
        </w:rPr>
        <w:t>THE IMMUNE RESPONSE</w:t>
      </w:r>
    </w:p>
    <w:p w:rsidR="005F54AC" w:rsidRPr="005F54AC" w:rsidRDefault="005F54AC" w:rsidP="005F54AC">
      <w:pPr>
        <w:spacing w:after="0" w:line="240" w:lineRule="auto"/>
        <w:rPr>
          <w:rFonts w:ascii="Times New Roman" w:eastAsia="Times New Roman" w:hAnsi="Times New Roman" w:cs="Times New Roman"/>
          <w:sz w:val="24"/>
          <w:szCs w:val="24"/>
        </w:rPr>
      </w:pPr>
      <w:r w:rsidRPr="005F54AC">
        <w:rPr>
          <w:rFonts w:ascii="Times New Roman" w:eastAsia="Times New Roman" w:hAnsi="Times New Roman" w:cs="Times New Roman"/>
          <w:sz w:val="24"/>
          <w:szCs w:val="24"/>
        </w:rPr>
        <w:t xml:space="preserve">Every immune response is a complex and intricately regulated sequence of events involving several cell types. It is triggered when an antigen enters the body and encounters a specialized class of cells called antigen-presenting cells (APCs). These APCs capture a minute amount of the antigen and display it in a form that can be recognized by antigen-specific helper T lymphocytes. The helper T cells become activated and, in turn, promote the activation of other classes of lymphocytes, such as B cells or cytotoxic T cells. The activated lymphocytes then proliferate and carry out their specific effector functions, which, in most cases, successfully inactivate or eliminate the antigen. At each stage in this process, the lymphocytes and APCs communicate with one another through direct contact or by secreting regulatory cytokines. They also may interact simultaneously with other cell types or with components of the complement, </w:t>
      </w:r>
      <w:proofErr w:type="spellStart"/>
      <w:r w:rsidRPr="005F54AC">
        <w:rPr>
          <w:rFonts w:ascii="Times New Roman" w:eastAsia="Times New Roman" w:hAnsi="Times New Roman" w:cs="Times New Roman"/>
          <w:sz w:val="24"/>
          <w:szCs w:val="24"/>
        </w:rPr>
        <w:t>kinin</w:t>
      </w:r>
      <w:proofErr w:type="spellEnd"/>
      <w:r w:rsidRPr="005F54AC">
        <w:rPr>
          <w:rFonts w:ascii="Times New Roman" w:eastAsia="Times New Roman" w:hAnsi="Times New Roman" w:cs="Times New Roman"/>
          <w:sz w:val="24"/>
          <w:szCs w:val="24"/>
        </w:rPr>
        <w:t xml:space="preserve">, or </w:t>
      </w:r>
      <w:proofErr w:type="spellStart"/>
      <w:r w:rsidRPr="005F54AC">
        <w:rPr>
          <w:rFonts w:ascii="Times New Roman" w:eastAsia="Times New Roman" w:hAnsi="Times New Roman" w:cs="Times New Roman"/>
          <w:sz w:val="24"/>
          <w:szCs w:val="24"/>
        </w:rPr>
        <w:t>fibrinolytic</w:t>
      </w:r>
      <w:proofErr w:type="spellEnd"/>
      <w:r w:rsidRPr="005F54AC">
        <w:rPr>
          <w:rFonts w:ascii="Times New Roman" w:eastAsia="Times New Roman" w:hAnsi="Times New Roman" w:cs="Times New Roman"/>
          <w:sz w:val="24"/>
          <w:szCs w:val="24"/>
        </w:rPr>
        <w:t xml:space="preserve"> systems, resulting in phagocyte activation, blood clotting, or the initiation of wound healing. Immune responses may be either localized or systemic but are nearly always highly specific, focusing their full force against the antigen while causing little or no damage to normal host tissues. The responses are also precisely controlled and normally terminate soon after the inciting antigen is eliminated.</w:t>
      </w:r>
    </w:p>
    <w:p w:rsidR="005F54AC" w:rsidRDefault="005F54AC" w:rsidP="005F54AC">
      <w:pPr>
        <w:spacing w:after="0" w:line="240" w:lineRule="auto"/>
        <w:rPr>
          <w:rFonts w:ascii="Times New Roman" w:eastAsia="Times New Roman" w:hAnsi="Times New Roman" w:cs="Times New Roman"/>
          <w:sz w:val="24"/>
          <w:szCs w:val="24"/>
        </w:rPr>
      </w:pPr>
      <w:r w:rsidRPr="005F54AC">
        <w:rPr>
          <w:rFonts w:ascii="Times New Roman" w:eastAsia="Times New Roman" w:hAnsi="Times New Roman" w:cs="Times New Roman"/>
          <w:sz w:val="24"/>
          <w:szCs w:val="24"/>
        </w:rPr>
        <w:t>Figure 4-2 provides a schematic overview of the sequence of events that take place during a prototypical immune response. The following sections describe each step of this response in turn.</w:t>
      </w:r>
    </w:p>
    <w:p w:rsidR="005F54AC" w:rsidRPr="005F54AC" w:rsidRDefault="005F54AC" w:rsidP="005F54AC">
      <w:pPr>
        <w:spacing w:after="0" w:line="240" w:lineRule="auto"/>
        <w:rPr>
          <w:rFonts w:ascii="Times New Roman" w:eastAsia="Times New Roman" w:hAnsi="Times New Roman" w:cs="Times New Roman"/>
          <w:sz w:val="24"/>
          <w:szCs w:val="24"/>
        </w:rPr>
      </w:pPr>
    </w:p>
    <w:p w:rsidR="005F54AC" w:rsidRDefault="005F54AC" w:rsidP="005F54AC">
      <w:pPr>
        <w:spacing w:after="0" w:line="240" w:lineRule="auto"/>
        <w:rPr>
          <w:rFonts w:ascii="Times New Roman" w:eastAsia="Times New Roman" w:hAnsi="Times New Roman" w:cs="Times New Roman"/>
          <w:b/>
          <w:bCs/>
          <w:sz w:val="28"/>
          <w:szCs w:val="28"/>
        </w:rPr>
      </w:pPr>
      <w:proofErr w:type="spellStart"/>
      <w:r w:rsidRPr="005F54AC">
        <w:rPr>
          <w:rFonts w:ascii="Times New Roman" w:eastAsia="Times New Roman" w:hAnsi="Times New Roman" w:cs="Times New Roman"/>
          <w:b/>
          <w:bCs/>
          <w:sz w:val="28"/>
          <w:szCs w:val="28"/>
        </w:rPr>
        <w:t>Immunogens</w:t>
      </w:r>
      <w:proofErr w:type="spellEnd"/>
      <w:r w:rsidRPr="005F54AC">
        <w:rPr>
          <w:rFonts w:ascii="Times New Roman" w:eastAsia="Times New Roman" w:hAnsi="Times New Roman" w:cs="Times New Roman"/>
          <w:b/>
          <w:bCs/>
          <w:sz w:val="28"/>
          <w:szCs w:val="28"/>
        </w:rPr>
        <w:t xml:space="preserve"> &amp; Antigens</w:t>
      </w:r>
    </w:p>
    <w:p w:rsidR="005F54AC" w:rsidRPr="005F54AC" w:rsidRDefault="005F54AC" w:rsidP="005F54AC">
      <w:pPr>
        <w:spacing w:after="0" w:line="240" w:lineRule="auto"/>
        <w:rPr>
          <w:rFonts w:ascii="Times New Roman" w:eastAsia="Times New Roman" w:hAnsi="Times New Roman" w:cs="Times New Roman"/>
          <w:b/>
          <w:bCs/>
          <w:sz w:val="28"/>
          <w:szCs w:val="28"/>
        </w:rPr>
      </w:pPr>
    </w:p>
    <w:p w:rsidR="005F54AC" w:rsidRPr="005F54AC" w:rsidRDefault="005F54AC" w:rsidP="005F54AC">
      <w:pPr>
        <w:spacing w:after="0" w:line="240" w:lineRule="auto"/>
        <w:rPr>
          <w:rFonts w:ascii="Times New Roman" w:eastAsia="Times New Roman" w:hAnsi="Times New Roman" w:cs="Times New Roman"/>
          <w:sz w:val="24"/>
          <w:szCs w:val="24"/>
        </w:rPr>
      </w:pPr>
      <w:r w:rsidRPr="005F54AC">
        <w:rPr>
          <w:rFonts w:ascii="Times New Roman" w:eastAsia="Times New Roman" w:hAnsi="Times New Roman" w:cs="Times New Roman"/>
          <w:sz w:val="24"/>
          <w:szCs w:val="24"/>
        </w:rPr>
        <w:t xml:space="preserve">Immunologists commonly use the term antigen when referring to the agent that triggers an immune response. Strictly speaking, however, this term actually refers to the ability of a molecule to be recognized by an immunoglobulin or T-cell receptor and hence to serve as the target of a response. For reasons that will be explained in, not all antigens are capable of inducing immune responses. Instead, a molecule or collection of molecules that can induce an immune response in a particular host is most properly referred to as an </w:t>
      </w:r>
      <w:proofErr w:type="spellStart"/>
      <w:r w:rsidRPr="005F54AC">
        <w:rPr>
          <w:rFonts w:ascii="Times New Roman" w:eastAsia="Times New Roman" w:hAnsi="Times New Roman" w:cs="Times New Roman"/>
          <w:sz w:val="24"/>
          <w:szCs w:val="24"/>
        </w:rPr>
        <w:t>immunogen</w:t>
      </w:r>
      <w:proofErr w:type="spellEnd"/>
      <w:r w:rsidRPr="005F54AC">
        <w:rPr>
          <w:rFonts w:ascii="Times New Roman" w:eastAsia="Times New Roman" w:hAnsi="Times New Roman" w:cs="Times New Roman"/>
          <w:sz w:val="24"/>
          <w:szCs w:val="24"/>
        </w:rPr>
        <w:t xml:space="preserve">. Typical </w:t>
      </w:r>
      <w:proofErr w:type="spellStart"/>
      <w:r w:rsidRPr="005F54AC">
        <w:rPr>
          <w:rFonts w:ascii="Times New Roman" w:eastAsia="Times New Roman" w:hAnsi="Times New Roman" w:cs="Times New Roman"/>
          <w:sz w:val="24"/>
          <w:szCs w:val="24"/>
        </w:rPr>
        <w:t>immunogens</w:t>
      </w:r>
      <w:proofErr w:type="spellEnd"/>
      <w:r w:rsidRPr="005F54AC">
        <w:rPr>
          <w:rFonts w:ascii="Times New Roman" w:eastAsia="Times New Roman" w:hAnsi="Times New Roman" w:cs="Times New Roman"/>
          <w:sz w:val="24"/>
          <w:szCs w:val="24"/>
        </w:rPr>
        <w:t xml:space="preserve"> include pathogenic microorganisms (</w:t>
      </w:r>
      <w:proofErr w:type="spellStart"/>
      <w:r w:rsidRPr="005F54AC">
        <w:rPr>
          <w:rFonts w:ascii="Times New Roman" w:eastAsia="Times New Roman" w:hAnsi="Times New Roman" w:cs="Times New Roman"/>
          <w:sz w:val="24"/>
          <w:szCs w:val="24"/>
        </w:rPr>
        <w:t>eg</w:t>
      </w:r>
      <w:proofErr w:type="spellEnd"/>
      <w:r w:rsidRPr="005F54AC">
        <w:rPr>
          <w:rFonts w:ascii="Times New Roman" w:eastAsia="Times New Roman" w:hAnsi="Times New Roman" w:cs="Times New Roman"/>
          <w:sz w:val="24"/>
          <w:szCs w:val="24"/>
        </w:rPr>
        <w:t xml:space="preserve">, viruses, bacteria, or parasites), foreign </w:t>
      </w:r>
      <w:r w:rsidRPr="005F54AC">
        <w:rPr>
          <w:rFonts w:ascii="Times New Roman" w:eastAsia="Times New Roman" w:hAnsi="Times New Roman" w:cs="Times New Roman"/>
          <w:sz w:val="24"/>
          <w:szCs w:val="24"/>
        </w:rPr>
        <w:lastRenderedPageBreak/>
        <w:t>tissue grafts, or otherwise innocuous environmental substances, such as the proteins in pollen, grasses, or food.</w:t>
      </w:r>
    </w:p>
    <w:p w:rsidR="005F54AC" w:rsidRDefault="005F54AC" w:rsidP="005F54AC">
      <w:pPr>
        <w:spacing w:after="0" w:line="240" w:lineRule="auto"/>
        <w:rPr>
          <w:rFonts w:ascii="Times New Roman" w:eastAsia="Times New Roman" w:hAnsi="Times New Roman" w:cs="Times New Roman"/>
          <w:sz w:val="24"/>
          <w:szCs w:val="24"/>
        </w:rPr>
      </w:pPr>
      <w:r w:rsidRPr="005F54AC">
        <w:rPr>
          <w:rFonts w:ascii="Times New Roman" w:eastAsia="Times New Roman" w:hAnsi="Times New Roman" w:cs="Times New Roman"/>
          <w:sz w:val="24"/>
          <w:szCs w:val="24"/>
        </w:rPr>
        <w:t xml:space="preserve">Proteins are, in general, the most potent </w:t>
      </w:r>
      <w:proofErr w:type="spellStart"/>
      <w:r w:rsidRPr="005F54AC">
        <w:rPr>
          <w:rFonts w:ascii="Times New Roman" w:eastAsia="Times New Roman" w:hAnsi="Times New Roman" w:cs="Times New Roman"/>
          <w:sz w:val="24"/>
          <w:szCs w:val="24"/>
        </w:rPr>
        <w:t>immunogens</w:t>
      </w:r>
      <w:proofErr w:type="spellEnd"/>
      <w:r w:rsidRPr="005F54AC">
        <w:rPr>
          <w:rFonts w:ascii="Times New Roman" w:eastAsia="Times New Roman" w:hAnsi="Times New Roman" w:cs="Times New Roman"/>
          <w:sz w:val="24"/>
          <w:szCs w:val="24"/>
        </w:rPr>
        <w:t xml:space="preserve">. Other classes of molecules, such as lipids, carbohydrates, or nucleic acids, most commonly become the targets of immune responses when they are linked to an immunogenic protein (as in lipoproteins, glycoproteins, or nucleoprotein complexes). Many of the </w:t>
      </w:r>
      <w:proofErr w:type="spellStart"/>
      <w:r w:rsidRPr="005F54AC">
        <w:rPr>
          <w:rFonts w:ascii="Times New Roman" w:eastAsia="Times New Roman" w:hAnsi="Times New Roman" w:cs="Times New Roman"/>
          <w:sz w:val="24"/>
          <w:szCs w:val="24"/>
        </w:rPr>
        <w:t>immunogens</w:t>
      </w:r>
      <w:proofErr w:type="spellEnd"/>
      <w:r w:rsidRPr="005F54AC">
        <w:rPr>
          <w:rFonts w:ascii="Times New Roman" w:eastAsia="Times New Roman" w:hAnsi="Times New Roman" w:cs="Times New Roman"/>
          <w:sz w:val="24"/>
          <w:szCs w:val="24"/>
        </w:rPr>
        <w:t xml:space="preserve"> encountered in nature are actually composites of several different immunogenic substances. A single bacterium, for example, is made up of a multitude of proteins and other molecules that may each elicit a specific immune response. In the prototypic immune response depicted in Figure 4-2, the </w:t>
      </w:r>
      <w:proofErr w:type="spellStart"/>
      <w:r w:rsidRPr="005F54AC">
        <w:rPr>
          <w:rFonts w:ascii="Times New Roman" w:eastAsia="Times New Roman" w:hAnsi="Times New Roman" w:cs="Times New Roman"/>
          <w:sz w:val="24"/>
          <w:szCs w:val="24"/>
        </w:rPr>
        <w:t>immunogen</w:t>
      </w:r>
      <w:proofErr w:type="spellEnd"/>
      <w:r w:rsidRPr="005F54AC">
        <w:rPr>
          <w:rFonts w:ascii="Times New Roman" w:eastAsia="Times New Roman" w:hAnsi="Times New Roman" w:cs="Times New Roman"/>
          <w:sz w:val="24"/>
          <w:szCs w:val="24"/>
        </w:rPr>
        <w:t xml:space="preserve"> is a virus that, like most viruses, contains several immunogenic proteins.</w:t>
      </w:r>
    </w:p>
    <w:p w:rsidR="005F54AC" w:rsidRPr="005F54AC" w:rsidRDefault="005F54AC" w:rsidP="005F54AC">
      <w:pPr>
        <w:spacing w:after="0" w:line="240" w:lineRule="auto"/>
        <w:rPr>
          <w:rFonts w:ascii="Times New Roman" w:eastAsia="Times New Roman" w:hAnsi="Times New Roman" w:cs="Times New Roman"/>
          <w:sz w:val="24"/>
          <w:szCs w:val="24"/>
        </w:rPr>
      </w:pPr>
    </w:p>
    <w:p w:rsidR="005F54AC" w:rsidRPr="005F54AC" w:rsidRDefault="005F54AC" w:rsidP="005F54AC">
      <w:pPr>
        <w:spacing w:after="0" w:line="240" w:lineRule="auto"/>
        <w:rPr>
          <w:rFonts w:ascii="Times New Roman" w:eastAsia="Times New Roman" w:hAnsi="Times New Roman" w:cs="Times New Roman"/>
          <w:b/>
          <w:bCs/>
          <w:sz w:val="28"/>
          <w:szCs w:val="28"/>
        </w:rPr>
      </w:pPr>
      <w:r w:rsidRPr="005F54AC">
        <w:rPr>
          <w:rFonts w:ascii="Times New Roman" w:eastAsia="Times New Roman" w:hAnsi="Times New Roman" w:cs="Times New Roman"/>
          <w:b/>
          <w:bCs/>
          <w:sz w:val="28"/>
          <w:szCs w:val="28"/>
        </w:rPr>
        <w:t>ANTIGEN PROCESSING &amp; PRESENTATION</w:t>
      </w:r>
    </w:p>
    <w:p w:rsidR="005F54AC" w:rsidRPr="005F54AC" w:rsidRDefault="005F54AC" w:rsidP="005F54AC">
      <w:pPr>
        <w:spacing w:after="0" w:line="240" w:lineRule="auto"/>
        <w:rPr>
          <w:rFonts w:ascii="Times New Roman" w:eastAsia="Times New Roman" w:hAnsi="Times New Roman" w:cs="Times New Roman"/>
          <w:sz w:val="24"/>
          <w:szCs w:val="24"/>
        </w:rPr>
      </w:pPr>
      <w:r w:rsidRPr="005F54AC">
        <w:rPr>
          <w:rFonts w:ascii="Times New Roman" w:eastAsia="Times New Roman" w:hAnsi="Times New Roman" w:cs="Times New Roman"/>
          <w:sz w:val="24"/>
          <w:szCs w:val="24"/>
        </w:rPr>
        <w:t xml:space="preserve">Responses to most </w:t>
      </w:r>
      <w:proofErr w:type="spellStart"/>
      <w:r w:rsidRPr="005F54AC">
        <w:rPr>
          <w:rFonts w:ascii="Times New Roman" w:eastAsia="Times New Roman" w:hAnsi="Times New Roman" w:cs="Times New Roman"/>
          <w:sz w:val="24"/>
          <w:szCs w:val="24"/>
        </w:rPr>
        <w:t>proteinaceous</w:t>
      </w:r>
      <w:proofErr w:type="spellEnd"/>
      <w:r w:rsidRPr="005F54AC">
        <w:rPr>
          <w:rFonts w:ascii="Times New Roman" w:eastAsia="Times New Roman" w:hAnsi="Times New Roman" w:cs="Times New Roman"/>
          <w:sz w:val="24"/>
          <w:szCs w:val="24"/>
        </w:rPr>
        <w:t xml:space="preserve"> </w:t>
      </w:r>
      <w:proofErr w:type="spellStart"/>
      <w:r w:rsidRPr="005F54AC">
        <w:rPr>
          <w:rFonts w:ascii="Times New Roman" w:eastAsia="Times New Roman" w:hAnsi="Times New Roman" w:cs="Times New Roman"/>
          <w:sz w:val="24"/>
          <w:szCs w:val="24"/>
        </w:rPr>
        <w:t>immunogens</w:t>
      </w:r>
      <w:proofErr w:type="spellEnd"/>
      <w:r w:rsidRPr="005F54AC">
        <w:rPr>
          <w:rFonts w:ascii="Times New Roman" w:eastAsia="Times New Roman" w:hAnsi="Times New Roman" w:cs="Times New Roman"/>
          <w:sz w:val="24"/>
          <w:szCs w:val="24"/>
        </w:rPr>
        <w:t xml:space="preserve"> can begin only after the </w:t>
      </w:r>
      <w:proofErr w:type="spellStart"/>
      <w:r w:rsidRPr="005F54AC">
        <w:rPr>
          <w:rFonts w:ascii="Times New Roman" w:eastAsia="Times New Roman" w:hAnsi="Times New Roman" w:cs="Times New Roman"/>
          <w:sz w:val="24"/>
          <w:szCs w:val="24"/>
        </w:rPr>
        <w:t>immunogen</w:t>
      </w:r>
      <w:proofErr w:type="spellEnd"/>
      <w:r w:rsidRPr="005F54AC">
        <w:rPr>
          <w:rFonts w:ascii="Times New Roman" w:eastAsia="Times New Roman" w:hAnsi="Times New Roman" w:cs="Times New Roman"/>
          <w:sz w:val="24"/>
          <w:szCs w:val="24"/>
        </w:rPr>
        <w:t xml:space="preserve"> has been captured, processed, and presented by an APC (see Figure 4-2). The reason for this is that T cells only recognize </w:t>
      </w:r>
      <w:proofErr w:type="spellStart"/>
      <w:r w:rsidRPr="005F54AC">
        <w:rPr>
          <w:rFonts w:ascii="Times New Roman" w:eastAsia="Times New Roman" w:hAnsi="Times New Roman" w:cs="Times New Roman"/>
          <w:sz w:val="24"/>
          <w:szCs w:val="24"/>
        </w:rPr>
        <w:t>immunogens</w:t>
      </w:r>
      <w:proofErr w:type="spellEnd"/>
      <w:r w:rsidRPr="005F54AC">
        <w:rPr>
          <w:rFonts w:ascii="Times New Roman" w:eastAsia="Times New Roman" w:hAnsi="Times New Roman" w:cs="Times New Roman"/>
          <w:sz w:val="24"/>
          <w:szCs w:val="24"/>
        </w:rPr>
        <w:t xml:space="preserve"> that are bound to major histocompatibility complex (MHC) proteins on the surfaces of other </w:t>
      </w:r>
      <w:proofErr w:type="gramStart"/>
      <w:r w:rsidRPr="005F54AC">
        <w:rPr>
          <w:rFonts w:ascii="Times New Roman" w:eastAsia="Times New Roman" w:hAnsi="Times New Roman" w:cs="Times New Roman"/>
          <w:sz w:val="24"/>
          <w:szCs w:val="24"/>
        </w:rPr>
        <w:t xml:space="preserve">cells </w:t>
      </w:r>
      <w:r>
        <w:rPr>
          <w:rFonts w:ascii="Times New Roman" w:eastAsia="Times New Roman" w:hAnsi="Times New Roman" w:cs="Times New Roman"/>
          <w:sz w:val="24"/>
          <w:szCs w:val="24"/>
        </w:rPr>
        <w:t>.</w:t>
      </w:r>
      <w:proofErr w:type="gramEnd"/>
      <w:r w:rsidRPr="005F54AC">
        <w:rPr>
          <w:rFonts w:ascii="Times New Roman" w:eastAsia="Times New Roman" w:hAnsi="Times New Roman" w:cs="Times New Roman"/>
          <w:sz w:val="24"/>
          <w:szCs w:val="24"/>
        </w:rPr>
        <w:t xml:space="preserve"> There are two different classes of MHC proteins, each of which is recognized by one of the two major subsets of T lymphocytes. Class I MHC proteins are expressed by virtually all somatic cell types and are used to present substances to CD8 T cells, most of which are cytotoxic. Almost any cell can therefore present antigens to cytotoxic T cells and thus serve as the target of a cytotoxic response. Class II MHC proteins, on the other hand, are expressed only by macrophages and a few other cell types and are necessary for antigen presentation to CD4 T cells</w:t>
      </w:r>
      <w:r>
        <w:rPr>
          <w:rFonts w:ascii="Times New Roman" w:eastAsia="Times New Roman" w:hAnsi="Times New Roman" w:cs="Times New Roman"/>
          <w:sz w:val="24"/>
          <w:szCs w:val="24"/>
        </w:rPr>
        <w:t xml:space="preserve"> </w:t>
      </w:r>
      <w:r w:rsidRPr="005F54AC">
        <w:rPr>
          <w:rFonts w:ascii="Times New Roman" w:eastAsia="Times New Roman" w:hAnsi="Times New Roman" w:cs="Times New Roman"/>
          <w:sz w:val="24"/>
          <w:szCs w:val="24"/>
        </w:rPr>
        <w:t xml:space="preserve">the subset that includes most helper cells. Since helper cell activation is necessary for virtually all immune responses, the </w:t>
      </w:r>
      <w:proofErr w:type="gramStart"/>
      <w:r w:rsidRPr="005F54AC">
        <w:rPr>
          <w:rFonts w:ascii="Times New Roman" w:eastAsia="Times New Roman" w:hAnsi="Times New Roman" w:cs="Times New Roman"/>
          <w:sz w:val="24"/>
          <w:szCs w:val="24"/>
        </w:rPr>
        <w:t>class II-bearing APCs play</w:t>
      </w:r>
      <w:proofErr w:type="gramEnd"/>
      <w:r w:rsidRPr="005F54AC">
        <w:rPr>
          <w:rFonts w:ascii="Times New Roman" w:eastAsia="Times New Roman" w:hAnsi="Times New Roman" w:cs="Times New Roman"/>
          <w:sz w:val="24"/>
          <w:szCs w:val="24"/>
        </w:rPr>
        <w:t xml:space="preserve"> a pivotal role in controlling such responses. In fact, unless otherwise stated, the term antigen-presenting cell usually refers only to these specialized cells that bear class II MHC proteins. </w:t>
      </w:r>
      <w:bookmarkStart w:id="2" w:name="PG64"/>
      <w:bookmarkEnd w:id="2"/>
    </w:p>
    <w:p w:rsidR="005F54AC" w:rsidRDefault="005F54AC" w:rsidP="005F54AC">
      <w:pPr>
        <w:spacing w:after="0" w:line="240" w:lineRule="auto"/>
        <w:rPr>
          <w:rFonts w:ascii="Times New Roman" w:eastAsia="Times New Roman" w:hAnsi="Times New Roman" w:cs="Times New Roman"/>
          <w:sz w:val="24"/>
          <w:szCs w:val="24"/>
        </w:rPr>
      </w:pPr>
      <w:r w:rsidRPr="005F54AC">
        <w:rPr>
          <w:rFonts w:ascii="Times New Roman" w:eastAsia="Times New Roman" w:hAnsi="Times New Roman" w:cs="Times New Roman"/>
          <w:sz w:val="24"/>
          <w:szCs w:val="24"/>
        </w:rPr>
        <w:br w:type="textWrapping" w:clear="all"/>
        <w:t>These cells, sometimes called professional APCs, include dendritic cells, macrophages, and B lymphocytes</w:t>
      </w:r>
      <w:r w:rsidR="00644408">
        <w:rPr>
          <w:rFonts w:ascii="Times New Roman" w:eastAsia="Times New Roman" w:hAnsi="Times New Roman" w:cs="Times New Roman"/>
          <w:sz w:val="24"/>
          <w:szCs w:val="24"/>
        </w:rPr>
        <w:t>.</w:t>
      </w:r>
    </w:p>
    <w:p w:rsidR="00644408" w:rsidRPr="005F54AC" w:rsidRDefault="00644408" w:rsidP="005F54A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5846445" cy="6400800"/>
            <wp:effectExtent l="0" t="0" r="1905" b="0"/>
            <wp:docPr id="2" name="Picture 2" descr="C:\Users\user\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46445" cy="6400800"/>
                    </a:xfrm>
                    <a:prstGeom prst="rect">
                      <a:avLst/>
                    </a:prstGeom>
                    <a:noFill/>
                    <a:ln>
                      <a:noFill/>
                    </a:ln>
                  </pic:spPr>
                </pic:pic>
              </a:graphicData>
            </a:graphic>
          </wp:inline>
        </w:drawing>
      </w:r>
    </w:p>
    <w:p w:rsidR="00644408" w:rsidRDefault="00644408" w:rsidP="002117C9">
      <w:pPr>
        <w:rPr>
          <w:rFonts w:asciiTheme="majorBidi" w:hAnsiTheme="majorBidi" w:cstheme="majorBidi"/>
          <w:sz w:val="24"/>
          <w:szCs w:val="24"/>
        </w:rPr>
      </w:pPr>
      <w:r>
        <w:rPr>
          <w:rFonts w:asciiTheme="majorBidi" w:hAnsiTheme="majorBidi" w:cstheme="majorBidi"/>
          <w:noProof/>
          <w:sz w:val="24"/>
          <w:szCs w:val="24"/>
        </w:rPr>
        <w:lastRenderedPageBreak/>
        <w:drawing>
          <wp:inline distT="0" distB="0" distL="0" distR="0">
            <wp:extent cx="5788660" cy="3830320"/>
            <wp:effectExtent l="0" t="0" r="2540" b="0"/>
            <wp:docPr id="3" name="Picture 3" descr="C:\Users\user\Desktop\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88660" cy="3830320"/>
                    </a:xfrm>
                    <a:prstGeom prst="rect">
                      <a:avLst/>
                    </a:prstGeom>
                    <a:noFill/>
                    <a:ln>
                      <a:noFill/>
                    </a:ln>
                  </pic:spPr>
                </pic:pic>
              </a:graphicData>
            </a:graphic>
          </wp:inline>
        </w:drawing>
      </w:r>
    </w:p>
    <w:p w:rsidR="005F54AC" w:rsidRDefault="00644408" w:rsidP="00644408">
      <w:r>
        <w:rPr>
          <w:rFonts w:asciiTheme="majorBidi" w:hAnsiTheme="majorBidi" w:cstheme="majorBidi"/>
          <w:sz w:val="24"/>
          <w:szCs w:val="24"/>
        </w:rPr>
        <w:t>Fig2:</w:t>
      </w:r>
      <w:r w:rsidRPr="00644408">
        <w:t xml:space="preserve"> </w:t>
      </w:r>
      <w:r>
        <w:t xml:space="preserve">Sequence of events in a prototypical immune </w:t>
      </w:r>
      <w:proofErr w:type="gramStart"/>
      <w:r>
        <w:t xml:space="preserve">response </w:t>
      </w:r>
      <w:r>
        <w:t>.</w:t>
      </w:r>
      <w:proofErr w:type="gramEnd"/>
      <w:r>
        <w:t xml:space="preserve"> </w:t>
      </w:r>
      <w:r>
        <w:rPr>
          <w:rStyle w:val="emphi"/>
        </w:rPr>
        <w:t>Abbreviations:</w:t>
      </w:r>
      <w:r>
        <w:t xml:space="preserve"> MHC = major histocompatibility class; APC = antigen-presenting cell; TCR = T-cell receptor</w:t>
      </w:r>
      <w:r w:rsidR="000B7420">
        <w:t>.</w:t>
      </w:r>
    </w:p>
    <w:p w:rsidR="000B7420" w:rsidRPr="000B7420" w:rsidRDefault="000B7420" w:rsidP="000B7420">
      <w:pPr>
        <w:spacing w:after="0" w:line="240" w:lineRule="auto"/>
        <w:rPr>
          <w:rFonts w:ascii="Times New Roman" w:eastAsia="Times New Roman" w:hAnsi="Times New Roman" w:cs="Times New Roman"/>
          <w:sz w:val="24"/>
          <w:szCs w:val="24"/>
        </w:rPr>
      </w:pPr>
      <w:r w:rsidRPr="000B7420">
        <w:rPr>
          <w:rFonts w:ascii="Times New Roman" w:eastAsia="Times New Roman" w:hAnsi="Times New Roman" w:cs="Times New Roman"/>
          <w:sz w:val="24"/>
          <w:szCs w:val="24"/>
        </w:rPr>
        <w:t xml:space="preserve">The APC depicted in Figure 4-2 is a dendritic cell and so represents the class of APCs that initiates most immune responses (see Chapter 6). Dendritic cells are present in nearly all tissues, including surface epithelia and the T-cell-rich zones of lymphoid organs, which </w:t>
      </w:r>
      <w:proofErr w:type="gramStart"/>
      <w:r w:rsidRPr="000B7420">
        <w:rPr>
          <w:rFonts w:ascii="Times New Roman" w:eastAsia="Times New Roman" w:hAnsi="Times New Roman" w:cs="Times New Roman"/>
          <w:sz w:val="24"/>
          <w:szCs w:val="24"/>
        </w:rPr>
        <w:t>allows</w:t>
      </w:r>
      <w:proofErr w:type="gramEnd"/>
      <w:r w:rsidRPr="000B7420">
        <w:rPr>
          <w:rFonts w:ascii="Times New Roman" w:eastAsia="Times New Roman" w:hAnsi="Times New Roman" w:cs="Times New Roman"/>
          <w:sz w:val="24"/>
          <w:szCs w:val="24"/>
        </w:rPr>
        <w:t xml:space="preserve"> them to monitor the skin, gastrointestinal and respiratory tracts, blood, and lymph continually for foreign invaders. The cytoplasm of dendritic cells extends outward in sheet-like structures called veils, and in long, narrow tendrils called dendrites, which provides a large surface area for contacting </w:t>
      </w:r>
      <w:proofErr w:type="spellStart"/>
      <w:r w:rsidRPr="000B7420">
        <w:rPr>
          <w:rFonts w:ascii="Times New Roman" w:eastAsia="Times New Roman" w:hAnsi="Times New Roman" w:cs="Times New Roman"/>
          <w:sz w:val="24"/>
          <w:szCs w:val="24"/>
        </w:rPr>
        <w:t>immunogens</w:t>
      </w:r>
      <w:proofErr w:type="spellEnd"/>
      <w:r w:rsidRPr="000B7420">
        <w:rPr>
          <w:rFonts w:ascii="Times New Roman" w:eastAsia="Times New Roman" w:hAnsi="Times New Roman" w:cs="Times New Roman"/>
          <w:sz w:val="24"/>
          <w:szCs w:val="24"/>
        </w:rPr>
        <w:t>. They also express numerous surface receptors</w:t>
      </w:r>
      <w:r>
        <w:rPr>
          <w:rFonts w:ascii="Times New Roman" w:eastAsia="Times New Roman" w:hAnsi="Times New Roman" w:cs="Times New Roman"/>
          <w:sz w:val="24"/>
          <w:szCs w:val="24"/>
        </w:rPr>
        <w:t xml:space="preserve"> </w:t>
      </w:r>
      <w:r w:rsidRPr="000B7420">
        <w:rPr>
          <w:rFonts w:ascii="Times New Roman" w:eastAsia="Times New Roman" w:hAnsi="Times New Roman" w:cs="Times New Roman"/>
          <w:sz w:val="24"/>
          <w:szCs w:val="24"/>
        </w:rPr>
        <w:t>â</w:t>
      </w:r>
      <w:r>
        <w:rPr>
          <w:rFonts w:ascii="Times New Roman" w:eastAsia="Times New Roman" w:hAnsi="Times New Roman" w:cs="Times New Roman"/>
          <w:sz w:val="24"/>
          <w:szCs w:val="24"/>
        </w:rPr>
        <w:t xml:space="preserve"> </w:t>
      </w:r>
      <w:r w:rsidRPr="000B7420">
        <w:rPr>
          <w:rFonts w:ascii="Times New Roman" w:eastAsia="Times New Roman" w:hAnsi="Times New Roman" w:cs="Times New Roman"/>
          <w:sz w:val="24"/>
          <w:szCs w:val="24"/>
        </w:rPr>
        <w:t>such as receptors for mannose or for bacterial lipopolysaccharide (LPS), similar to those found on macrophages</w:t>
      </w:r>
      <w:r>
        <w:rPr>
          <w:rFonts w:ascii="Times New Roman" w:eastAsia="Times New Roman" w:hAnsi="Times New Roman" w:cs="Times New Roman"/>
          <w:sz w:val="24"/>
          <w:szCs w:val="24"/>
        </w:rPr>
        <w:t xml:space="preserve"> </w:t>
      </w:r>
      <w:r w:rsidRPr="000B7420">
        <w:rPr>
          <w:rFonts w:ascii="Times New Roman" w:eastAsia="Times New Roman" w:hAnsi="Times New Roman" w:cs="Times New Roman"/>
          <w:sz w:val="24"/>
          <w:szCs w:val="24"/>
        </w:rPr>
        <w:t xml:space="preserve">that can recognize and bind pathogens. Dendritic cells readily capture particulate </w:t>
      </w:r>
      <w:proofErr w:type="spellStart"/>
      <w:r w:rsidRPr="000B7420">
        <w:rPr>
          <w:rFonts w:ascii="Times New Roman" w:eastAsia="Times New Roman" w:hAnsi="Times New Roman" w:cs="Times New Roman"/>
          <w:sz w:val="24"/>
          <w:szCs w:val="24"/>
        </w:rPr>
        <w:t>immunogens</w:t>
      </w:r>
      <w:proofErr w:type="spellEnd"/>
      <w:r w:rsidRPr="000B7420">
        <w:rPr>
          <w:rFonts w:ascii="Times New Roman" w:eastAsia="Times New Roman" w:hAnsi="Times New Roman" w:cs="Times New Roman"/>
          <w:sz w:val="24"/>
          <w:szCs w:val="24"/>
        </w:rPr>
        <w:t xml:space="preserve"> through phagocytosis and can also capture smaller </w:t>
      </w:r>
      <w:proofErr w:type="spellStart"/>
      <w:r w:rsidRPr="000B7420">
        <w:rPr>
          <w:rFonts w:ascii="Times New Roman" w:eastAsia="Times New Roman" w:hAnsi="Times New Roman" w:cs="Times New Roman"/>
          <w:sz w:val="24"/>
          <w:szCs w:val="24"/>
        </w:rPr>
        <w:t>immunogens</w:t>
      </w:r>
      <w:proofErr w:type="spellEnd"/>
      <w:r w:rsidRPr="000B7420">
        <w:rPr>
          <w:rFonts w:ascii="Times New Roman" w:eastAsia="Times New Roman" w:hAnsi="Times New Roman" w:cs="Times New Roman"/>
          <w:sz w:val="24"/>
          <w:szCs w:val="24"/>
        </w:rPr>
        <w:t xml:space="preserve"> through pinocytosis or receptor-mediated </w:t>
      </w:r>
      <w:proofErr w:type="gramStart"/>
      <w:r w:rsidRPr="000B7420">
        <w:rPr>
          <w:rFonts w:ascii="Times New Roman" w:eastAsia="Times New Roman" w:hAnsi="Times New Roman" w:cs="Times New Roman"/>
          <w:sz w:val="24"/>
          <w:szCs w:val="24"/>
        </w:rPr>
        <w:t xml:space="preserve">endocytosis </w:t>
      </w:r>
      <w:r>
        <w:rPr>
          <w:rFonts w:ascii="Times New Roman" w:eastAsia="Times New Roman" w:hAnsi="Times New Roman" w:cs="Times New Roman"/>
          <w:sz w:val="24"/>
          <w:szCs w:val="24"/>
        </w:rPr>
        <w:t>.</w:t>
      </w:r>
      <w:proofErr w:type="gramEnd"/>
      <w:r w:rsidRPr="000B7420">
        <w:rPr>
          <w:rFonts w:ascii="Times New Roman" w:eastAsia="Times New Roman" w:hAnsi="Times New Roman" w:cs="Times New Roman"/>
          <w:sz w:val="24"/>
          <w:szCs w:val="24"/>
        </w:rPr>
        <w:t xml:space="preserve"> All three of these pathways are also used by macrophages. B lymphocytes are poor phagocytes, but can efficiently </w:t>
      </w:r>
      <w:proofErr w:type="spellStart"/>
      <w:r w:rsidRPr="000B7420">
        <w:rPr>
          <w:rFonts w:ascii="Times New Roman" w:eastAsia="Times New Roman" w:hAnsi="Times New Roman" w:cs="Times New Roman"/>
          <w:sz w:val="24"/>
          <w:szCs w:val="24"/>
        </w:rPr>
        <w:t>endocytose</w:t>
      </w:r>
      <w:proofErr w:type="spellEnd"/>
      <w:r w:rsidRPr="000B7420">
        <w:rPr>
          <w:rFonts w:ascii="Times New Roman" w:eastAsia="Times New Roman" w:hAnsi="Times New Roman" w:cs="Times New Roman"/>
          <w:sz w:val="24"/>
          <w:szCs w:val="24"/>
        </w:rPr>
        <w:t xml:space="preserve"> antigens that bind to their surface </w:t>
      </w:r>
      <w:proofErr w:type="spellStart"/>
      <w:r w:rsidRPr="000B7420">
        <w:rPr>
          <w:rFonts w:ascii="Times New Roman" w:eastAsia="Times New Roman" w:hAnsi="Times New Roman" w:cs="Times New Roman"/>
          <w:sz w:val="24"/>
          <w:szCs w:val="24"/>
        </w:rPr>
        <w:t>immunoglobulins</w:t>
      </w:r>
      <w:proofErr w:type="spellEnd"/>
      <w:r w:rsidRPr="000B7420">
        <w:rPr>
          <w:rFonts w:ascii="Times New Roman" w:eastAsia="Times New Roman" w:hAnsi="Times New Roman" w:cs="Times New Roman"/>
          <w:sz w:val="24"/>
          <w:szCs w:val="24"/>
        </w:rPr>
        <w:t xml:space="preserve"> or other </w:t>
      </w:r>
      <w:proofErr w:type="gramStart"/>
      <w:r w:rsidRPr="000B7420">
        <w:rPr>
          <w:rFonts w:ascii="Times New Roman" w:eastAsia="Times New Roman" w:hAnsi="Times New Roman" w:cs="Times New Roman"/>
          <w:sz w:val="24"/>
          <w:szCs w:val="24"/>
        </w:rPr>
        <w:t xml:space="preserve">receptors </w:t>
      </w:r>
      <w:r>
        <w:rPr>
          <w:rFonts w:ascii="Times New Roman" w:eastAsia="Times New Roman" w:hAnsi="Times New Roman" w:cs="Times New Roman"/>
          <w:sz w:val="24"/>
          <w:szCs w:val="24"/>
        </w:rPr>
        <w:t>.</w:t>
      </w:r>
      <w:proofErr w:type="gramEnd"/>
      <w:r w:rsidRPr="000B7420">
        <w:rPr>
          <w:rFonts w:ascii="Times New Roman" w:eastAsia="Times New Roman" w:hAnsi="Times New Roman" w:cs="Times New Roman"/>
          <w:sz w:val="24"/>
          <w:szCs w:val="24"/>
        </w:rPr>
        <w:t xml:space="preserve"> As a group, the APCs are able to capture a very broad range of </w:t>
      </w:r>
      <w:proofErr w:type="spellStart"/>
      <w:r w:rsidRPr="000B7420">
        <w:rPr>
          <w:rFonts w:ascii="Times New Roman" w:eastAsia="Times New Roman" w:hAnsi="Times New Roman" w:cs="Times New Roman"/>
          <w:sz w:val="24"/>
          <w:szCs w:val="24"/>
        </w:rPr>
        <w:t>immunogens</w:t>
      </w:r>
      <w:proofErr w:type="spellEnd"/>
      <w:r w:rsidRPr="000B7420">
        <w:rPr>
          <w:rFonts w:ascii="Times New Roman" w:eastAsia="Times New Roman" w:hAnsi="Times New Roman" w:cs="Times New Roman"/>
          <w:sz w:val="24"/>
          <w:szCs w:val="24"/>
        </w:rPr>
        <w:t xml:space="preserve">, which helps to ensure that potential </w:t>
      </w:r>
      <w:proofErr w:type="spellStart"/>
      <w:r w:rsidRPr="000B7420">
        <w:rPr>
          <w:rFonts w:ascii="Times New Roman" w:eastAsia="Times New Roman" w:hAnsi="Times New Roman" w:cs="Times New Roman"/>
          <w:sz w:val="24"/>
          <w:szCs w:val="24"/>
        </w:rPr>
        <w:t>immunogens</w:t>
      </w:r>
      <w:proofErr w:type="spellEnd"/>
      <w:r w:rsidRPr="000B7420">
        <w:rPr>
          <w:rFonts w:ascii="Times New Roman" w:eastAsia="Times New Roman" w:hAnsi="Times New Roman" w:cs="Times New Roman"/>
          <w:sz w:val="24"/>
          <w:szCs w:val="24"/>
        </w:rPr>
        <w:t xml:space="preserve"> will not escape detection.</w:t>
      </w:r>
    </w:p>
    <w:p w:rsidR="000B7420" w:rsidRPr="000B7420" w:rsidRDefault="000B7420" w:rsidP="000B7420">
      <w:pPr>
        <w:spacing w:after="0" w:line="240" w:lineRule="auto"/>
        <w:rPr>
          <w:rFonts w:asciiTheme="majorBidi" w:eastAsia="Times New Roman" w:hAnsiTheme="majorBidi" w:cstheme="majorBidi"/>
          <w:sz w:val="24"/>
          <w:szCs w:val="24"/>
        </w:rPr>
      </w:pPr>
      <w:proofErr w:type="spellStart"/>
      <w:r w:rsidRPr="000B7420">
        <w:rPr>
          <w:rFonts w:ascii="Times New Roman" w:eastAsia="Times New Roman" w:hAnsi="Times New Roman" w:cs="Times New Roman"/>
          <w:sz w:val="24"/>
          <w:szCs w:val="24"/>
        </w:rPr>
        <w:t>Immunogens</w:t>
      </w:r>
      <w:proofErr w:type="spellEnd"/>
      <w:r w:rsidRPr="000B7420">
        <w:rPr>
          <w:rFonts w:ascii="Times New Roman" w:eastAsia="Times New Roman" w:hAnsi="Times New Roman" w:cs="Times New Roman"/>
          <w:sz w:val="24"/>
          <w:szCs w:val="24"/>
        </w:rPr>
        <w:t xml:space="preserve"> that are captured and engulfed by an APC become enclosed within membrane-lined vesicles in its cytoplasm and, within these vesicles, undergo a series of alterations called antigen processing (Figure 4-3). For </w:t>
      </w:r>
      <w:proofErr w:type="spellStart"/>
      <w:r w:rsidRPr="000B7420">
        <w:rPr>
          <w:rFonts w:ascii="Times New Roman" w:eastAsia="Times New Roman" w:hAnsi="Times New Roman" w:cs="Times New Roman"/>
          <w:sz w:val="24"/>
          <w:szCs w:val="24"/>
        </w:rPr>
        <w:t>proteinaceous</w:t>
      </w:r>
      <w:proofErr w:type="spellEnd"/>
      <w:r w:rsidRPr="000B7420">
        <w:rPr>
          <w:rFonts w:ascii="Times New Roman" w:eastAsia="Times New Roman" w:hAnsi="Times New Roman" w:cs="Times New Roman"/>
          <w:sz w:val="24"/>
          <w:szCs w:val="24"/>
        </w:rPr>
        <w:t xml:space="preserve"> </w:t>
      </w:r>
      <w:proofErr w:type="spellStart"/>
      <w:r w:rsidRPr="000B7420">
        <w:rPr>
          <w:rFonts w:ascii="Times New Roman" w:eastAsia="Times New Roman" w:hAnsi="Times New Roman" w:cs="Times New Roman"/>
          <w:sz w:val="24"/>
          <w:szCs w:val="24"/>
        </w:rPr>
        <w:t>immunogens</w:t>
      </w:r>
      <w:proofErr w:type="spellEnd"/>
      <w:r w:rsidRPr="000B7420">
        <w:rPr>
          <w:rFonts w:ascii="Times New Roman" w:eastAsia="Times New Roman" w:hAnsi="Times New Roman" w:cs="Times New Roman"/>
          <w:sz w:val="24"/>
          <w:szCs w:val="24"/>
        </w:rPr>
        <w:t xml:space="preserve">, this involves denaturation (unfolding) and partial </w:t>
      </w:r>
      <w:proofErr w:type="spellStart"/>
      <w:r w:rsidRPr="000B7420">
        <w:rPr>
          <w:rFonts w:ascii="Times New Roman" w:eastAsia="Times New Roman" w:hAnsi="Times New Roman" w:cs="Times New Roman"/>
          <w:sz w:val="24"/>
          <w:szCs w:val="24"/>
        </w:rPr>
        <w:t>proteolytic</w:t>
      </w:r>
      <w:proofErr w:type="spellEnd"/>
      <w:r w:rsidRPr="000B7420">
        <w:rPr>
          <w:rFonts w:ascii="Times New Roman" w:eastAsia="Times New Roman" w:hAnsi="Times New Roman" w:cs="Times New Roman"/>
          <w:sz w:val="24"/>
          <w:szCs w:val="24"/>
        </w:rPr>
        <w:t xml:space="preserve"> digestion, so that the </w:t>
      </w:r>
      <w:proofErr w:type="spellStart"/>
      <w:r w:rsidRPr="000B7420">
        <w:rPr>
          <w:rFonts w:ascii="Times New Roman" w:eastAsia="Times New Roman" w:hAnsi="Times New Roman" w:cs="Times New Roman"/>
          <w:sz w:val="24"/>
          <w:szCs w:val="24"/>
        </w:rPr>
        <w:t>immunogen</w:t>
      </w:r>
      <w:proofErr w:type="spellEnd"/>
      <w:r w:rsidRPr="000B7420">
        <w:rPr>
          <w:rFonts w:ascii="Times New Roman" w:eastAsia="Times New Roman" w:hAnsi="Times New Roman" w:cs="Times New Roman"/>
          <w:sz w:val="24"/>
          <w:szCs w:val="24"/>
        </w:rPr>
        <w:t xml:space="preserve"> is cleaved into short peptides. A limited number of the resulting peptides then associate </w:t>
      </w:r>
      <w:proofErr w:type="spellStart"/>
      <w:r w:rsidRPr="000B7420">
        <w:rPr>
          <w:rFonts w:ascii="Times New Roman" w:eastAsia="Times New Roman" w:hAnsi="Times New Roman" w:cs="Times New Roman"/>
          <w:sz w:val="24"/>
          <w:szCs w:val="24"/>
        </w:rPr>
        <w:t>noncovalently</w:t>
      </w:r>
      <w:proofErr w:type="spellEnd"/>
      <w:r w:rsidRPr="000B7420">
        <w:rPr>
          <w:rFonts w:ascii="Times New Roman" w:eastAsia="Times New Roman" w:hAnsi="Times New Roman" w:cs="Times New Roman"/>
          <w:sz w:val="24"/>
          <w:szCs w:val="24"/>
        </w:rPr>
        <w:t xml:space="preserve"> with class II MHC proteins and are transported to the APC surface, where they can be detected by helper T cells. This process is called antigen presentation. A CD4 helper T lymphocyte that comes into direct contact with an </w:t>
      </w:r>
      <w:r w:rsidRPr="000B7420">
        <w:rPr>
          <w:rFonts w:asciiTheme="majorBidi" w:eastAsia="Times New Roman" w:hAnsiTheme="majorBidi" w:cstheme="majorBidi"/>
          <w:sz w:val="24"/>
          <w:szCs w:val="24"/>
        </w:rPr>
        <w:lastRenderedPageBreak/>
        <w:t>APC may become activated, but only if it expresses a T-cell receptor that is able to recognize and bind the particular peptide-MHC complex presented by that APC.</w:t>
      </w:r>
    </w:p>
    <w:p w:rsidR="000B7420" w:rsidRDefault="000B7420" w:rsidP="000B7420">
      <w:pPr>
        <w:spacing w:after="0" w:line="240" w:lineRule="auto"/>
        <w:rPr>
          <w:rFonts w:asciiTheme="majorBidi" w:hAnsiTheme="majorBidi" w:cstheme="majorBidi"/>
          <w:sz w:val="24"/>
          <w:szCs w:val="24"/>
        </w:rPr>
      </w:pPr>
      <w:r w:rsidRPr="000B7420">
        <w:rPr>
          <w:rFonts w:asciiTheme="majorBidi" w:hAnsiTheme="majorBidi" w:cstheme="majorBidi"/>
          <w:sz w:val="24"/>
          <w:szCs w:val="24"/>
        </w:rPr>
        <w:t xml:space="preserve">Statistically, the odds that any given T cell will respond to a given antigen are very poor: Even for highly potent </w:t>
      </w:r>
      <w:proofErr w:type="spellStart"/>
      <w:r w:rsidRPr="000B7420">
        <w:rPr>
          <w:rFonts w:asciiTheme="majorBidi" w:hAnsiTheme="majorBidi" w:cstheme="majorBidi"/>
          <w:sz w:val="24"/>
          <w:szCs w:val="24"/>
        </w:rPr>
        <w:t>immunogens</w:t>
      </w:r>
      <w:proofErr w:type="spellEnd"/>
      <w:r w:rsidRPr="000B7420">
        <w:rPr>
          <w:rFonts w:asciiTheme="majorBidi" w:hAnsiTheme="majorBidi" w:cstheme="majorBidi"/>
          <w:sz w:val="24"/>
          <w:szCs w:val="24"/>
        </w:rPr>
        <w:t xml:space="preserve">, </w:t>
      </w:r>
      <w:proofErr w:type="gramStart"/>
      <w:r w:rsidRPr="000B7420">
        <w:rPr>
          <w:rFonts w:asciiTheme="majorBidi" w:hAnsiTheme="majorBidi" w:cstheme="majorBidi"/>
          <w:sz w:val="24"/>
          <w:szCs w:val="24"/>
        </w:rPr>
        <w:t>fewer</w:t>
      </w:r>
      <w:proofErr w:type="gramEnd"/>
      <w:r w:rsidRPr="000B7420">
        <w:rPr>
          <w:rFonts w:asciiTheme="majorBidi" w:hAnsiTheme="majorBidi" w:cstheme="majorBidi"/>
          <w:sz w:val="24"/>
          <w:szCs w:val="24"/>
        </w:rPr>
        <w:t xml:space="preserve"> than one in 100,000 naive T cells have the necessary specificity. Moreover, T cells are normally quite scarce at most locations in the body. Fortunately, dendritic cells have the ability to transport antigens from the site where they were captured into lymph nodes or other lymphoid tissues, where T cells are abundant. Within minutes after an </w:t>
      </w:r>
      <w:proofErr w:type="spellStart"/>
      <w:r w:rsidRPr="000B7420">
        <w:rPr>
          <w:rFonts w:asciiTheme="majorBidi" w:hAnsiTheme="majorBidi" w:cstheme="majorBidi"/>
          <w:sz w:val="24"/>
          <w:szCs w:val="24"/>
        </w:rPr>
        <w:t>immunogen</w:t>
      </w:r>
      <w:proofErr w:type="spellEnd"/>
      <w:r w:rsidRPr="000B7420">
        <w:rPr>
          <w:rFonts w:asciiTheme="majorBidi" w:hAnsiTheme="majorBidi" w:cstheme="majorBidi"/>
          <w:sz w:val="24"/>
          <w:szCs w:val="24"/>
        </w:rPr>
        <w:t xml:space="preserve"> contacts the skin, for example, the resident dendritic cells (Langerhans' cells) migrate out of the epidermis and into the underlying lymphatic vessels, which carry them and their cargo of antigens into the regional lymph nodes in search of a responsive T cell. This ability to transport antigens rapidly to lymphoid tissues is one of the features responsible for the extreme efficiency of dendritic cells as APCs and for their central role in launching immune responses</w:t>
      </w:r>
      <w:r w:rsidR="00012268">
        <w:rPr>
          <w:rFonts w:asciiTheme="majorBidi" w:hAnsiTheme="majorBidi" w:cstheme="majorBidi"/>
          <w:sz w:val="24"/>
          <w:szCs w:val="24"/>
        </w:rPr>
        <w:t>.</w:t>
      </w:r>
    </w:p>
    <w:p w:rsidR="00012268" w:rsidRDefault="00012268" w:rsidP="000B7420">
      <w:pPr>
        <w:spacing w:after="0" w:line="240" w:lineRule="auto"/>
        <w:rPr>
          <w:rFonts w:asciiTheme="majorBidi" w:hAnsiTheme="majorBidi" w:cstheme="majorBidi"/>
          <w:sz w:val="24"/>
          <w:szCs w:val="24"/>
        </w:rPr>
      </w:pPr>
    </w:p>
    <w:p w:rsidR="00012268" w:rsidRPr="000B7420" w:rsidRDefault="00012268" w:rsidP="000B7420">
      <w:pPr>
        <w:spacing w:after="0" w:line="240" w:lineRule="auto"/>
        <w:rPr>
          <w:rFonts w:asciiTheme="majorBidi" w:eastAsia="Times New Roman" w:hAnsiTheme="majorBidi" w:cstheme="majorBidi"/>
          <w:sz w:val="24"/>
          <w:szCs w:val="24"/>
        </w:rPr>
      </w:pPr>
      <w:r>
        <w:rPr>
          <w:rFonts w:asciiTheme="majorBidi" w:eastAsia="Times New Roman" w:hAnsiTheme="majorBidi" w:cstheme="majorBidi"/>
          <w:noProof/>
          <w:sz w:val="24"/>
          <w:szCs w:val="24"/>
        </w:rPr>
        <w:drawing>
          <wp:inline distT="0" distB="0" distL="0" distR="0">
            <wp:extent cx="5054600" cy="1972945"/>
            <wp:effectExtent l="0" t="0" r="0" b="8255"/>
            <wp:docPr id="4" name="Picture 4" descr="C:\Users\user\Desktop\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54600" cy="1972945"/>
                    </a:xfrm>
                    <a:prstGeom prst="rect">
                      <a:avLst/>
                    </a:prstGeom>
                    <a:noFill/>
                    <a:ln>
                      <a:noFill/>
                    </a:ln>
                  </pic:spPr>
                </pic:pic>
              </a:graphicData>
            </a:graphic>
          </wp:inline>
        </w:drawing>
      </w:r>
    </w:p>
    <w:p w:rsidR="000B7420" w:rsidRPr="00EA00A8" w:rsidRDefault="00012268" w:rsidP="00644408">
      <w:pPr>
        <w:rPr>
          <w:rFonts w:asciiTheme="majorBidi" w:hAnsiTheme="majorBidi" w:cstheme="majorBidi"/>
          <w:sz w:val="24"/>
          <w:szCs w:val="24"/>
        </w:rPr>
      </w:pPr>
      <w:r>
        <w:rPr>
          <w:rFonts w:asciiTheme="majorBidi" w:hAnsiTheme="majorBidi" w:cstheme="majorBidi"/>
          <w:sz w:val="24"/>
          <w:szCs w:val="24"/>
        </w:rPr>
        <w:t xml:space="preserve">Fig3: </w:t>
      </w:r>
      <w:r w:rsidRPr="00EA00A8">
        <w:rPr>
          <w:rFonts w:asciiTheme="majorBidi" w:hAnsiTheme="majorBidi" w:cstheme="majorBidi"/>
          <w:sz w:val="24"/>
          <w:szCs w:val="24"/>
        </w:rPr>
        <w:t xml:space="preserve">Capture, processing, and presentation of antigen by an antigen-presenting cell (APC). The </w:t>
      </w:r>
      <w:proofErr w:type="spellStart"/>
      <w:r w:rsidRPr="00EA00A8">
        <w:rPr>
          <w:rFonts w:asciiTheme="majorBidi" w:hAnsiTheme="majorBidi" w:cstheme="majorBidi"/>
          <w:sz w:val="24"/>
          <w:szCs w:val="24"/>
        </w:rPr>
        <w:t>immunogen</w:t>
      </w:r>
      <w:proofErr w:type="spellEnd"/>
      <w:r w:rsidRPr="00EA00A8">
        <w:rPr>
          <w:rFonts w:asciiTheme="majorBidi" w:hAnsiTheme="majorBidi" w:cstheme="majorBidi"/>
          <w:sz w:val="24"/>
          <w:szCs w:val="24"/>
        </w:rPr>
        <w:t xml:space="preserve"> is captured by phagocytosis, receptor-mediated endocytosis, or pinocytosis and is broken down into fragments. Some fragments (antigens) become associated with major histocompatibility (MHC) class II proteins and are transported to the cell surface, where they can be recognized by CD4 T cells. </w:t>
      </w:r>
      <w:r w:rsidRPr="00EA00A8">
        <w:rPr>
          <w:rStyle w:val="emphi"/>
          <w:rFonts w:asciiTheme="majorBidi" w:hAnsiTheme="majorBidi" w:cstheme="majorBidi"/>
          <w:sz w:val="24"/>
          <w:szCs w:val="24"/>
        </w:rPr>
        <w:t>Abbreviation:</w:t>
      </w:r>
      <w:r w:rsidRPr="00EA00A8">
        <w:rPr>
          <w:rFonts w:asciiTheme="majorBidi" w:hAnsiTheme="majorBidi" w:cstheme="majorBidi"/>
          <w:sz w:val="24"/>
          <w:szCs w:val="24"/>
        </w:rPr>
        <w:t xml:space="preserve"> TCR = T-cell receptor.</w:t>
      </w:r>
    </w:p>
    <w:p w:rsidR="00324487" w:rsidRDefault="00324487" w:rsidP="00324487">
      <w:pPr>
        <w:spacing w:after="0" w:line="240" w:lineRule="auto"/>
        <w:rPr>
          <w:rFonts w:ascii="Times New Roman" w:eastAsia="Times New Roman" w:hAnsi="Times New Roman" w:cs="Times New Roman"/>
          <w:b/>
          <w:bCs/>
          <w:sz w:val="24"/>
          <w:szCs w:val="24"/>
        </w:rPr>
      </w:pPr>
      <w:r w:rsidRPr="00324487">
        <w:rPr>
          <w:rFonts w:ascii="Times New Roman" w:eastAsia="Times New Roman" w:hAnsi="Times New Roman" w:cs="Times New Roman"/>
          <w:b/>
          <w:bCs/>
          <w:sz w:val="24"/>
          <w:szCs w:val="24"/>
        </w:rPr>
        <w:t>Activation of Helper T Lymphocytes</w:t>
      </w:r>
    </w:p>
    <w:p w:rsidR="00324487" w:rsidRPr="00324487" w:rsidRDefault="00324487" w:rsidP="00324487">
      <w:pPr>
        <w:spacing w:after="0" w:line="240" w:lineRule="auto"/>
        <w:rPr>
          <w:rFonts w:ascii="Times New Roman" w:eastAsia="Times New Roman" w:hAnsi="Times New Roman" w:cs="Times New Roman"/>
          <w:b/>
          <w:bCs/>
          <w:sz w:val="24"/>
          <w:szCs w:val="24"/>
        </w:rPr>
      </w:pPr>
    </w:p>
    <w:p w:rsidR="00324487" w:rsidRPr="00324487" w:rsidRDefault="00324487" w:rsidP="00324487">
      <w:pPr>
        <w:spacing w:after="0" w:line="240" w:lineRule="auto"/>
        <w:rPr>
          <w:rFonts w:ascii="Times New Roman" w:eastAsia="Times New Roman" w:hAnsi="Times New Roman" w:cs="Times New Roman"/>
          <w:sz w:val="24"/>
          <w:szCs w:val="24"/>
        </w:rPr>
      </w:pPr>
      <w:r w:rsidRPr="00324487">
        <w:rPr>
          <w:rFonts w:ascii="Times New Roman" w:eastAsia="Times New Roman" w:hAnsi="Times New Roman" w:cs="Times New Roman"/>
          <w:sz w:val="24"/>
          <w:szCs w:val="24"/>
        </w:rPr>
        <w:t>Helper T (T</w:t>
      </w:r>
      <w:r w:rsidRPr="00324487">
        <w:rPr>
          <w:rFonts w:ascii="Times New Roman" w:eastAsia="Times New Roman" w:hAnsi="Times New Roman" w:cs="Times New Roman"/>
          <w:sz w:val="24"/>
          <w:szCs w:val="24"/>
          <w:vertAlign w:val="subscript"/>
        </w:rPr>
        <w:t>H</w:t>
      </w:r>
      <w:r w:rsidRPr="00324487">
        <w:rPr>
          <w:rFonts w:ascii="Times New Roman" w:eastAsia="Times New Roman" w:hAnsi="Times New Roman" w:cs="Times New Roman"/>
          <w:sz w:val="24"/>
          <w:szCs w:val="24"/>
        </w:rPr>
        <w:t>) cells are the principal orchestrators of the immune response because they are needed for activation of the two other lymphoid effector cell types: cytotoxic T (T</w:t>
      </w:r>
      <w:r w:rsidRPr="00324487">
        <w:rPr>
          <w:rFonts w:ascii="Times New Roman" w:eastAsia="Times New Roman" w:hAnsi="Times New Roman" w:cs="Times New Roman"/>
          <w:sz w:val="24"/>
          <w:szCs w:val="24"/>
          <w:vertAlign w:val="subscript"/>
        </w:rPr>
        <w:t>C</w:t>
      </w:r>
      <w:r w:rsidRPr="00324487">
        <w:rPr>
          <w:rFonts w:ascii="Times New Roman" w:eastAsia="Times New Roman" w:hAnsi="Times New Roman" w:cs="Times New Roman"/>
          <w:sz w:val="24"/>
          <w:szCs w:val="24"/>
        </w:rPr>
        <w:t>) cells and antibody-secreting plasma cells. T</w:t>
      </w:r>
      <w:r w:rsidRPr="00324487">
        <w:rPr>
          <w:rFonts w:ascii="Times New Roman" w:eastAsia="Times New Roman" w:hAnsi="Times New Roman" w:cs="Times New Roman"/>
          <w:sz w:val="24"/>
          <w:szCs w:val="24"/>
          <w:vertAlign w:val="subscript"/>
        </w:rPr>
        <w:t>H</w:t>
      </w:r>
      <w:r w:rsidRPr="00324487">
        <w:rPr>
          <w:rFonts w:ascii="Times New Roman" w:eastAsia="Times New Roman" w:hAnsi="Times New Roman" w:cs="Times New Roman"/>
          <w:sz w:val="24"/>
          <w:szCs w:val="24"/>
        </w:rPr>
        <w:t xml:space="preserve"> cell activation occurs early in an immune response (see Figure 4-2) and requires at least two signals. One signal is provided by binding of the T-cell antigen receptor to the antigenic peptide</w:t>
      </w:r>
      <w:r>
        <w:rPr>
          <w:rFonts w:ascii="Times New Roman" w:eastAsia="Times New Roman" w:hAnsi="Times New Roman" w:cs="Times New Roman"/>
          <w:sz w:val="24"/>
          <w:szCs w:val="24"/>
        </w:rPr>
        <w:t xml:space="preserve"> </w:t>
      </w:r>
      <w:r w:rsidRPr="00324487">
        <w:rPr>
          <w:rFonts w:ascii="Times New Roman" w:eastAsia="Times New Roman" w:hAnsi="Times New Roman" w:cs="Times New Roman"/>
          <w:sz w:val="24"/>
          <w:szCs w:val="24"/>
        </w:rPr>
        <w:t xml:space="preserve">MHC </w:t>
      </w:r>
      <w:bookmarkStart w:id="3" w:name="PG66"/>
      <w:bookmarkEnd w:id="3"/>
    </w:p>
    <w:p w:rsidR="00324487" w:rsidRPr="00324487" w:rsidRDefault="00324487" w:rsidP="00324487">
      <w:pPr>
        <w:spacing w:after="0" w:line="240" w:lineRule="auto"/>
        <w:rPr>
          <w:rFonts w:ascii="Times New Roman" w:eastAsia="Times New Roman" w:hAnsi="Times New Roman" w:cs="Times New Roman"/>
          <w:sz w:val="24"/>
          <w:szCs w:val="24"/>
        </w:rPr>
      </w:pPr>
    </w:p>
    <w:p w:rsidR="00324487" w:rsidRPr="00324487" w:rsidRDefault="00324487" w:rsidP="00324487">
      <w:pPr>
        <w:spacing w:after="0" w:line="240" w:lineRule="auto"/>
        <w:rPr>
          <w:rFonts w:ascii="Times New Roman" w:eastAsia="Times New Roman" w:hAnsi="Times New Roman" w:cs="Times New Roman"/>
          <w:sz w:val="24"/>
          <w:szCs w:val="24"/>
        </w:rPr>
      </w:pPr>
      <w:r w:rsidRPr="00324487">
        <w:rPr>
          <w:rFonts w:ascii="Times New Roman" w:eastAsia="Times New Roman" w:hAnsi="Times New Roman" w:cs="Times New Roman"/>
          <w:sz w:val="24"/>
          <w:szCs w:val="24"/>
        </w:rPr>
        <w:br w:type="textWrapping" w:clear="all"/>
      </w:r>
      <w:proofErr w:type="gramStart"/>
      <w:r w:rsidRPr="00324487">
        <w:rPr>
          <w:rFonts w:ascii="Times New Roman" w:eastAsia="Times New Roman" w:hAnsi="Times New Roman" w:cs="Times New Roman"/>
          <w:sz w:val="24"/>
          <w:szCs w:val="24"/>
        </w:rPr>
        <w:t>complex</w:t>
      </w:r>
      <w:proofErr w:type="gramEnd"/>
      <w:r w:rsidRPr="00324487">
        <w:rPr>
          <w:rFonts w:ascii="Times New Roman" w:eastAsia="Times New Roman" w:hAnsi="Times New Roman" w:cs="Times New Roman"/>
          <w:sz w:val="24"/>
          <w:szCs w:val="24"/>
        </w:rPr>
        <w:t xml:space="preserve"> on the APC surface and is transmitted through the CD3 protein complex </w:t>
      </w:r>
      <w:r>
        <w:rPr>
          <w:rFonts w:ascii="Times New Roman" w:eastAsia="Times New Roman" w:hAnsi="Times New Roman" w:cs="Times New Roman"/>
          <w:sz w:val="24"/>
          <w:szCs w:val="24"/>
        </w:rPr>
        <w:t>.</w:t>
      </w:r>
      <w:r w:rsidRPr="00324487">
        <w:rPr>
          <w:rFonts w:ascii="Times New Roman" w:eastAsia="Times New Roman" w:hAnsi="Times New Roman" w:cs="Times New Roman"/>
          <w:sz w:val="24"/>
          <w:szCs w:val="24"/>
        </w:rPr>
        <w:t xml:space="preserve"> The second, </w:t>
      </w:r>
      <w:proofErr w:type="spellStart"/>
      <w:r w:rsidRPr="00324487">
        <w:rPr>
          <w:rFonts w:ascii="Times New Roman" w:eastAsia="Times New Roman" w:hAnsi="Times New Roman" w:cs="Times New Roman"/>
          <w:sz w:val="24"/>
          <w:szCs w:val="24"/>
        </w:rPr>
        <w:t>costimulatory</w:t>
      </w:r>
      <w:proofErr w:type="spellEnd"/>
      <w:r w:rsidRPr="00324487">
        <w:rPr>
          <w:rFonts w:ascii="Times New Roman" w:eastAsia="Times New Roman" w:hAnsi="Times New Roman" w:cs="Times New Roman"/>
          <w:sz w:val="24"/>
          <w:szCs w:val="24"/>
        </w:rPr>
        <w:t xml:space="preserve"> signal also requires close contact between the APC and T</w:t>
      </w:r>
      <w:r w:rsidRPr="00324487">
        <w:rPr>
          <w:rFonts w:ascii="Times New Roman" w:eastAsia="Times New Roman" w:hAnsi="Times New Roman" w:cs="Times New Roman"/>
          <w:sz w:val="24"/>
          <w:szCs w:val="24"/>
          <w:vertAlign w:val="subscript"/>
        </w:rPr>
        <w:t>H</w:t>
      </w:r>
      <w:r w:rsidRPr="00324487">
        <w:rPr>
          <w:rFonts w:ascii="Times New Roman" w:eastAsia="Times New Roman" w:hAnsi="Times New Roman" w:cs="Times New Roman"/>
          <w:sz w:val="24"/>
          <w:szCs w:val="24"/>
        </w:rPr>
        <w:t xml:space="preserve"> cell surfaces and is usually delivered by the T</w:t>
      </w:r>
      <w:r w:rsidRPr="00324487">
        <w:rPr>
          <w:rFonts w:ascii="Times New Roman" w:eastAsia="Times New Roman" w:hAnsi="Times New Roman" w:cs="Times New Roman"/>
          <w:sz w:val="24"/>
          <w:szCs w:val="24"/>
          <w:vertAlign w:val="subscript"/>
        </w:rPr>
        <w:t>H</w:t>
      </w:r>
      <w:r w:rsidRPr="00324487">
        <w:rPr>
          <w:rFonts w:ascii="Times New Roman" w:eastAsia="Times New Roman" w:hAnsi="Times New Roman" w:cs="Times New Roman"/>
          <w:sz w:val="24"/>
          <w:szCs w:val="24"/>
        </w:rPr>
        <w:t>-cell protein called CD28 when it binds to either one of a pair of B7 proteins on the APC surface (Figure 4-4).</w:t>
      </w:r>
    </w:p>
    <w:p w:rsidR="00324487" w:rsidRPr="00324487" w:rsidRDefault="00324487" w:rsidP="00324487">
      <w:pPr>
        <w:spacing w:after="0" w:line="240" w:lineRule="auto"/>
        <w:rPr>
          <w:rFonts w:ascii="Times New Roman" w:eastAsia="Times New Roman" w:hAnsi="Times New Roman" w:cs="Times New Roman"/>
          <w:sz w:val="24"/>
          <w:szCs w:val="24"/>
        </w:rPr>
      </w:pPr>
      <w:r w:rsidRPr="00324487">
        <w:rPr>
          <w:rFonts w:ascii="Times New Roman" w:eastAsia="Times New Roman" w:hAnsi="Times New Roman" w:cs="Times New Roman"/>
          <w:sz w:val="24"/>
          <w:szCs w:val="24"/>
        </w:rPr>
        <w:t xml:space="preserve">Together, the two signals induce the helper T cell to begin secreting a cytokine known as interleukin-2 (IL-2) and also to begin expressing specific high-affinity IL-2 receptors on its </w:t>
      </w:r>
      <w:r w:rsidRPr="00324487">
        <w:rPr>
          <w:rFonts w:ascii="Times New Roman" w:eastAsia="Times New Roman" w:hAnsi="Times New Roman" w:cs="Times New Roman"/>
          <w:sz w:val="24"/>
          <w:szCs w:val="24"/>
        </w:rPr>
        <w:lastRenderedPageBreak/>
        <w:t xml:space="preserve">surface (see Figure 4-4). IL-2 is a highly potent </w:t>
      </w:r>
      <w:proofErr w:type="spellStart"/>
      <w:r w:rsidRPr="00324487">
        <w:rPr>
          <w:rFonts w:ascii="Times New Roman" w:eastAsia="Times New Roman" w:hAnsi="Times New Roman" w:cs="Times New Roman"/>
          <w:sz w:val="24"/>
          <w:szCs w:val="24"/>
        </w:rPr>
        <w:t>mitogenic</w:t>
      </w:r>
      <w:proofErr w:type="spellEnd"/>
      <w:r w:rsidRPr="00324487">
        <w:rPr>
          <w:rFonts w:ascii="Times New Roman" w:eastAsia="Times New Roman" w:hAnsi="Times New Roman" w:cs="Times New Roman"/>
          <w:sz w:val="24"/>
          <w:szCs w:val="24"/>
        </w:rPr>
        <w:t xml:space="preserve"> factor for T lymphocytes and is essential for the proliferative response of activated T cells. The IL-2 protein has a very short half-life outside the cell and so acts only over extremely short distances. In fact, IL-2 is thought to exert its greatest effects on the cell from which it is </w:t>
      </w:r>
      <w:proofErr w:type="spellStart"/>
      <w:r w:rsidRPr="00324487">
        <w:rPr>
          <w:rFonts w:ascii="Times New Roman" w:eastAsia="Times New Roman" w:hAnsi="Times New Roman" w:cs="Times New Roman"/>
          <w:sz w:val="24"/>
          <w:szCs w:val="24"/>
        </w:rPr>
        <w:t>secreted”a</w:t>
      </w:r>
      <w:proofErr w:type="spellEnd"/>
      <w:r w:rsidRPr="00324487">
        <w:rPr>
          <w:rFonts w:ascii="Times New Roman" w:eastAsia="Times New Roman" w:hAnsi="Times New Roman" w:cs="Times New Roman"/>
          <w:sz w:val="24"/>
          <w:szCs w:val="24"/>
        </w:rPr>
        <w:t xml:space="preserve"> phenomenon known as an </w:t>
      </w:r>
      <w:proofErr w:type="spellStart"/>
      <w:r w:rsidRPr="00324487">
        <w:rPr>
          <w:rFonts w:ascii="Times New Roman" w:eastAsia="Times New Roman" w:hAnsi="Times New Roman" w:cs="Times New Roman"/>
          <w:sz w:val="24"/>
          <w:szCs w:val="24"/>
        </w:rPr>
        <w:t>autocrine</w:t>
      </w:r>
      <w:proofErr w:type="spellEnd"/>
      <w:r w:rsidRPr="00324487">
        <w:rPr>
          <w:rFonts w:ascii="Times New Roman" w:eastAsia="Times New Roman" w:hAnsi="Times New Roman" w:cs="Times New Roman"/>
          <w:sz w:val="24"/>
          <w:szCs w:val="24"/>
        </w:rPr>
        <w:t xml:space="preserve"> effect. Even if a T cell has received both activation signals from contact with an APC, it will not begin to proliferate in the absence of IL-2 activity or if its own surface IL-2 receptors are blocked. The IL-2 secreted by an activated T</w:t>
      </w:r>
      <w:r w:rsidRPr="00324487">
        <w:rPr>
          <w:rFonts w:ascii="Times New Roman" w:eastAsia="Times New Roman" w:hAnsi="Times New Roman" w:cs="Times New Roman"/>
          <w:sz w:val="24"/>
          <w:szCs w:val="24"/>
          <w:vertAlign w:val="subscript"/>
        </w:rPr>
        <w:t>H</w:t>
      </w:r>
      <w:r w:rsidRPr="00324487">
        <w:rPr>
          <w:rFonts w:ascii="Times New Roman" w:eastAsia="Times New Roman" w:hAnsi="Times New Roman" w:cs="Times New Roman"/>
          <w:sz w:val="24"/>
          <w:szCs w:val="24"/>
        </w:rPr>
        <w:t xml:space="preserve"> cell can also act on cells in the immediate vicinity, in a so-called paracrine effect; this is especially important for activating T</w:t>
      </w:r>
      <w:r w:rsidRPr="00324487">
        <w:rPr>
          <w:rFonts w:ascii="Times New Roman" w:eastAsia="Times New Roman" w:hAnsi="Times New Roman" w:cs="Times New Roman"/>
          <w:sz w:val="24"/>
          <w:szCs w:val="24"/>
          <w:vertAlign w:val="subscript"/>
        </w:rPr>
        <w:t>C</w:t>
      </w:r>
      <w:r w:rsidRPr="00324487">
        <w:rPr>
          <w:rFonts w:ascii="Times New Roman" w:eastAsia="Times New Roman" w:hAnsi="Times New Roman" w:cs="Times New Roman"/>
          <w:sz w:val="24"/>
          <w:szCs w:val="24"/>
        </w:rPr>
        <w:t xml:space="preserve"> cells, which generally do not produce enough IL-2 to stimulate their own proliferation (see later discussion). In addition to IL-2, activated T</w:t>
      </w:r>
      <w:r w:rsidRPr="00324487">
        <w:rPr>
          <w:rFonts w:ascii="Times New Roman" w:eastAsia="Times New Roman" w:hAnsi="Times New Roman" w:cs="Times New Roman"/>
          <w:sz w:val="24"/>
          <w:szCs w:val="24"/>
          <w:vertAlign w:val="subscript"/>
        </w:rPr>
        <w:t>H</w:t>
      </w:r>
      <w:r w:rsidRPr="00324487">
        <w:rPr>
          <w:rFonts w:ascii="Times New Roman" w:eastAsia="Times New Roman" w:hAnsi="Times New Roman" w:cs="Times New Roman"/>
          <w:sz w:val="24"/>
          <w:szCs w:val="24"/>
        </w:rPr>
        <w:t xml:space="preserve"> cells secrete other cytokines that promote the growth, differentiation, and functions of B cells, macrophages, and other cell </w:t>
      </w:r>
      <w:proofErr w:type="gramStart"/>
      <w:r w:rsidRPr="00324487">
        <w:rPr>
          <w:rFonts w:ascii="Times New Roman" w:eastAsia="Times New Roman" w:hAnsi="Times New Roman" w:cs="Times New Roman"/>
          <w:sz w:val="24"/>
          <w:szCs w:val="24"/>
        </w:rPr>
        <w:t xml:space="preserve">types </w:t>
      </w:r>
      <w:r>
        <w:rPr>
          <w:rFonts w:ascii="Times New Roman" w:eastAsia="Times New Roman" w:hAnsi="Times New Roman" w:cs="Times New Roman"/>
          <w:sz w:val="24"/>
          <w:szCs w:val="24"/>
        </w:rPr>
        <w:t>.</w:t>
      </w:r>
      <w:proofErr w:type="gramEnd"/>
    </w:p>
    <w:p w:rsidR="00324487" w:rsidRDefault="00324487" w:rsidP="00324487">
      <w:pPr>
        <w:spacing w:after="0" w:line="240" w:lineRule="auto"/>
        <w:rPr>
          <w:rFonts w:ascii="Times New Roman" w:eastAsia="Times New Roman" w:hAnsi="Times New Roman" w:cs="Times New Roman"/>
          <w:sz w:val="24"/>
          <w:szCs w:val="24"/>
        </w:rPr>
      </w:pPr>
      <w:r w:rsidRPr="00324487">
        <w:rPr>
          <w:rFonts w:ascii="Times New Roman" w:eastAsia="Times New Roman" w:hAnsi="Times New Roman" w:cs="Times New Roman"/>
          <w:sz w:val="24"/>
          <w:szCs w:val="24"/>
        </w:rPr>
        <w:t>While the T</w:t>
      </w:r>
      <w:r w:rsidRPr="00324487">
        <w:rPr>
          <w:rFonts w:ascii="Times New Roman" w:eastAsia="Times New Roman" w:hAnsi="Times New Roman" w:cs="Times New Roman"/>
          <w:sz w:val="24"/>
          <w:szCs w:val="24"/>
          <w:vertAlign w:val="subscript"/>
        </w:rPr>
        <w:t>H</w:t>
      </w:r>
      <w:r w:rsidRPr="00324487">
        <w:rPr>
          <w:rFonts w:ascii="Times New Roman" w:eastAsia="Times New Roman" w:hAnsi="Times New Roman" w:cs="Times New Roman"/>
          <w:sz w:val="24"/>
          <w:szCs w:val="24"/>
        </w:rPr>
        <w:t xml:space="preserve"> cells are being activated as described earlier, some B cells may also have been engaging the </w:t>
      </w:r>
      <w:proofErr w:type="spellStart"/>
      <w:r w:rsidRPr="00324487">
        <w:rPr>
          <w:rFonts w:ascii="Times New Roman" w:eastAsia="Times New Roman" w:hAnsi="Times New Roman" w:cs="Times New Roman"/>
          <w:sz w:val="24"/>
          <w:szCs w:val="24"/>
        </w:rPr>
        <w:t>immunogen</w:t>
      </w:r>
      <w:proofErr w:type="spellEnd"/>
      <w:r w:rsidRPr="00324487">
        <w:rPr>
          <w:rFonts w:ascii="Times New Roman" w:eastAsia="Times New Roman" w:hAnsi="Times New Roman" w:cs="Times New Roman"/>
          <w:sz w:val="24"/>
          <w:szCs w:val="24"/>
        </w:rPr>
        <w:t xml:space="preserve"> through their antigen receptors, which are membrane-bound forms of the antibodies they will later secrete (</w:t>
      </w:r>
      <w:r>
        <w:rPr>
          <w:rFonts w:ascii="Times New Roman" w:eastAsia="Times New Roman" w:hAnsi="Times New Roman" w:cs="Times New Roman"/>
          <w:sz w:val="24"/>
          <w:szCs w:val="24"/>
        </w:rPr>
        <w:t>.</w:t>
      </w:r>
      <w:r w:rsidRPr="00324487">
        <w:rPr>
          <w:rFonts w:ascii="Times New Roman" w:eastAsia="Times New Roman" w:hAnsi="Times New Roman" w:cs="Times New Roman"/>
          <w:sz w:val="24"/>
          <w:szCs w:val="24"/>
        </w:rPr>
        <w:t xml:space="preserve"> Unlike T cells, B cells recognize an </w:t>
      </w:r>
      <w:proofErr w:type="spellStart"/>
      <w:r w:rsidRPr="00324487">
        <w:rPr>
          <w:rFonts w:ascii="Times New Roman" w:eastAsia="Times New Roman" w:hAnsi="Times New Roman" w:cs="Times New Roman"/>
          <w:sz w:val="24"/>
          <w:szCs w:val="24"/>
        </w:rPr>
        <w:t>immunogen</w:t>
      </w:r>
      <w:proofErr w:type="spellEnd"/>
      <w:r w:rsidRPr="00324487">
        <w:rPr>
          <w:rFonts w:ascii="Times New Roman" w:eastAsia="Times New Roman" w:hAnsi="Times New Roman" w:cs="Times New Roman"/>
          <w:sz w:val="24"/>
          <w:szCs w:val="24"/>
        </w:rPr>
        <w:t xml:space="preserve"> in its free, unprocessed form (see Figure 4-2). Specific antigen binding provides one of the two signals needed for B-cell activation. The second is provided by activated T</w:t>
      </w:r>
      <w:r w:rsidRPr="00324487">
        <w:rPr>
          <w:rFonts w:ascii="Times New Roman" w:eastAsia="Times New Roman" w:hAnsi="Times New Roman" w:cs="Times New Roman"/>
          <w:sz w:val="24"/>
          <w:szCs w:val="24"/>
          <w:vertAlign w:val="subscript"/>
        </w:rPr>
        <w:t>H</w:t>
      </w:r>
      <w:r w:rsidRPr="00324487">
        <w:rPr>
          <w:rFonts w:ascii="Times New Roman" w:eastAsia="Times New Roman" w:hAnsi="Times New Roman" w:cs="Times New Roman"/>
          <w:sz w:val="24"/>
          <w:szCs w:val="24"/>
        </w:rPr>
        <w:t xml:space="preserve"> cells, which express proteins that help activate the B cell by binding to </w:t>
      </w:r>
      <w:proofErr w:type="spellStart"/>
      <w:r w:rsidRPr="00324487">
        <w:rPr>
          <w:rFonts w:ascii="Times New Roman" w:eastAsia="Times New Roman" w:hAnsi="Times New Roman" w:cs="Times New Roman"/>
          <w:sz w:val="24"/>
          <w:szCs w:val="24"/>
        </w:rPr>
        <w:t>nonimmunoglobulin</w:t>
      </w:r>
      <w:proofErr w:type="spellEnd"/>
      <w:r w:rsidRPr="00324487">
        <w:rPr>
          <w:rFonts w:ascii="Times New Roman" w:eastAsia="Times New Roman" w:hAnsi="Times New Roman" w:cs="Times New Roman"/>
          <w:sz w:val="24"/>
          <w:szCs w:val="24"/>
        </w:rPr>
        <w:t xml:space="preserve"> receptors on its surface. This second type of signal, called T-cell help, can act on any B cell regardless of its antigen specificity. The most effective form of help occurs when a protein called CD40 ligand (CD40L), which is expressed on T</w:t>
      </w:r>
      <w:r w:rsidRPr="00324487">
        <w:rPr>
          <w:rFonts w:ascii="Times New Roman" w:eastAsia="Times New Roman" w:hAnsi="Times New Roman" w:cs="Times New Roman"/>
          <w:sz w:val="24"/>
          <w:szCs w:val="24"/>
          <w:vertAlign w:val="subscript"/>
        </w:rPr>
        <w:t>H</w:t>
      </w:r>
      <w:r w:rsidRPr="00324487">
        <w:rPr>
          <w:rFonts w:ascii="Times New Roman" w:eastAsia="Times New Roman" w:hAnsi="Times New Roman" w:cs="Times New Roman"/>
          <w:sz w:val="24"/>
          <w:szCs w:val="24"/>
        </w:rPr>
        <w:t xml:space="preserve"> cells only after they become activated, binds to a protein called CD40 on B cells (Figure 4-5). In fact, direct contact with an activated T</w:t>
      </w:r>
      <w:r w:rsidRPr="00324487">
        <w:rPr>
          <w:rFonts w:ascii="Times New Roman" w:eastAsia="Times New Roman" w:hAnsi="Times New Roman" w:cs="Times New Roman"/>
          <w:sz w:val="24"/>
          <w:szCs w:val="24"/>
          <w:vertAlign w:val="subscript"/>
        </w:rPr>
        <w:t>H</w:t>
      </w:r>
      <w:r w:rsidRPr="00324487">
        <w:rPr>
          <w:rFonts w:ascii="Times New Roman" w:eastAsia="Times New Roman" w:hAnsi="Times New Roman" w:cs="Times New Roman"/>
          <w:sz w:val="24"/>
          <w:szCs w:val="24"/>
        </w:rPr>
        <w:t xml:space="preserve"> cell may be sufficient to activate a resting B cell even though its surface </w:t>
      </w:r>
      <w:proofErr w:type="spellStart"/>
      <w:r w:rsidRPr="00324487">
        <w:rPr>
          <w:rFonts w:ascii="Times New Roman" w:eastAsia="Times New Roman" w:hAnsi="Times New Roman" w:cs="Times New Roman"/>
          <w:sz w:val="24"/>
          <w:szCs w:val="24"/>
        </w:rPr>
        <w:t>immunoglobulins</w:t>
      </w:r>
      <w:proofErr w:type="spellEnd"/>
      <w:r w:rsidRPr="00324487">
        <w:rPr>
          <w:rFonts w:ascii="Times New Roman" w:eastAsia="Times New Roman" w:hAnsi="Times New Roman" w:cs="Times New Roman"/>
          <w:sz w:val="24"/>
          <w:szCs w:val="24"/>
        </w:rPr>
        <w:t xml:space="preserve"> have not engaged an antigen; this is known as bystander B-cell activation. The combination of antigen binding and helper factors, however, yields the strongest </w:t>
      </w:r>
      <w:proofErr w:type="spellStart"/>
      <w:r w:rsidRPr="00324487">
        <w:rPr>
          <w:rFonts w:ascii="Times New Roman" w:eastAsia="Times New Roman" w:hAnsi="Times New Roman" w:cs="Times New Roman"/>
          <w:sz w:val="24"/>
          <w:szCs w:val="24"/>
        </w:rPr>
        <w:t>mitogenic</w:t>
      </w:r>
      <w:proofErr w:type="spellEnd"/>
      <w:r w:rsidRPr="00324487">
        <w:rPr>
          <w:rFonts w:ascii="Times New Roman" w:eastAsia="Times New Roman" w:hAnsi="Times New Roman" w:cs="Times New Roman"/>
          <w:sz w:val="24"/>
          <w:szCs w:val="24"/>
        </w:rPr>
        <w:t xml:space="preserve"> signals, so that over time antigen-specific clones quickly outgrow any activated bystanders. Some cells in each activated clone differentiate into plasma cells that secrete antibodies specific for the </w:t>
      </w:r>
      <w:proofErr w:type="spellStart"/>
      <w:r w:rsidRPr="00324487">
        <w:rPr>
          <w:rFonts w:ascii="Times New Roman" w:eastAsia="Times New Roman" w:hAnsi="Times New Roman" w:cs="Times New Roman"/>
          <w:sz w:val="24"/>
          <w:szCs w:val="24"/>
        </w:rPr>
        <w:t>immunogen</w:t>
      </w:r>
      <w:proofErr w:type="spellEnd"/>
      <w:r w:rsidRPr="00324487">
        <w:rPr>
          <w:rFonts w:ascii="Times New Roman" w:eastAsia="Times New Roman" w:hAnsi="Times New Roman" w:cs="Times New Roman"/>
          <w:sz w:val="24"/>
          <w:szCs w:val="24"/>
        </w:rPr>
        <w:t>.</w:t>
      </w:r>
    </w:p>
    <w:p w:rsidR="001A7BA4" w:rsidRPr="00324487" w:rsidRDefault="001A7BA4" w:rsidP="0032448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702300" cy="2152650"/>
            <wp:effectExtent l="0" t="0" r="0" b="0"/>
            <wp:docPr id="5" name="Picture 5" descr="C:\Users\user\Desktop\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02300" cy="2152650"/>
                    </a:xfrm>
                    <a:prstGeom prst="rect">
                      <a:avLst/>
                    </a:prstGeom>
                    <a:noFill/>
                    <a:ln>
                      <a:noFill/>
                    </a:ln>
                  </pic:spPr>
                </pic:pic>
              </a:graphicData>
            </a:graphic>
          </wp:inline>
        </w:drawing>
      </w:r>
    </w:p>
    <w:p w:rsidR="00EA00A8" w:rsidRDefault="001A7BA4" w:rsidP="00644408">
      <w:r>
        <w:t>Fig4</w:t>
      </w:r>
      <w:proofErr w:type="gramStart"/>
      <w:r>
        <w:t>:</w:t>
      </w:r>
      <w:r>
        <w:t>T</w:t>
      </w:r>
      <w:r>
        <w:rPr>
          <w:vertAlign w:val="subscript"/>
        </w:rPr>
        <w:t>H</w:t>
      </w:r>
      <w:proofErr w:type="gramEnd"/>
      <w:r>
        <w:t>-cell activation. The antigen-presenting cell (APC) presents an antigenic peptide, bound to major histocompatibility class (MHC) II, to the T</w:t>
      </w:r>
      <w:r>
        <w:rPr>
          <w:vertAlign w:val="subscript"/>
        </w:rPr>
        <w:t>H</w:t>
      </w:r>
      <w:r>
        <w:t xml:space="preserve"> cell and also provides a </w:t>
      </w:r>
      <w:proofErr w:type="spellStart"/>
      <w:r>
        <w:t>costimulatory</w:t>
      </w:r>
      <w:proofErr w:type="spellEnd"/>
      <w:r>
        <w:t xml:space="preserve"> signal when a B7 protein on its surface binds CD28 on the T</w:t>
      </w:r>
      <w:r>
        <w:rPr>
          <w:vertAlign w:val="subscript"/>
        </w:rPr>
        <w:t>H</w:t>
      </w:r>
      <w:r>
        <w:t xml:space="preserve"> cell. The two signals lead to activation of the T</w:t>
      </w:r>
      <w:r>
        <w:rPr>
          <w:vertAlign w:val="subscript"/>
        </w:rPr>
        <w:t>H</w:t>
      </w:r>
      <w:r>
        <w:t xml:space="preserve"> cell. Activation leads to interleukin (IL)-2 receptor expression and IL-2 secretion by the T</w:t>
      </w:r>
      <w:r>
        <w:rPr>
          <w:vertAlign w:val="subscript"/>
        </w:rPr>
        <w:t>H</w:t>
      </w:r>
      <w:r>
        <w:t xml:space="preserve"> cell, resulting in </w:t>
      </w:r>
      <w:proofErr w:type="spellStart"/>
      <w:r>
        <w:t>autocrine</w:t>
      </w:r>
      <w:proofErr w:type="spellEnd"/>
      <w:r>
        <w:t xml:space="preserve"> growth stimulation.</w:t>
      </w:r>
    </w:p>
    <w:p w:rsidR="00AD5E19" w:rsidRDefault="00AD5E19" w:rsidP="00644408"/>
    <w:p w:rsidR="00AD5E19" w:rsidRPr="00AD5E19" w:rsidRDefault="00AD5E19" w:rsidP="006731A6">
      <w:pPr>
        <w:spacing w:after="0" w:line="240" w:lineRule="auto"/>
        <w:rPr>
          <w:rFonts w:ascii="Times New Roman" w:eastAsia="Times New Roman" w:hAnsi="Times New Roman" w:cs="Times New Roman"/>
          <w:sz w:val="24"/>
          <w:szCs w:val="24"/>
        </w:rPr>
      </w:pPr>
      <w:r w:rsidRPr="00AD5E19">
        <w:rPr>
          <w:rFonts w:ascii="Times New Roman" w:eastAsia="Times New Roman" w:hAnsi="Times New Roman" w:cs="Times New Roman"/>
          <w:sz w:val="24"/>
          <w:szCs w:val="24"/>
        </w:rPr>
        <w:lastRenderedPageBreak/>
        <w:t>T</w:t>
      </w:r>
      <w:r w:rsidRPr="00AD5E19">
        <w:rPr>
          <w:rFonts w:ascii="Times New Roman" w:eastAsia="Times New Roman" w:hAnsi="Times New Roman" w:cs="Times New Roman"/>
          <w:sz w:val="24"/>
          <w:szCs w:val="24"/>
          <w:vertAlign w:val="subscript"/>
        </w:rPr>
        <w:t>C</w:t>
      </w:r>
      <w:r w:rsidRPr="00AD5E19">
        <w:rPr>
          <w:rFonts w:ascii="Times New Roman" w:eastAsia="Times New Roman" w:hAnsi="Times New Roman" w:cs="Times New Roman"/>
          <w:sz w:val="24"/>
          <w:szCs w:val="24"/>
        </w:rPr>
        <w:t xml:space="preserve"> lymphocytes function to eradicate cells that express foreign antigens on their surfaces, such as virus-infected host cells (Figure 4-6). Most T</w:t>
      </w:r>
      <w:r w:rsidRPr="00AD5E19">
        <w:rPr>
          <w:rFonts w:ascii="Times New Roman" w:eastAsia="Times New Roman" w:hAnsi="Times New Roman" w:cs="Times New Roman"/>
          <w:sz w:val="24"/>
          <w:szCs w:val="24"/>
          <w:vertAlign w:val="subscript"/>
        </w:rPr>
        <w:t>C</w:t>
      </w:r>
      <w:r w:rsidRPr="00AD5E19">
        <w:rPr>
          <w:rFonts w:ascii="Times New Roman" w:eastAsia="Times New Roman" w:hAnsi="Times New Roman" w:cs="Times New Roman"/>
          <w:sz w:val="24"/>
          <w:szCs w:val="24"/>
        </w:rPr>
        <w:t xml:space="preserve"> cells express CD8 rather than CD4 and hence recognize antigens in association with class I rather than class II MHC proteins. When a somatic cell is infected by a virus, some immunogenic viral proteins may undergo processing within the cell, and the resulting peptides may then appear as surface complexes with class I MHC molecules. These peptide</w:t>
      </w:r>
      <w:r w:rsidR="006731A6">
        <w:rPr>
          <w:rFonts w:ascii="Times New Roman" w:eastAsia="Times New Roman" w:hAnsi="Times New Roman" w:cs="Times New Roman"/>
          <w:sz w:val="24"/>
          <w:szCs w:val="24"/>
        </w:rPr>
        <w:t xml:space="preserve"> </w:t>
      </w:r>
      <w:r w:rsidRPr="00AD5E19">
        <w:rPr>
          <w:rFonts w:ascii="Times New Roman" w:eastAsia="Times New Roman" w:hAnsi="Times New Roman" w:cs="Times New Roman"/>
          <w:sz w:val="24"/>
          <w:szCs w:val="24"/>
        </w:rPr>
        <w:t xml:space="preserve">MHC complexes </w:t>
      </w:r>
      <w:bookmarkStart w:id="4" w:name="PG67"/>
      <w:bookmarkEnd w:id="4"/>
    </w:p>
    <w:p w:rsidR="00AD5E19" w:rsidRDefault="00AD5E19" w:rsidP="006731A6">
      <w:pPr>
        <w:spacing w:after="0" w:line="240" w:lineRule="auto"/>
        <w:rPr>
          <w:rFonts w:ascii="Times New Roman" w:eastAsia="Times New Roman" w:hAnsi="Times New Roman" w:cs="Times New Roman"/>
          <w:sz w:val="24"/>
          <w:szCs w:val="24"/>
        </w:rPr>
      </w:pPr>
      <w:r w:rsidRPr="00AD5E19">
        <w:rPr>
          <w:rFonts w:ascii="Times New Roman" w:eastAsia="Times New Roman" w:hAnsi="Times New Roman" w:cs="Times New Roman"/>
          <w:sz w:val="24"/>
          <w:szCs w:val="24"/>
        </w:rPr>
        <w:br w:type="textWrapping" w:clear="all"/>
      </w:r>
      <w:proofErr w:type="gramStart"/>
      <w:r w:rsidRPr="00AD5E19">
        <w:rPr>
          <w:rFonts w:ascii="Times New Roman" w:eastAsia="Times New Roman" w:hAnsi="Times New Roman" w:cs="Times New Roman"/>
          <w:sz w:val="24"/>
          <w:szCs w:val="24"/>
        </w:rPr>
        <w:t>may</w:t>
      </w:r>
      <w:proofErr w:type="gramEnd"/>
      <w:r w:rsidRPr="00AD5E19">
        <w:rPr>
          <w:rFonts w:ascii="Times New Roman" w:eastAsia="Times New Roman" w:hAnsi="Times New Roman" w:cs="Times New Roman"/>
          <w:sz w:val="24"/>
          <w:szCs w:val="24"/>
        </w:rPr>
        <w:t xml:space="preserve"> then be recognized by the T-cell receptor of an antigen-specific clone, providing one of two signals necessary for T</w:t>
      </w:r>
      <w:r w:rsidRPr="00AD5E19">
        <w:rPr>
          <w:rFonts w:ascii="Times New Roman" w:eastAsia="Times New Roman" w:hAnsi="Times New Roman" w:cs="Times New Roman"/>
          <w:sz w:val="24"/>
          <w:szCs w:val="24"/>
          <w:vertAlign w:val="subscript"/>
        </w:rPr>
        <w:t>C</w:t>
      </w:r>
      <w:r w:rsidRPr="00AD5E19">
        <w:rPr>
          <w:rFonts w:ascii="Times New Roman" w:eastAsia="Times New Roman" w:hAnsi="Times New Roman" w:cs="Times New Roman"/>
          <w:sz w:val="24"/>
          <w:szCs w:val="24"/>
        </w:rPr>
        <w:t>-cell activation. This first signal alone induces high-affinity IL-2 receptors on the T</w:t>
      </w:r>
      <w:r w:rsidRPr="00AD5E19">
        <w:rPr>
          <w:rFonts w:ascii="Times New Roman" w:eastAsia="Times New Roman" w:hAnsi="Times New Roman" w:cs="Times New Roman"/>
          <w:sz w:val="24"/>
          <w:szCs w:val="24"/>
          <w:vertAlign w:val="subscript"/>
        </w:rPr>
        <w:t>C</w:t>
      </w:r>
      <w:r w:rsidRPr="00AD5E19">
        <w:rPr>
          <w:rFonts w:ascii="Times New Roman" w:eastAsia="Times New Roman" w:hAnsi="Times New Roman" w:cs="Times New Roman"/>
          <w:sz w:val="24"/>
          <w:szCs w:val="24"/>
        </w:rPr>
        <w:t xml:space="preserve"> cell. The second signal is furnished by IL-2 secreted from a nearby activated T</w:t>
      </w:r>
      <w:r w:rsidRPr="00AD5E19">
        <w:rPr>
          <w:rFonts w:ascii="Times New Roman" w:eastAsia="Times New Roman" w:hAnsi="Times New Roman" w:cs="Times New Roman"/>
          <w:sz w:val="24"/>
          <w:szCs w:val="24"/>
          <w:vertAlign w:val="subscript"/>
        </w:rPr>
        <w:t>H</w:t>
      </w:r>
      <w:r w:rsidRPr="00AD5E19">
        <w:rPr>
          <w:rFonts w:ascii="Times New Roman" w:eastAsia="Times New Roman" w:hAnsi="Times New Roman" w:cs="Times New Roman"/>
          <w:sz w:val="24"/>
          <w:szCs w:val="24"/>
        </w:rPr>
        <w:t xml:space="preserve"> lymphocyte. On receiving both signals, the activated T</w:t>
      </w:r>
      <w:r w:rsidRPr="00AD5E19">
        <w:rPr>
          <w:rFonts w:ascii="Times New Roman" w:eastAsia="Times New Roman" w:hAnsi="Times New Roman" w:cs="Times New Roman"/>
          <w:sz w:val="24"/>
          <w:szCs w:val="24"/>
          <w:vertAlign w:val="subscript"/>
        </w:rPr>
        <w:t>C</w:t>
      </w:r>
      <w:r w:rsidRPr="00AD5E19">
        <w:rPr>
          <w:rFonts w:ascii="Times New Roman" w:eastAsia="Times New Roman" w:hAnsi="Times New Roman" w:cs="Times New Roman"/>
          <w:sz w:val="24"/>
          <w:szCs w:val="24"/>
        </w:rPr>
        <w:t xml:space="preserve"> cell acquires cytotoxic activity, enabling it to kill the cell to which it is bound, as well as any other cells bearing the same peptide-MHC class I complexes. In some cases, killing occurs because the T</w:t>
      </w:r>
      <w:r w:rsidRPr="00AD5E19">
        <w:rPr>
          <w:rFonts w:ascii="Times New Roman" w:eastAsia="Times New Roman" w:hAnsi="Times New Roman" w:cs="Times New Roman"/>
          <w:sz w:val="24"/>
          <w:szCs w:val="24"/>
          <w:vertAlign w:val="subscript"/>
        </w:rPr>
        <w:t>C</w:t>
      </w:r>
      <w:r w:rsidRPr="00AD5E19">
        <w:rPr>
          <w:rFonts w:ascii="Times New Roman" w:eastAsia="Times New Roman" w:hAnsi="Times New Roman" w:cs="Times New Roman"/>
          <w:sz w:val="24"/>
          <w:szCs w:val="24"/>
        </w:rPr>
        <w:t xml:space="preserve"> releases </w:t>
      </w:r>
      <w:proofErr w:type="spellStart"/>
      <w:r w:rsidRPr="00AD5E19">
        <w:rPr>
          <w:rFonts w:ascii="Times New Roman" w:eastAsia="Times New Roman" w:hAnsi="Times New Roman" w:cs="Times New Roman"/>
          <w:sz w:val="24"/>
          <w:szCs w:val="24"/>
        </w:rPr>
        <w:t>cytolytic</w:t>
      </w:r>
      <w:proofErr w:type="spellEnd"/>
      <w:r w:rsidRPr="00AD5E19">
        <w:rPr>
          <w:rFonts w:ascii="Times New Roman" w:eastAsia="Times New Roman" w:hAnsi="Times New Roman" w:cs="Times New Roman"/>
          <w:sz w:val="24"/>
          <w:szCs w:val="24"/>
        </w:rPr>
        <w:t xml:space="preserve"> toxins onto the target cell; in others, the T</w:t>
      </w:r>
      <w:r w:rsidRPr="00AD5E19">
        <w:rPr>
          <w:rFonts w:ascii="Times New Roman" w:eastAsia="Times New Roman" w:hAnsi="Times New Roman" w:cs="Times New Roman"/>
          <w:sz w:val="24"/>
          <w:szCs w:val="24"/>
          <w:vertAlign w:val="subscript"/>
        </w:rPr>
        <w:t>C</w:t>
      </w:r>
      <w:r w:rsidRPr="00AD5E19">
        <w:rPr>
          <w:rFonts w:ascii="Times New Roman" w:eastAsia="Times New Roman" w:hAnsi="Times New Roman" w:cs="Times New Roman"/>
          <w:sz w:val="24"/>
          <w:szCs w:val="24"/>
        </w:rPr>
        <w:t xml:space="preserve"> induces the target cell to commit suicide by apoptosis). The activated T</w:t>
      </w:r>
      <w:r w:rsidRPr="00AD5E19">
        <w:rPr>
          <w:rFonts w:ascii="Times New Roman" w:eastAsia="Times New Roman" w:hAnsi="Times New Roman" w:cs="Times New Roman"/>
          <w:sz w:val="24"/>
          <w:szCs w:val="24"/>
          <w:vertAlign w:val="subscript"/>
        </w:rPr>
        <w:t>C</w:t>
      </w:r>
      <w:r w:rsidRPr="00AD5E19">
        <w:rPr>
          <w:rFonts w:ascii="Times New Roman" w:eastAsia="Times New Roman" w:hAnsi="Times New Roman" w:cs="Times New Roman"/>
          <w:sz w:val="24"/>
          <w:szCs w:val="24"/>
        </w:rPr>
        <w:t xml:space="preserve"> cell also proliferates, giving rise to additional T</w:t>
      </w:r>
      <w:r w:rsidRPr="00AD5E19">
        <w:rPr>
          <w:rFonts w:ascii="Times New Roman" w:eastAsia="Times New Roman" w:hAnsi="Times New Roman" w:cs="Times New Roman"/>
          <w:sz w:val="24"/>
          <w:szCs w:val="24"/>
          <w:vertAlign w:val="subscript"/>
        </w:rPr>
        <w:t>C</w:t>
      </w:r>
      <w:r w:rsidRPr="00AD5E19">
        <w:rPr>
          <w:rFonts w:ascii="Times New Roman" w:eastAsia="Times New Roman" w:hAnsi="Times New Roman" w:cs="Times New Roman"/>
          <w:sz w:val="24"/>
          <w:szCs w:val="24"/>
        </w:rPr>
        <w:t xml:space="preserve"> cells with the same antigen specificity.</w:t>
      </w:r>
    </w:p>
    <w:p w:rsidR="006731A6" w:rsidRPr="00AD5E19" w:rsidRDefault="006731A6" w:rsidP="006731A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896610" cy="2289810"/>
            <wp:effectExtent l="0" t="0" r="8890" b="0"/>
            <wp:docPr id="6" name="Picture 6" descr="C:\Users\user\Desktop\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esktop\6.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96610" cy="2289810"/>
                    </a:xfrm>
                    <a:prstGeom prst="rect">
                      <a:avLst/>
                    </a:prstGeom>
                    <a:noFill/>
                    <a:ln>
                      <a:noFill/>
                    </a:ln>
                  </pic:spPr>
                </pic:pic>
              </a:graphicData>
            </a:graphic>
          </wp:inline>
        </w:drawing>
      </w:r>
    </w:p>
    <w:p w:rsidR="00AD5E19" w:rsidRDefault="006731A6" w:rsidP="00644408">
      <w:r>
        <w:rPr>
          <w:rFonts w:asciiTheme="majorBidi" w:hAnsiTheme="majorBidi" w:cstheme="majorBidi"/>
          <w:sz w:val="24"/>
          <w:szCs w:val="24"/>
        </w:rPr>
        <w:t>Fig5:</w:t>
      </w:r>
      <w:r w:rsidRPr="006731A6">
        <w:t xml:space="preserve"> </w:t>
      </w:r>
      <w:r>
        <w:t xml:space="preserve">B-cell activation. Antigen binding to the surface </w:t>
      </w:r>
      <w:proofErr w:type="spellStart"/>
      <w:r>
        <w:t>immunoglobulins</w:t>
      </w:r>
      <w:proofErr w:type="spellEnd"/>
      <w:r>
        <w:t>, coupled with soluble or contact-mediated helper factors from an activated T</w:t>
      </w:r>
      <w:r>
        <w:rPr>
          <w:vertAlign w:val="subscript"/>
        </w:rPr>
        <w:t>H</w:t>
      </w:r>
      <w:r>
        <w:t xml:space="preserve"> cell, lead to proliferation and differentiation. Cytokines involved in T</w:t>
      </w:r>
      <w:r>
        <w:rPr>
          <w:vertAlign w:val="subscript"/>
        </w:rPr>
        <w:t>H</w:t>
      </w:r>
      <w:r>
        <w:t>-cell help include interleukin (IL)-2, IL-4, and IL-6. Contact-mediated help generally involves binding of CD40 on the B-cell surface to CD40 ligand (CD40L) on the activated T</w:t>
      </w:r>
      <w:r>
        <w:rPr>
          <w:vertAlign w:val="subscript"/>
        </w:rPr>
        <w:t>H</w:t>
      </w:r>
      <w:r>
        <w:t xml:space="preserve"> cell.</w:t>
      </w:r>
    </w:p>
    <w:p w:rsidR="00773610" w:rsidRDefault="00773610" w:rsidP="00644408">
      <w:pPr>
        <w:rPr>
          <w:rFonts w:asciiTheme="majorBidi" w:hAnsiTheme="majorBidi" w:cstheme="majorBidi"/>
          <w:sz w:val="24"/>
          <w:szCs w:val="24"/>
        </w:rPr>
      </w:pPr>
      <w:r>
        <w:rPr>
          <w:rFonts w:asciiTheme="majorBidi" w:hAnsiTheme="majorBidi" w:cstheme="majorBidi"/>
          <w:sz w:val="24"/>
          <w:szCs w:val="24"/>
        </w:rPr>
        <w:lastRenderedPageBreak/>
        <w:t>Fig6f</w:t>
      </w:r>
      <w:r>
        <w:rPr>
          <w:rFonts w:asciiTheme="majorBidi" w:hAnsiTheme="majorBidi" w:cstheme="majorBidi"/>
          <w:noProof/>
          <w:sz w:val="24"/>
          <w:szCs w:val="24"/>
        </w:rPr>
        <w:drawing>
          <wp:inline distT="0" distB="0" distL="0" distR="0">
            <wp:extent cx="5896610" cy="2289810"/>
            <wp:effectExtent l="0" t="0" r="8890" b="0"/>
            <wp:docPr id="7" name="Picture 7" descr="C:\Users\user\Desktop\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7.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96610" cy="2289810"/>
                    </a:xfrm>
                    <a:prstGeom prst="rect">
                      <a:avLst/>
                    </a:prstGeom>
                    <a:noFill/>
                    <a:ln>
                      <a:noFill/>
                    </a:ln>
                  </pic:spPr>
                </pic:pic>
              </a:graphicData>
            </a:graphic>
          </wp:inline>
        </w:drawing>
      </w:r>
    </w:p>
    <w:p w:rsidR="00773610" w:rsidRDefault="00773610" w:rsidP="00773610">
      <w:r>
        <w:rPr>
          <w:rFonts w:asciiTheme="majorBidi" w:hAnsiTheme="majorBidi" w:cstheme="majorBidi"/>
          <w:sz w:val="24"/>
          <w:szCs w:val="24"/>
        </w:rPr>
        <w:t xml:space="preserve">Fig 6: </w:t>
      </w:r>
      <w:r>
        <w:t>T</w:t>
      </w:r>
      <w:r>
        <w:rPr>
          <w:vertAlign w:val="subscript"/>
        </w:rPr>
        <w:t>C</w:t>
      </w:r>
      <w:r>
        <w:t xml:space="preserve">-cell activation requires contact with a specific antigen </w:t>
      </w:r>
      <w:proofErr w:type="spellStart"/>
      <w:r>
        <w:t>complexed</w:t>
      </w:r>
      <w:proofErr w:type="spellEnd"/>
      <w:r>
        <w:t xml:space="preserve"> with a major histocompatibility class (MHC) I molecule on the surface of a target cell. It also requires </w:t>
      </w:r>
      <w:proofErr w:type="gramStart"/>
      <w:r>
        <w:t>interleukin(</w:t>
      </w:r>
      <w:proofErr w:type="gramEnd"/>
      <w:r>
        <w:t>IL)-2 from a nearby activated T</w:t>
      </w:r>
      <w:r>
        <w:rPr>
          <w:vertAlign w:val="subscript"/>
        </w:rPr>
        <w:t>H</w:t>
      </w:r>
      <w:r>
        <w:t xml:space="preserve"> cell. The activated T</w:t>
      </w:r>
      <w:r>
        <w:rPr>
          <w:vertAlign w:val="subscript"/>
        </w:rPr>
        <w:t>C</w:t>
      </w:r>
      <w:r>
        <w:t xml:space="preserve"> cell kills the target cell either by secreting </w:t>
      </w:r>
      <w:proofErr w:type="spellStart"/>
      <w:r>
        <w:t>cytotoxins</w:t>
      </w:r>
      <w:proofErr w:type="spellEnd"/>
      <w:r>
        <w:t xml:space="preserve"> (as shown) or by inducing it to commit suicide. </w:t>
      </w:r>
      <w:r>
        <w:rPr>
          <w:rStyle w:val="emphi"/>
        </w:rPr>
        <w:t>Abbreviation:</w:t>
      </w:r>
      <w:r>
        <w:t xml:space="preserve"> TCR = T-cell receptor.</w:t>
      </w:r>
    </w:p>
    <w:p w:rsidR="0073566E" w:rsidRDefault="0073566E" w:rsidP="0073566E">
      <w:pPr>
        <w:spacing w:after="0" w:line="240" w:lineRule="auto"/>
        <w:rPr>
          <w:rFonts w:ascii="Times New Roman" w:eastAsia="Times New Roman" w:hAnsi="Times New Roman" w:cs="Times New Roman"/>
          <w:b/>
          <w:bCs/>
          <w:sz w:val="24"/>
          <w:szCs w:val="24"/>
        </w:rPr>
      </w:pPr>
      <w:r w:rsidRPr="0073566E">
        <w:rPr>
          <w:rFonts w:ascii="Times New Roman" w:eastAsia="Times New Roman" w:hAnsi="Times New Roman" w:cs="Times New Roman"/>
          <w:b/>
          <w:bCs/>
          <w:sz w:val="24"/>
          <w:szCs w:val="24"/>
        </w:rPr>
        <w:t>MECHANISMS OF ANTIGEN ELIMINATION</w:t>
      </w:r>
    </w:p>
    <w:p w:rsidR="0073566E" w:rsidRPr="0073566E" w:rsidRDefault="0073566E" w:rsidP="0073566E">
      <w:pPr>
        <w:spacing w:after="0" w:line="240" w:lineRule="auto"/>
        <w:rPr>
          <w:rFonts w:ascii="Times New Roman" w:eastAsia="Times New Roman" w:hAnsi="Times New Roman" w:cs="Times New Roman"/>
          <w:b/>
          <w:bCs/>
          <w:sz w:val="24"/>
          <w:szCs w:val="24"/>
        </w:rPr>
      </w:pPr>
    </w:p>
    <w:p w:rsidR="0073566E" w:rsidRPr="0073566E" w:rsidRDefault="0073566E" w:rsidP="0073566E">
      <w:pPr>
        <w:spacing w:after="0" w:line="240" w:lineRule="auto"/>
        <w:rPr>
          <w:rFonts w:ascii="Times New Roman" w:eastAsia="Times New Roman" w:hAnsi="Times New Roman" w:cs="Times New Roman"/>
          <w:sz w:val="24"/>
          <w:szCs w:val="24"/>
        </w:rPr>
      </w:pPr>
      <w:r w:rsidRPr="0073566E">
        <w:rPr>
          <w:rFonts w:ascii="Times New Roman" w:eastAsia="Times New Roman" w:hAnsi="Times New Roman" w:cs="Times New Roman"/>
          <w:sz w:val="24"/>
          <w:szCs w:val="24"/>
        </w:rPr>
        <w:t>The ultimate function of the immune system is to seek out and destroy foreign substances in the body. Depending in part on the nature of the foreign substance, this can be accomplished in several ways. One, described in the preceding section, is the direct cytotoxic killing of antigen-bearing target cells by activated T</w:t>
      </w:r>
      <w:r w:rsidRPr="0073566E">
        <w:rPr>
          <w:rFonts w:ascii="Times New Roman" w:eastAsia="Times New Roman" w:hAnsi="Times New Roman" w:cs="Times New Roman"/>
          <w:sz w:val="24"/>
          <w:szCs w:val="24"/>
          <w:vertAlign w:val="subscript"/>
        </w:rPr>
        <w:t>C</w:t>
      </w:r>
      <w:r w:rsidRPr="0073566E">
        <w:rPr>
          <w:rFonts w:ascii="Times New Roman" w:eastAsia="Times New Roman" w:hAnsi="Times New Roman" w:cs="Times New Roman"/>
          <w:sz w:val="24"/>
          <w:szCs w:val="24"/>
        </w:rPr>
        <w:t xml:space="preserve"> cells (see Figure 4-6). Most other immunologic effector mechanisms require antibodies; the most important of these will now be described.</w:t>
      </w:r>
    </w:p>
    <w:p w:rsidR="0073566E" w:rsidRDefault="0073566E" w:rsidP="0073566E">
      <w:pPr>
        <w:spacing w:after="0" w:line="240" w:lineRule="auto"/>
        <w:rPr>
          <w:rFonts w:ascii="Times New Roman" w:eastAsia="Times New Roman" w:hAnsi="Times New Roman" w:cs="Times New Roman"/>
          <w:b/>
          <w:bCs/>
          <w:sz w:val="24"/>
          <w:szCs w:val="24"/>
        </w:rPr>
      </w:pPr>
      <w:r w:rsidRPr="0073566E">
        <w:rPr>
          <w:rFonts w:ascii="Times New Roman" w:eastAsia="Times New Roman" w:hAnsi="Times New Roman" w:cs="Times New Roman"/>
          <w:b/>
          <w:bCs/>
          <w:sz w:val="24"/>
          <w:szCs w:val="24"/>
        </w:rPr>
        <w:t>Toxin Neutralization</w:t>
      </w:r>
    </w:p>
    <w:p w:rsidR="0073566E" w:rsidRPr="0073566E" w:rsidRDefault="0073566E" w:rsidP="0073566E">
      <w:pPr>
        <w:spacing w:after="0" w:line="240" w:lineRule="auto"/>
        <w:rPr>
          <w:rFonts w:ascii="Times New Roman" w:eastAsia="Times New Roman" w:hAnsi="Times New Roman" w:cs="Times New Roman"/>
          <w:b/>
          <w:bCs/>
          <w:sz w:val="24"/>
          <w:szCs w:val="24"/>
        </w:rPr>
      </w:pPr>
    </w:p>
    <w:p w:rsidR="0073566E" w:rsidRPr="0073566E" w:rsidRDefault="0073566E" w:rsidP="0073566E">
      <w:pPr>
        <w:spacing w:after="0" w:line="240" w:lineRule="auto"/>
        <w:rPr>
          <w:rFonts w:ascii="Times New Roman" w:eastAsia="Times New Roman" w:hAnsi="Times New Roman" w:cs="Times New Roman"/>
          <w:sz w:val="24"/>
          <w:szCs w:val="24"/>
        </w:rPr>
      </w:pPr>
      <w:r w:rsidRPr="0073566E">
        <w:rPr>
          <w:rFonts w:ascii="Times New Roman" w:eastAsia="Times New Roman" w:hAnsi="Times New Roman" w:cs="Times New Roman"/>
          <w:sz w:val="24"/>
          <w:szCs w:val="24"/>
        </w:rPr>
        <w:t xml:space="preserve">Antibodies specific for bacterial toxins or for the venom of insects or snakes bind these antigenic proteins </w:t>
      </w:r>
      <w:bookmarkStart w:id="5" w:name="PG68"/>
      <w:bookmarkEnd w:id="5"/>
      <w:r w:rsidRPr="0073566E">
        <w:rPr>
          <w:rFonts w:ascii="Times New Roman" w:eastAsia="Times New Roman" w:hAnsi="Times New Roman" w:cs="Times New Roman"/>
          <w:sz w:val="24"/>
          <w:szCs w:val="24"/>
        </w:rPr>
        <w:t xml:space="preserve">and, in many cases, directly inactivate them by steric effects. In addition, formation of an antigen-antibody complex promotes the capture and phagocytosis of these toxins by macrophages and other phagocytes (see the section on </w:t>
      </w:r>
      <w:proofErr w:type="spellStart"/>
      <w:r w:rsidRPr="0073566E">
        <w:rPr>
          <w:rFonts w:ascii="Times New Roman" w:eastAsia="Times New Roman" w:hAnsi="Times New Roman" w:cs="Times New Roman"/>
          <w:sz w:val="24"/>
          <w:szCs w:val="24"/>
        </w:rPr>
        <w:t>opsonization</w:t>
      </w:r>
      <w:proofErr w:type="spellEnd"/>
      <w:r w:rsidRPr="0073566E">
        <w:rPr>
          <w:rFonts w:ascii="Times New Roman" w:eastAsia="Times New Roman" w:hAnsi="Times New Roman" w:cs="Times New Roman"/>
          <w:sz w:val="24"/>
          <w:szCs w:val="24"/>
        </w:rPr>
        <w:t>). Because of their effectiveness, preformed antibodies against toxins or venom are often injected prophylactically or therapeutically as a means of protecting unimmunized individuals who have recently been, or are at risk of being, exposed to specific toxins.</w:t>
      </w:r>
    </w:p>
    <w:p w:rsidR="0073566E" w:rsidRDefault="0073566E" w:rsidP="0073566E">
      <w:pPr>
        <w:spacing w:after="0" w:line="240" w:lineRule="auto"/>
        <w:rPr>
          <w:rFonts w:ascii="Times New Roman" w:eastAsia="Times New Roman" w:hAnsi="Times New Roman" w:cs="Times New Roman"/>
          <w:b/>
          <w:bCs/>
          <w:sz w:val="24"/>
          <w:szCs w:val="24"/>
        </w:rPr>
      </w:pPr>
      <w:r w:rsidRPr="0073566E">
        <w:rPr>
          <w:rFonts w:ascii="Times New Roman" w:eastAsia="Times New Roman" w:hAnsi="Times New Roman" w:cs="Times New Roman"/>
          <w:b/>
          <w:bCs/>
          <w:sz w:val="24"/>
          <w:szCs w:val="24"/>
        </w:rPr>
        <w:t>Virus Neutralization</w:t>
      </w:r>
    </w:p>
    <w:p w:rsidR="0073566E" w:rsidRPr="0073566E" w:rsidRDefault="0073566E" w:rsidP="0073566E">
      <w:pPr>
        <w:spacing w:after="0" w:line="240" w:lineRule="auto"/>
        <w:rPr>
          <w:rFonts w:ascii="Times New Roman" w:eastAsia="Times New Roman" w:hAnsi="Times New Roman" w:cs="Times New Roman"/>
          <w:b/>
          <w:bCs/>
          <w:sz w:val="24"/>
          <w:szCs w:val="24"/>
        </w:rPr>
      </w:pPr>
    </w:p>
    <w:p w:rsidR="0073566E" w:rsidRPr="0073566E" w:rsidRDefault="0073566E" w:rsidP="0073566E">
      <w:pPr>
        <w:spacing w:after="0" w:line="240" w:lineRule="auto"/>
        <w:rPr>
          <w:rFonts w:ascii="Times New Roman" w:eastAsia="Times New Roman" w:hAnsi="Times New Roman" w:cs="Times New Roman"/>
          <w:sz w:val="24"/>
          <w:szCs w:val="24"/>
        </w:rPr>
      </w:pPr>
      <w:r w:rsidRPr="0073566E">
        <w:rPr>
          <w:rFonts w:ascii="Times New Roman" w:eastAsia="Times New Roman" w:hAnsi="Times New Roman" w:cs="Times New Roman"/>
          <w:sz w:val="24"/>
          <w:szCs w:val="24"/>
        </w:rPr>
        <w:t>Antibodies specific for proteins on the surface of a virus may block the attachment of the virus to target cells, particularly if the antibodies bind at or close to the site of cell binding on the virus. This provides a means by which preexisting antibodies can protect against new viral infections. Once viral infection has become established, however, neutralization is often less important than the cytotoxic action of T</w:t>
      </w:r>
      <w:r w:rsidRPr="0073566E">
        <w:rPr>
          <w:rFonts w:ascii="Times New Roman" w:eastAsia="Times New Roman" w:hAnsi="Times New Roman" w:cs="Times New Roman"/>
          <w:sz w:val="24"/>
          <w:szCs w:val="24"/>
          <w:vertAlign w:val="subscript"/>
        </w:rPr>
        <w:t>C</w:t>
      </w:r>
      <w:r w:rsidRPr="0073566E">
        <w:rPr>
          <w:rFonts w:ascii="Times New Roman" w:eastAsia="Times New Roman" w:hAnsi="Times New Roman" w:cs="Times New Roman"/>
          <w:sz w:val="24"/>
          <w:szCs w:val="24"/>
        </w:rPr>
        <w:t xml:space="preserve"> cells for eradicating the infection.</w:t>
      </w:r>
    </w:p>
    <w:p w:rsidR="0073566E" w:rsidRPr="0073566E" w:rsidRDefault="0073566E" w:rsidP="0073566E">
      <w:pPr>
        <w:spacing w:after="0" w:line="240" w:lineRule="auto"/>
        <w:rPr>
          <w:rFonts w:ascii="Times New Roman" w:eastAsia="Times New Roman" w:hAnsi="Times New Roman" w:cs="Times New Roman"/>
          <w:b/>
          <w:bCs/>
          <w:sz w:val="24"/>
          <w:szCs w:val="24"/>
        </w:rPr>
      </w:pPr>
      <w:proofErr w:type="spellStart"/>
      <w:r w:rsidRPr="0073566E">
        <w:rPr>
          <w:rFonts w:ascii="Times New Roman" w:eastAsia="Times New Roman" w:hAnsi="Times New Roman" w:cs="Times New Roman"/>
          <w:b/>
          <w:bCs/>
          <w:sz w:val="24"/>
          <w:szCs w:val="24"/>
        </w:rPr>
        <w:t>Opsonization</w:t>
      </w:r>
      <w:proofErr w:type="spellEnd"/>
      <w:r w:rsidRPr="0073566E">
        <w:rPr>
          <w:rFonts w:ascii="Times New Roman" w:eastAsia="Times New Roman" w:hAnsi="Times New Roman" w:cs="Times New Roman"/>
          <w:b/>
          <w:bCs/>
          <w:sz w:val="24"/>
          <w:szCs w:val="24"/>
        </w:rPr>
        <w:t xml:space="preserve"> &amp; Phagocyte Activation</w:t>
      </w:r>
    </w:p>
    <w:p w:rsidR="0073566E" w:rsidRPr="0073566E" w:rsidRDefault="0073566E" w:rsidP="0073566E">
      <w:pPr>
        <w:spacing w:after="0" w:line="240" w:lineRule="auto"/>
        <w:rPr>
          <w:rFonts w:ascii="Times New Roman" w:eastAsia="Times New Roman" w:hAnsi="Times New Roman" w:cs="Times New Roman"/>
          <w:sz w:val="24"/>
          <w:szCs w:val="24"/>
        </w:rPr>
      </w:pPr>
      <w:r w:rsidRPr="0073566E">
        <w:rPr>
          <w:rFonts w:ascii="Times New Roman" w:eastAsia="Times New Roman" w:hAnsi="Times New Roman" w:cs="Times New Roman"/>
          <w:sz w:val="24"/>
          <w:szCs w:val="24"/>
        </w:rPr>
        <w:t xml:space="preserve">Antibodies that coat bacteria or other particulate antigens can function as </w:t>
      </w:r>
      <w:proofErr w:type="spellStart"/>
      <w:r w:rsidRPr="0073566E">
        <w:rPr>
          <w:rFonts w:ascii="Times New Roman" w:eastAsia="Times New Roman" w:hAnsi="Times New Roman" w:cs="Times New Roman"/>
          <w:sz w:val="24"/>
          <w:szCs w:val="24"/>
        </w:rPr>
        <w:t>opsonins</w:t>
      </w:r>
      <w:proofErr w:type="spellEnd"/>
      <w:r w:rsidRPr="0073566E">
        <w:rPr>
          <w:rFonts w:ascii="Times New Roman" w:eastAsia="Times New Roman" w:hAnsi="Times New Roman" w:cs="Times New Roman"/>
          <w:sz w:val="24"/>
          <w:szCs w:val="24"/>
        </w:rPr>
        <w:t xml:space="preserve"> to promote phagocytosis. This occurs because macrophages and other phagocytes carry surface Fc receptors </w:t>
      </w:r>
      <w:r w:rsidRPr="0073566E">
        <w:rPr>
          <w:rFonts w:ascii="Times New Roman" w:eastAsia="Times New Roman" w:hAnsi="Times New Roman" w:cs="Times New Roman"/>
          <w:sz w:val="24"/>
          <w:szCs w:val="24"/>
        </w:rPr>
        <w:lastRenderedPageBreak/>
        <w:t xml:space="preserve">that facilitate engulfment of antibody-coated </w:t>
      </w:r>
      <w:proofErr w:type="gramStart"/>
      <w:r w:rsidRPr="0073566E">
        <w:rPr>
          <w:rFonts w:ascii="Times New Roman" w:eastAsia="Times New Roman" w:hAnsi="Times New Roman" w:cs="Times New Roman"/>
          <w:sz w:val="24"/>
          <w:szCs w:val="24"/>
        </w:rPr>
        <w:t xml:space="preserve">particles </w:t>
      </w:r>
      <w:r>
        <w:rPr>
          <w:rFonts w:ascii="Times New Roman" w:eastAsia="Times New Roman" w:hAnsi="Times New Roman" w:cs="Times New Roman"/>
          <w:sz w:val="24"/>
          <w:szCs w:val="24"/>
        </w:rPr>
        <w:t>.</w:t>
      </w:r>
      <w:proofErr w:type="gramEnd"/>
      <w:r w:rsidRPr="0073566E">
        <w:rPr>
          <w:rFonts w:ascii="Times New Roman" w:eastAsia="Times New Roman" w:hAnsi="Times New Roman" w:cs="Times New Roman"/>
          <w:sz w:val="24"/>
          <w:szCs w:val="24"/>
        </w:rPr>
        <w:t xml:space="preserve"> Thus, just as macrophages control lymphocyte function through their role as APCs, B lymphocytes regulate macrophage function by directing these phagocytes to specific antigenic targets through the process of </w:t>
      </w:r>
      <w:proofErr w:type="spellStart"/>
      <w:r w:rsidRPr="0073566E">
        <w:rPr>
          <w:rFonts w:ascii="Times New Roman" w:eastAsia="Times New Roman" w:hAnsi="Times New Roman" w:cs="Times New Roman"/>
          <w:sz w:val="24"/>
          <w:szCs w:val="24"/>
        </w:rPr>
        <w:t>opsonization</w:t>
      </w:r>
      <w:proofErr w:type="spellEnd"/>
      <w:r w:rsidRPr="0073566E">
        <w:rPr>
          <w:rFonts w:ascii="Times New Roman" w:eastAsia="Times New Roman" w:hAnsi="Times New Roman" w:cs="Times New Roman"/>
          <w:sz w:val="24"/>
          <w:szCs w:val="24"/>
        </w:rPr>
        <w:t>.</w:t>
      </w:r>
    </w:p>
    <w:p w:rsidR="0073566E" w:rsidRPr="0073566E" w:rsidRDefault="0073566E" w:rsidP="0073566E">
      <w:pPr>
        <w:spacing w:after="0" w:line="240" w:lineRule="auto"/>
        <w:rPr>
          <w:rFonts w:ascii="Times New Roman" w:eastAsia="Times New Roman" w:hAnsi="Times New Roman" w:cs="Times New Roman"/>
          <w:sz w:val="24"/>
          <w:szCs w:val="24"/>
        </w:rPr>
      </w:pPr>
      <w:r w:rsidRPr="0073566E">
        <w:rPr>
          <w:rFonts w:ascii="Times New Roman" w:eastAsia="Times New Roman" w:hAnsi="Times New Roman" w:cs="Times New Roman"/>
          <w:sz w:val="24"/>
          <w:szCs w:val="24"/>
        </w:rPr>
        <w:t>Immune responses also affect phagocyte functions in other ways. For example, some activated T</w:t>
      </w:r>
      <w:r w:rsidRPr="0073566E">
        <w:rPr>
          <w:rFonts w:ascii="Times New Roman" w:eastAsia="Times New Roman" w:hAnsi="Times New Roman" w:cs="Times New Roman"/>
          <w:sz w:val="24"/>
          <w:szCs w:val="24"/>
          <w:vertAlign w:val="subscript"/>
        </w:rPr>
        <w:t>H</w:t>
      </w:r>
      <w:r w:rsidRPr="0073566E">
        <w:rPr>
          <w:rFonts w:ascii="Times New Roman" w:eastAsia="Times New Roman" w:hAnsi="Times New Roman" w:cs="Times New Roman"/>
          <w:sz w:val="24"/>
          <w:szCs w:val="24"/>
        </w:rPr>
        <w:t xml:space="preserve"> cells release interferon gamma (IFNÎ³) and other cytokines that are potent macrophage activators. The resulting activation increases the phagocytic activity of the macrophage and may cause it to secrete numerous other cytokines and </w:t>
      </w:r>
      <w:proofErr w:type="gramStart"/>
      <w:r w:rsidRPr="0073566E">
        <w:rPr>
          <w:rFonts w:ascii="Times New Roman" w:eastAsia="Times New Roman" w:hAnsi="Times New Roman" w:cs="Times New Roman"/>
          <w:sz w:val="24"/>
          <w:szCs w:val="24"/>
        </w:rPr>
        <w:t xml:space="preserve">mediators </w:t>
      </w:r>
      <w:r>
        <w:rPr>
          <w:rFonts w:ascii="Times New Roman" w:eastAsia="Times New Roman" w:hAnsi="Times New Roman" w:cs="Times New Roman"/>
          <w:sz w:val="24"/>
          <w:szCs w:val="24"/>
        </w:rPr>
        <w:t>.</w:t>
      </w:r>
      <w:proofErr w:type="gramEnd"/>
      <w:r w:rsidRPr="0073566E">
        <w:rPr>
          <w:rFonts w:ascii="Times New Roman" w:eastAsia="Times New Roman" w:hAnsi="Times New Roman" w:cs="Times New Roman"/>
          <w:sz w:val="24"/>
          <w:szCs w:val="24"/>
        </w:rPr>
        <w:t xml:space="preserve"> Activated lymphocytes also produce IL-2, IL-3, and IL-4, as well as colony-stimulating factors, which regulate macrophage growth and function.</w:t>
      </w:r>
    </w:p>
    <w:p w:rsidR="0073566E" w:rsidRPr="0073566E" w:rsidRDefault="0073566E" w:rsidP="0073566E">
      <w:pPr>
        <w:spacing w:after="0" w:line="240" w:lineRule="auto"/>
        <w:rPr>
          <w:rFonts w:ascii="Times New Roman" w:eastAsia="Times New Roman" w:hAnsi="Times New Roman" w:cs="Times New Roman"/>
          <w:b/>
          <w:bCs/>
          <w:sz w:val="24"/>
          <w:szCs w:val="24"/>
        </w:rPr>
      </w:pPr>
      <w:r w:rsidRPr="0073566E">
        <w:rPr>
          <w:rFonts w:ascii="Times New Roman" w:eastAsia="Times New Roman" w:hAnsi="Times New Roman" w:cs="Times New Roman"/>
          <w:b/>
          <w:bCs/>
          <w:sz w:val="24"/>
          <w:szCs w:val="24"/>
        </w:rPr>
        <w:t>Activation of Complement</w:t>
      </w:r>
    </w:p>
    <w:p w:rsidR="0073566E" w:rsidRPr="0073566E" w:rsidRDefault="0073566E" w:rsidP="0073566E">
      <w:pPr>
        <w:spacing w:after="0" w:line="240" w:lineRule="auto"/>
        <w:rPr>
          <w:rFonts w:ascii="Times New Roman" w:eastAsia="Times New Roman" w:hAnsi="Times New Roman" w:cs="Times New Roman"/>
          <w:sz w:val="24"/>
          <w:szCs w:val="24"/>
        </w:rPr>
      </w:pPr>
      <w:r w:rsidRPr="0073566E">
        <w:rPr>
          <w:rFonts w:ascii="Times New Roman" w:eastAsia="Times New Roman" w:hAnsi="Times New Roman" w:cs="Times New Roman"/>
          <w:sz w:val="24"/>
          <w:szCs w:val="24"/>
        </w:rPr>
        <w:t xml:space="preserve">Certain types of antibodies can activate the complement pathway when they are </w:t>
      </w:r>
      <w:proofErr w:type="spellStart"/>
      <w:r w:rsidRPr="0073566E">
        <w:rPr>
          <w:rFonts w:ascii="Times New Roman" w:eastAsia="Times New Roman" w:hAnsi="Times New Roman" w:cs="Times New Roman"/>
          <w:sz w:val="24"/>
          <w:szCs w:val="24"/>
        </w:rPr>
        <w:t>complexed</w:t>
      </w:r>
      <w:proofErr w:type="spellEnd"/>
      <w:r w:rsidRPr="0073566E">
        <w:rPr>
          <w:rFonts w:ascii="Times New Roman" w:eastAsia="Times New Roman" w:hAnsi="Times New Roman" w:cs="Times New Roman"/>
          <w:sz w:val="24"/>
          <w:szCs w:val="24"/>
        </w:rPr>
        <w:t xml:space="preserve"> with an </w:t>
      </w:r>
      <w:proofErr w:type="gramStart"/>
      <w:r w:rsidRPr="0073566E">
        <w:rPr>
          <w:rFonts w:ascii="Times New Roman" w:eastAsia="Times New Roman" w:hAnsi="Times New Roman" w:cs="Times New Roman"/>
          <w:sz w:val="24"/>
          <w:szCs w:val="24"/>
        </w:rPr>
        <w:t xml:space="preserve">antigen </w:t>
      </w:r>
      <w:r>
        <w:rPr>
          <w:rFonts w:ascii="Times New Roman" w:eastAsia="Times New Roman" w:hAnsi="Times New Roman" w:cs="Times New Roman"/>
          <w:sz w:val="24"/>
          <w:szCs w:val="24"/>
        </w:rPr>
        <w:t>.</w:t>
      </w:r>
      <w:proofErr w:type="gramEnd"/>
      <w:r w:rsidRPr="0073566E">
        <w:rPr>
          <w:rFonts w:ascii="Times New Roman" w:eastAsia="Times New Roman" w:hAnsi="Times New Roman" w:cs="Times New Roman"/>
          <w:sz w:val="24"/>
          <w:szCs w:val="24"/>
        </w:rPr>
        <w:t xml:space="preserve"> If the antibody is bound to the surface of a cell, such as a bacterium, the cascade of complement enzyme reactions may lead to </w:t>
      </w:r>
      <w:proofErr w:type="spellStart"/>
      <w:r w:rsidRPr="0073566E">
        <w:rPr>
          <w:rFonts w:ascii="Times New Roman" w:eastAsia="Times New Roman" w:hAnsi="Times New Roman" w:cs="Times New Roman"/>
          <w:sz w:val="24"/>
          <w:szCs w:val="24"/>
        </w:rPr>
        <w:t>lysis</w:t>
      </w:r>
      <w:proofErr w:type="spellEnd"/>
      <w:r w:rsidRPr="0073566E">
        <w:rPr>
          <w:rFonts w:ascii="Times New Roman" w:eastAsia="Times New Roman" w:hAnsi="Times New Roman" w:cs="Times New Roman"/>
          <w:sz w:val="24"/>
          <w:szCs w:val="24"/>
        </w:rPr>
        <w:t xml:space="preserve"> of the cell, providing an important means of killing these pathogens. Some products of the complement cascade also act as </w:t>
      </w:r>
      <w:proofErr w:type="spellStart"/>
      <w:r w:rsidRPr="0073566E">
        <w:rPr>
          <w:rFonts w:ascii="Times New Roman" w:eastAsia="Times New Roman" w:hAnsi="Times New Roman" w:cs="Times New Roman"/>
          <w:sz w:val="24"/>
          <w:szCs w:val="24"/>
        </w:rPr>
        <w:t>opsonins</w:t>
      </w:r>
      <w:proofErr w:type="spellEnd"/>
      <w:r w:rsidRPr="0073566E">
        <w:rPr>
          <w:rFonts w:ascii="Times New Roman" w:eastAsia="Times New Roman" w:hAnsi="Times New Roman" w:cs="Times New Roman"/>
          <w:sz w:val="24"/>
          <w:szCs w:val="24"/>
        </w:rPr>
        <w:t xml:space="preserve"> when bound to an antigen “antibody complex, whereas others are </w:t>
      </w:r>
      <w:proofErr w:type="spellStart"/>
      <w:r w:rsidRPr="0073566E">
        <w:rPr>
          <w:rFonts w:ascii="Times New Roman" w:eastAsia="Times New Roman" w:hAnsi="Times New Roman" w:cs="Times New Roman"/>
          <w:sz w:val="24"/>
          <w:szCs w:val="24"/>
        </w:rPr>
        <w:t>chemoattractive</w:t>
      </w:r>
      <w:proofErr w:type="spellEnd"/>
      <w:r w:rsidRPr="0073566E">
        <w:rPr>
          <w:rFonts w:ascii="Times New Roman" w:eastAsia="Times New Roman" w:hAnsi="Times New Roman" w:cs="Times New Roman"/>
          <w:sz w:val="24"/>
          <w:szCs w:val="24"/>
        </w:rPr>
        <w:t xml:space="preserve"> for neutrophils. Still others cause the release of inflammatory mediators such as histamine from mast cells and </w:t>
      </w:r>
      <w:proofErr w:type="gramStart"/>
      <w:r w:rsidRPr="0073566E">
        <w:rPr>
          <w:rFonts w:ascii="Times New Roman" w:eastAsia="Times New Roman" w:hAnsi="Times New Roman" w:cs="Times New Roman"/>
          <w:sz w:val="24"/>
          <w:szCs w:val="24"/>
        </w:rPr>
        <w:t xml:space="preserve">basophils </w:t>
      </w:r>
      <w:r>
        <w:rPr>
          <w:rFonts w:ascii="Times New Roman" w:eastAsia="Times New Roman" w:hAnsi="Times New Roman" w:cs="Times New Roman"/>
          <w:sz w:val="24"/>
          <w:szCs w:val="24"/>
        </w:rPr>
        <w:t>.</w:t>
      </w:r>
      <w:proofErr w:type="gramEnd"/>
    </w:p>
    <w:p w:rsidR="0073566E" w:rsidRPr="0073566E" w:rsidRDefault="0073566E" w:rsidP="0073566E">
      <w:pPr>
        <w:spacing w:after="0" w:line="240" w:lineRule="auto"/>
        <w:rPr>
          <w:rFonts w:ascii="Times New Roman" w:eastAsia="Times New Roman" w:hAnsi="Times New Roman" w:cs="Times New Roman"/>
          <w:b/>
          <w:bCs/>
          <w:sz w:val="24"/>
          <w:szCs w:val="24"/>
        </w:rPr>
      </w:pPr>
      <w:r w:rsidRPr="0073566E">
        <w:rPr>
          <w:rFonts w:ascii="Times New Roman" w:eastAsia="Times New Roman" w:hAnsi="Times New Roman" w:cs="Times New Roman"/>
          <w:b/>
          <w:bCs/>
          <w:sz w:val="24"/>
          <w:szCs w:val="24"/>
        </w:rPr>
        <w:t>Antibody-Dependent Cell-Mediated Cytotoxicity</w:t>
      </w:r>
    </w:p>
    <w:p w:rsidR="0073566E" w:rsidRPr="0073566E" w:rsidRDefault="0073566E" w:rsidP="0073566E">
      <w:pPr>
        <w:spacing w:after="0" w:line="240" w:lineRule="auto"/>
        <w:rPr>
          <w:rFonts w:ascii="Times New Roman" w:eastAsia="Times New Roman" w:hAnsi="Times New Roman" w:cs="Times New Roman"/>
          <w:sz w:val="24"/>
          <w:szCs w:val="24"/>
        </w:rPr>
      </w:pPr>
      <w:r w:rsidRPr="0073566E">
        <w:rPr>
          <w:rFonts w:ascii="Times New Roman" w:eastAsia="Times New Roman" w:hAnsi="Times New Roman" w:cs="Times New Roman"/>
          <w:sz w:val="24"/>
          <w:szCs w:val="24"/>
        </w:rPr>
        <w:t xml:space="preserve">One major class of antibodies, called </w:t>
      </w:r>
      <w:proofErr w:type="spellStart"/>
      <w:r w:rsidRPr="0073566E">
        <w:rPr>
          <w:rFonts w:ascii="Times New Roman" w:eastAsia="Times New Roman" w:hAnsi="Times New Roman" w:cs="Times New Roman"/>
          <w:sz w:val="24"/>
          <w:szCs w:val="24"/>
        </w:rPr>
        <w:t>IgG</w:t>
      </w:r>
      <w:proofErr w:type="spellEnd"/>
      <w:r w:rsidRPr="0073566E">
        <w:rPr>
          <w:rFonts w:ascii="Times New Roman" w:eastAsia="Times New Roman" w:hAnsi="Times New Roman" w:cs="Times New Roman"/>
          <w:sz w:val="24"/>
          <w:szCs w:val="24"/>
        </w:rPr>
        <w:t xml:space="preserve">, binds to Fc receptors on the surfaces of natural killer (NK) cells and certain other cell types and enables them to carry out a form of antigen-specific cell killing called antibody-dependent cell-mediated cytotoxicity (ADCC). The </w:t>
      </w:r>
      <w:proofErr w:type="spellStart"/>
      <w:r w:rsidRPr="0073566E">
        <w:rPr>
          <w:rFonts w:ascii="Times New Roman" w:eastAsia="Times New Roman" w:hAnsi="Times New Roman" w:cs="Times New Roman"/>
          <w:sz w:val="24"/>
          <w:szCs w:val="24"/>
        </w:rPr>
        <w:t>IgG</w:t>
      </w:r>
      <w:proofErr w:type="spellEnd"/>
      <w:r w:rsidRPr="0073566E">
        <w:rPr>
          <w:rFonts w:ascii="Times New Roman" w:eastAsia="Times New Roman" w:hAnsi="Times New Roman" w:cs="Times New Roman"/>
          <w:sz w:val="24"/>
          <w:szCs w:val="24"/>
        </w:rPr>
        <w:t xml:space="preserve"> antibodies bound on its surface enable the cell to bind specifically to antigen-bearing target cells, which might be bacteria or multicellular parasites, and to kill the target cells with </w:t>
      </w:r>
      <w:proofErr w:type="spellStart"/>
      <w:r w:rsidRPr="0073566E">
        <w:rPr>
          <w:rFonts w:ascii="Times New Roman" w:eastAsia="Times New Roman" w:hAnsi="Times New Roman" w:cs="Times New Roman"/>
          <w:sz w:val="24"/>
          <w:szCs w:val="24"/>
        </w:rPr>
        <w:t>cytotoxins</w:t>
      </w:r>
      <w:proofErr w:type="spellEnd"/>
      <w:r w:rsidRPr="0073566E">
        <w:rPr>
          <w:rFonts w:ascii="Times New Roman" w:eastAsia="Times New Roman" w:hAnsi="Times New Roman" w:cs="Times New Roman"/>
          <w:sz w:val="24"/>
          <w:szCs w:val="24"/>
        </w:rPr>
        <w:t>. The antibodies are said to</w:t>
      </w:r>
      <w:r>
        <w:rPr>
          <w:rFonts w:ascii="Times New Roman" w:eastAsia="Times New Roman" w:hAnsi="Times New Roman" w:cs="Times New Roman"/>
          <w:sz w:val="24"/>
          <w:szCs w:val="24"/>
        </w:rPr>
        <w:t xml:space="preserve"> </w:t>
      </w:r>
      <w:r w:rsidRPr="0073566E">
        <w:rPr>
          <w:rFonts w:ascii="Times New Roman" w:eastAsia="Times New Roman" w:hAnsi="Times New Roman" w:cs="Times New Roman"/>
          <w:sz w:val="24"/>
          <w:szCs w:val="24"/>
        </w:rPr>
        <w:t>arm the cells to perform ADCC, and they are absolutely required for such killing; this fact distinguishes ADCC from T</w:t>
      </w:r>
      <w:r w:rsidRPr="0073566E">
        <w:rPr>
          <w:rFonts w:ascii="Times New Roman" w:eastAsia="Times New Roman" w:hAnsi="Times New Roman" w:cs="Times New Roman"/>
          <w:sz w:val="24"/>
          <w:szCs w:val="24"/>
          <w:vertAlign w:val="subscript"/>
        </w:rPr>
        <w:t>C</w:t>
      </w:r>
      <w:r w:rsidRPr="0073566E">
        <w:rPr>
          <w:rFonts w:ascii="Times New Roman" w:eastAsia="Times New Roman" w:hAnsi="Times New Roman" w:cs="Times New Roman"/>
          <w:sz w:val="24"/>
          <w:szCs w:val="24"/>
        </w:rPr>
        <w:t>-mediated cytotoxicity, which occurs independently of antibodies.</w:t>
      </w:r>
    </w:p>
    <w:p w:rsidR="0073566E" w:rsidRPr="0073566E" w:rsidRDefault="0073566E" w:rsidP="0073566E">
      <w:pPr>
        <w:spacing w:after="0" w:line="240" w:lineRule="auto"/>
        <w:rPr>
          <w:rFonts w:ascii="Times New Roman" w:eastAsia="Times New Roman" w:hAnsi="Times New Roman" w:cs="Times New Roman"/>
          <w:b/>
          <w:bCs/>
          <w:sz w:val="24"/>
          <w:szCs w:val="24"/>
        </w:rPr>
      </w:pPr>
      <w:r w:rsidRPr="0073566E">
        <w:rPr>
          <w:rFonts w:ascii="Times New Roman" w:eastAsia="Times New Roman" w:hAnsi="Times New Roman" w:cs="Times New Roman"/>
          <w:b/>
          <w:bCs/>
          <w:sz w:val="24"/>
          <w:szCs w:val="24"/>
        </w:rPr>
        <w:t>INFLAMMATION</w:t>
      </w:r>
    </w:p>
    <w:p w:rsidR="0073566E" w:rsidRPr="0073566E" w:rsidRDefault="0073566E" w:rsidP="0073566E">
      <w:pPr>
        <w:spacing w:after="0" w:line="240" w:lineRule="auto"/>
        <w:rPr>
          <w:rFonts w:ascii="Times New Roman" w:eastAsia="Times New Roman" w:hAnsi="Times New Roman" w:cs="Times New Roman"/>
          <w:sz w:val="24"/>
          <w:szCs w:val="24"/>
        </w:rPr>
      </w:pPr>
      <w:r w:rsidRPr="0073566E">
        <w:rPr>
          <w:rFonts w:ascii="Times New Roman" w:eastAsia="Times New Roman" w:hAnsi="Times New Roman" w:cs="Times New Roman"/>
          <w:sz w:val="24"/>
          <w:szCs w:val="24"/>
        </w:rPr>
        <w:t xml:space="preserve">Although lymphocytes and APCs are the key cells in all immune responses, other types of cells may be recruited into the response. For example, cytokines, </w:t>
      </w:r>
      <w:proofErr w:type="spellStart"/>
      <w:r w:rsidRPr="0073566E">
        <w:rPr>
          <w:rFonts w:ascii="Times New Roman" w:eastAsia="Times New Roman" w:hAnsi="Times New Roman" w:cs="Times New Roman"/>
          <w:sz w:val="24"/>
          <w:szCs w:val="24"/>
        </w:rPr>
        <w:t>chemokines</w:t>
      </w:r>
      <w:proofErr w:type="spellEnd"/>
      <w:r w:rsidRPr="0073566E">
        <w:rPr>
          <w:rFonts w:ascii="Times New Roman" w:eastAsia="Times New Roman" w:hAnsi="Times New Roman" w:cs="Times New Roman"/>
          <w:sz w:val="24"/>
          <w:szCs w:val="24"/>
        </w:rPr>
        <w:t xml:space="preserve">, or other products released by activated lymphocytes and macrophages may </w:t>
      </w:r>
      <w:proofErr w:type="spellStart"/>
      <w:r w:rsidRPr="0073566E">
        <w:rPr>
          <w:rFonts w:ascii="Times New Roman" w:eastAsia="Times New Roman" w:hAnsi="Times New Roman" w:cs="Times New Roman"/>
          <w:sz w:val="24"/>
          <w:szCs w:val="24"/>
        </w:rPr>
        <w:t>chemoattract</w:t>
      </w:r>
      <w:proofErr w:type="spellEnd"/>
      <w:r w:rsidRPr="0073566E">
        <w:rPr>
          <w:rFonts w:ascii="Times New Roman" w:eastAsia="Times New Roman" w:hAnsi="Times New Roman" w:cs="Times New Roman"/>
          <w:sz w:val="24"/>
          <w:szCs w:val="24"/>
        </w:rPr>
        <w:t xml:space="preserve"> neutrophils or </w:t>
      </w:r>
      <w:proofErr w:type="spellStart"/>
      <w:r w:rsidRPr="0073566E">
        <w:rPr>
          <w:rFonts w:ascii="Times New Roman" w:eastAsia="Times New Roman" w:hAnsi="Times New Roman" w:cs="Times New Roman"/>
          <w:sz w:val="24"/>
          <w:szCs w:val="24"/>
        </w:rPr>
        <w:t>eosinophils</w:t>
      </w:r>
      <w:proofErr w:type="spellEnd"/>
      <w:r w:rsidRPr="0073566E">
        <w:rPr>
          <w:rFonts w:ascii="Times New Roman" w:eastAsia="Times New Roman" w:hAnsi="Times New Roman" w:cs="Times New Roman"/>
          <w:sz w:val="24"/>
          <w:szCs w:val="24"/>
        </w:rPr>
        <w:t xml:space="preserve">, stimulate proliferation of fibroblasts and endothelial cells, or cause mast cells and basophils to discharge other bioactive substances into the local </w:t>
      </w:r>
      <w:proofErr w:type="gramStart"/>
      <w:r w:rsidRPr="0073566E">
        <w:rPr>
          <w:rFonts w:ascii="Times New Roman" w:eastAsia="Times New Roman" w:hAnsi="Times New Roman" w:cs="Times New Roman"/>
          <w:sz w:val="24"/>
          <w:szCs w:val="24"/>
        </w:rPr>
        <w:t xml:space="preserve">tissues </w:t>
      </w:r>
      <w:r>
        <w:rPr>
          <w:rFonts w:ascii="Times New Roman" w:eastAsia="Times New Roman" w:hAnsi="Times New Roman" w:cs="Times New Roman"/>
          <w:sz w:val="24"/>
          <w:szCs w:val="24"/>
        </w:rPr>
        <w:t>.</w:t>
      </w:r>
      <w:proofErr w:type="gramEnd"/>
      <w:r w:rsidRPr="0073566E">
        <w:rPr>
          <w:rFonts w:ascii="Times New Roman" w:eastAsia="Times New Roman" w:hAnsi="Times New Roman" w:cs="Times New Roman"/>
          <w:sz w:val="24"/>
          <w:szCs w:val="24"/>
        </w:rPr>
        <w:t xml:space="preserve"> These agents, as well as products of the complement cascade, may lead directly or indirectly to increased blood flow, increased vascular permeability, leakage of fluid into the extravascular space, and pain. Those four responses are, of course, the cardinal signs of acute inflammation, which often accompanies immune responses. In some instances, other enzymatic pathways such as the </w:t>
      </w:r>
      <w:proofErr w:type="spellStart"/>
      <w:r w:rsidRPr="0073566E">
        <w:rPr>
          <w:rFonts w:ascii="Times New Roman" w:eastAsia="Times New Roman" w:hAnsi="Times New Roman" w:cs="Times New Roman"/>
          <w:sz w:val="24"/>
          <w:szCs w:val="24"/>
        </w:rPr>
        <w:t>kinin</w:t>
      </w:r>
      <w:proofErr w:type="spellEnd"/>
      <w:r w:rsidRPr="0073566E">
        <w:rPr>
          <w:rFonts w:ascii="Times New Roman" w:eastAsia="Times New Roman" w:hAnsi="Times New Roman" w:cs="Times New Roman"/>
          <w:sz w:val="24"/>
          <w:szCs w:val="24"/>
        </w:rPr>
        <w:t xml:space="preserve">, clotting, and </w:t>
      </w:r>
      <w:proofErr w:type="spellStart"/>
      <w:r w:rsidRPr="0073566E">
        <w:rPr>
          <w:rFonts w:ascii="Times New Roman" w:eastAsia="Times New Roman" w:hAnsi="Times New Roman" w:cs="Times New Roman"/>
          <w:sz w:val="24"/>
          <w:szCs w:val="24"/>
        </w:rPr>
        <w:t>fibrinolytic</w:t>
      </w:r>
      <w:proofErr w:type="spellEnd"/>
      <w:r w:rsidRPr="0073566E">
        <w:rPr>
          <w:rFonts w:ascii="Times New Roman" w:eastAsia="Times New Roman" w:hAnsi="Times New Roman" w:cs="Times New Roman"/>
          <w:sz w:val="24"/>
          <w:szCs w:val="24"/>
        </w:rPr>
        <w:t xml:space="preserve"> systems may also become </w:t>
      </w:r>
      <w:proofErr w:type="gramStart"/>
      <w:r w:rsidRPr="0073566E">
        <w:rPr>
          <w:rFonts w:ascii="Times New Roman" w:eastAsia="Times New Roman" w:hAnsi="Times New Roman" w:cs="Times New Roman"/>
          <w:sz w:val="24"/>
          <w:szCs w:val="24"/>
        </w:rPr>
        <w:t xml:space="preserve">activated </w:t>
      </w:r>
      <w:r>
        <w:rPr>
          <w:rFonts w:ascii="Times New Roman" w:eastAsia="Times New Roman" w:hAnsi="Times New Roman" w:cs="Times New Roman"/>
          <w:sz w:val="24"/>
          <w:szCs w:val="24"/>
        </w:rPr>
        <w:t>.</w:t>
      </w:r>
      <w:proofErr w:type="gramEnd"/>
      <w:r w:rsidRPr="0073566E">
        <w:rPr>
          <w:rFonts w:ascii="Times New Roman" w:eastAsia="Times New Roman" w:hAnsi="Times New Roman" w:cs="Times New Roman"/>
          <w:sz w:val="24"/>
          <w:szCs w:val="24"/>
        </w:rPr>
        <w:t xml:space="preserve"> Different features of inflammation predominate in different settings, giving rise to several distinct categories of inflammatory reactions</w:t>
      </w:r>
      <w:r>
        <w:rPr>
          <w:rFonts w:ascii="Times New Roman" w:eastAsia="Times New Roman" w:hAnsi="Times New Roman" w:cs="Times New Roman"/>
          <w:sz w:val="24"/>
          <w:szCs w:val="24"/>
        </w:rPr>
        <w:t>.</w:t>
      </w:r>
      <w:r w:rsidRPr="0073566E">
        <w:rPr>
          <w:rFonts w:ascii="Times New Roman" w:eastAsia="Times New Roman" w:hAnsi="Times New Roman" w:cs="Times New Roman"/>
          <w:sz w:val="24"/>
          <w:szCs w:val="24"/>
        </w:rPr>
        <w:t xml:space="preserve"> </w:t>
      </w:r>
      <w:r w:rsidRPr="0073566E">
        <w:rPr>
          <w:rFonts w:ascii="Times New Roman" w:eastAsia="Times New Roman" w:hAnsi="Times New Roman" w:cs="Times New Roman"/>
          <w:b/>
          <w:bCs/>
          <w:sz w:val="24"/>
          <w:szCs w:val="24"/>
        </w:rPr>
        <w:t>LOCALIZATION OF IMMUNE RESPONSES</w:t>
      </w:r>
    </w:p>
    <w:p w:rsidR="0073566E" w:rsidRPr="0073566E" w:rsidRDefault="0073566E" w:rsidP="0073566E">
      <w:pPr>
        <w:spacing w:after="0" w:line="240" w:lineRule="auto"/>
        <w:rPr>
          <w:rFonts w:ascii="Times New Roman" w:eastAsia="Times New Roman" w:hAnsi="Times New Roman" w:cs="Times New Roman"/>
          <w:sz w:val="24"/>
          <w:szCs w:val="24"/>
        </w:rPr>
      </w:pPr>
      <w:r w:rsidRPr="0073566E">
        <w:rPr>
          <w:rFonts w:ascii="Times New Roman" w:eastAsia="Times New Roman" w:hAnsi="Times New Roman" w:cs="Times New Roman"/>
          <w:sz w:val="24"/>
          <w:szCs w:val="24"/>
        </w:rPr>
        <w:t xml:space="preserve">The initial response to an </w:t>
      </w:r>
      <w:proofErr w:type="spellStart"/>
      <w:r w:rsidRPr="0073566E">
        <w:rPr>
          <w:rFonts w:ascii="Times New Roman" w:eastAsia="Times New Roman" w:hAnsi="Times New Roman" w:cs="Times New Roman"/>
          <w:sz w:val="24"/>
          <w:szCs w:val="24"/>
        </w:rPr>
        <w:t>immunogen</w:t>
      </w:r>
      <w:proofErr w:type="spellEnd"/>
      <w:r w:rsidRPr="0073566E">
        <w:rPr>
          <w:rFonts w:ascii="Times New Roman" w:eastAsia="Times New Roman" w:hAnsi="Times New Roman" w:cs="Times New Roman"/>
          <w:sz w:val="24"/>
          <w:szCs w:val="24"/>
        </w:rPr>
        <w:t xml:space="preserve"> depends partially on its route of entry into the body. Most </w:t>
      </w:r>
      <w:proofErr w:type="spellStart"/>
      <w:r w:rsidRPr="0073566E">
        <w:rPr>
          <w:rFonts w:ascii="Times New Roman" w:eastAsia="Times New Roman" w:hAnsi="Times New Roman" w:cs="Times New Roman"/>
          <w:sz w:val="24"/>
          <w:szCs w:val="24"/>
        </w:rPr>
        <w:t>immunogens</w:t>
      </w:r>
      <w:proofErr w:type="spellEnd"/>
      <w:r w:rsidRPr="0073566E">
        <w:rPr>
          <w:rFonts w:ascii="Times New Roman" w:eastAsia="Times New Roman" w:hAnsi="Times New Roman" w:cs="Times New Roman"/>
          <w:sz w:val="24"/>
          <w:szCs w:val="24"/>
        </w:rPr>
        <w:t xml:space="preserve"> enter via one of three routes. Those that enter through the bloodstream are most likely to be detected by dendritic cells and macrophages in the spleen, which then becomes the principal site of the immune response. By contrast, </w:t>
      </w:r>
      <w:proofErr w:type="spellStart"/>
      <w:r w:rsidRPr="0073566E">
        <w:rPr>
          <w:rFonts w:ascii="Times New Roman" w:eastAsia="Times New Roman" w:hAnsi="Times New Roman" w:cs="Times New Roman"/>
          <w:sz w:val="24"/>
          <w:szCs w:val="24"/>
        </w:rPr>
        <w:t>immunogens</w:t>
      </w:r>
      <w:proofErr w:type="spellEnd"/>
      <w:r w:rsidRPr="0073566E">
        <w:rPr>
          <w:rFonts w:ascii="Times New Roman" w:eastAsia="Times New Roman" w:hAnsi="Times New Roman" w:cs="Times New Roman"/>
          <w:sz w:val="24"/>
          <w:szCs w:val="24"/>
        </w:rPr>
        <w:t xml:space="preserve"> that enter the skin and subcutaneous connective tissues are usually detected by resident APCs, such as epidermal Langerhans' cells or dermal macrophages, and, in addition, may be carried via the lymphatic circulation into regional lymph nodes; the immune response then </w:t>
      </w:r>
      <w:bookmarkStart w:id="6" w:name="PG69"/>
      <w:bookmarkEnd w:id="6"/>
    </w:p>
    <w:p w:rsidR="0073566E" w:rsidRPr="0073566E" w:rsidRDefault="0073566E" w:rsidP="0073566E">
      <w:pPr>
        <w:spacing w:after="0" w:line="240" w:lineRule="auto"/>
        <w:rPr>
          <w:rFonts w:ascii="Times New Roman" w:eastAsia="Times New Roman" w:hAnsi="Times New Roman" w:cs="Times New Roman"/>
          <w:sz w:val="24"/>
          <w:szCs w:val="24"/>
        </w:rPr>
      </w:pPr>
      <w:r w:rsidRPr="0073566E">
        <w:rPr>
          <w:rFonts w:ascii="Times New Roman" w:eastAsia="Times New Roman" w:hAnsi="Times New Roman" w:cs="Times New Roman"/>
          <w:sz w:val="24"/>
          <w:szCs w:val="24"/>
        </w:rPr>
        <w:lastRenderedPageBreak/>
        <w:br w:type="textWrapping" w:clear="all"/>
      </w:r>
      <w:proofErr w:type="gramStart"/>
      <w:r w:rsidRPr="0073566E">
        <w:rPr>
          <w:rFonts w:ascii="Times New Roman" w:eastAsia="Times New Roman" w:hAnsi="Times New Roman" w:cs="Times New Roman"/>
          <w:sz w:val="24"/>
          <w:szCs w:val="24"/>
        </w:rPr>
        <w:t>begins</w:t>
      </w:r>
      <w:proofErr w:type="gramEnd"/>
      <w:r w:rsidRPr="0073566E">
        <w:rPr>
          <w:rFonts w:ascii="Times New Roman" w:eastAsia="Times New Roman" w:hAnsi="Times New Roman" w:cs="Times New Roman"/>
          <w:sz w:val="24"/>
          <w:szCs w:val="24"/>
        </w:rPr>
        <w:t xml:space="preserve"> both at the site of contact and in the affected nodes. Alternatively, an </w:t>
      </w:r>
      <w:proofErr w:type="spellStart"/>
      <w:r w:rsidRPr="0073566E">
        <w:rPr>
          <w:rFonts w:ascii="Times New Roman" w:eastAsia="Times New Roman" w:hAnsi="Times New Roman" w:cs="Times New Roman"/>
          <w:sz w:val="24"/>
          <w:szCs w:val="24"/>
        </w:rPr>
        <w:t>immunogen</w:t>
      </w:r>
      <w:proofErr w:type="spellEnd"/>
      <w:r w:rsidRPr="0073566E">
        <w:rPr>
          <w:rFonts w:ascii="Times New Roman" w:eastAsia="Times New Roman" w:hAnsi="Times New Roman" w:cs="Times New Roman"/>
          <w:sz w:val="24"/>
          <w:szCs w:val="24"/>
        </w:rPr>
        <w:t xml:space="preserve"> may enter the body by traversing mucosal surfaces of the respiratory or gastrointestinal tract; in this case, it immediately encounters the </w:t>
      </w:r>
      <w:proofErr w:type="spellStart"/>
      <w:r w:rsidRPr="0073566E">
        <w:rPr>
          <w:rFonts w:ascii="Times New Roman" w:eastAsia="Times New Roman" w:hAnsi="Times New Roman" w:cs="Times New Roman"/>
          <w:sz w:val="24"/>
          <w:szCs w:val="24"/>
        </w:rPr>
        <w:t>submucosal</w:t>
      </w:r>
      <w:proofErr w:type="spellEnd"/>
      <w:r w:rsidRPr="0073566E">
        <w:rPr>
          <w:rFonts w:ascii="Times New Roman" w:eastAsia="Times New Roman" w:hAnsi="Times New Roman" w:cs="Times New Roman"/>
          <w:sz w:val="24"/>
          <w:szCs w:val="24"/>
        </w:rPr>
        <w:t xml:space="preserve"> lymphoid tissues, which launch a response that is directed both locally and into the adjacent lumen from which the </w:t>
      </w:r>
      <w:proofErr w:type="spellStart"/>
      <w:r w:rsidRPr="0073566E">
        <w:rPr>
          <w:rFonts w:ascii="Times New Roman" w:eastAsia="Times New Roman" w:hAnsi="Times New Roman" w:cs="Times New Roman"/>
          <w:sz w:val="24"/>
          <w:szCs w:val="24"/>
        </w:rPr>
        <w:t>immunogen</w:t>
      </w:r>
      <w:proofErr w:type="spellEnd"/>
      <w:r w:rsidRPr="0073566E">
        <w:rPr>
          <w:rFonts w:ascii="Times New Roman" w:eastAsia="Times New Roman" w:hAnsi="Times New Roman" w:cs="Times New Roman"/>
          <w:sz w:val="24"/>
          <w:szCs w:val="24"/>
        </w:rPr>
        <w:t xml:space="preserve"> </w:t>
      </w:r>
      <w:proofErr w:type="gramStart"/>
      <w:r w:rsidRPr="0073566E">
        <w:rPr>
          <w:rFonts w:ascii="Times New Roman" w:eastAsia="Times New Roman" w:hAnsi="Times New Roman" w:cs="Times New Roman"/>
          <w:sz w:val="24"/>
          <w:szCs w:val="24"/>
        </w:rPr>
        <w:t xml:space="preserve">came </w:t>
      </w:r>
      <w:r>
        <w:rPr>
          <w:rFonts w:ascii="Times New Roman" w:eastAsia="Times New Roman" w:hAnsi="Times New Roman" w:cs="Times New Roman"/>
          <w:sz w:val="24"/>
          <w:szCs w:val="24"/>
        </w:rPr>
        <w:t>.</w:t>
      </w:r>
      <w:proofErr w:type="gramEnd"/>
    </w:p>
    <w:p w:rsidR="0073566E" w:rsidRPr="0073566E" w:rsidRDefault="0073566E" w:rsidP="0073566E">
      <w:pPr>
        <w:spacing w:after="0" w:line="240" w:lineRule="auto"/>
        <w:rPr>
          <w:rFonts w:ascii="Times New Roman" w:eastAsia="Times New Roman" w:hAnsi="Times New Roman" w:cs="Times New Roman"/>
          <w:sz w:val="24"/>
          <w:szCs w:val="24"/>
        </w:rPr>
      </w:pPr>
      <w:r w:rsidRPr="0073566E">
        <w:rPr>
          <w:rFonts w:ascii="Times New Roman" w:eastAsia="Times New Roman" w:hAnsi="Times New Roman" w:cs="Times New Roman"/>
          <w:sz w:val="24"/>
          <w:szCs w:val="24"/>
        </w:rPr>
        <w:t xml:space="preserve">Regardless of the site at which a response begins, some trafficking of dendritic cells and lymphocytes to other sites via the blood and lymphatic vessels always takes place, so that the entire immune system can eventually be recruited into the response if the </w:t>
      </w:r>
      <w:proofErr w:type="spellStart"/>
      <w:r w:rsidRPr="0073566E">
        <w:rPr>
          <w:rFonts w:ascii="Times New Roman" w:eastAsia="Times New Roman" w:hAnsi="Times New Roman" w:cs="Times New Roman"/>
          <w:sz w:val="24"/>
          <w:szCs w:val="24"/>
        </w:rPr>
        <w:t>immunogen</w:t>
      </w:r>
      <w:proofErr w:type="spellEnd"/>
      <w:r w:rsidRPr="0073566E">
        <w:rPr>
          <w:rFonts w:ascii="Times New Roman" w:eastAsia="Times New Roman" w:hAnsi="Times New Roman" w:cs="Times New Roman"/>
          <w:sz w:val="24"/>
          <w:szCs w:val="24"/>
        </w:rPr>
        <w:t xml:space="preserve"> is </w:t>
      </w:r>
      <w:r>
        <w:rPr>
          <w:rFonts w:ascii="Times New Roman" w:eastAsia="Times New Roman" w:hAnsi="Times New Roman" w:cs="Times New Roman"/>
          <w:sz w:val="24"/>
          <w:szCs w:val="24"/>
        </w:rPr>
        <w:t>e</w:t>
      </w:r>
      <w:r w:rsidRPr="0073566E">
        <w:rPr>
          <w:rFonts w:ascii="Times New Roman" w:eastAsia="Times New Roman" w:hAnsi="Times New Roman" w:cs="Times New Roman"/>
          <w:sz w:val="24"/>
          <w:szCs w:val="24"/>
        </w:rPr>
        <w:t>specially abundant, widely disseminated, or resistant to immune elimination.</w:t>
      </w:r>
    </w:p>
    <w:p w:rsidR="0073566E" w:rsidRPr="0073566E" w:rsidRDefault="0073566E" w:rsidP="0073566E">
      <w:pPr>
        <w:spacing w:after="0" w:line="240" w:lineRule="auto"/>
        <w:rPr>
          <w:rFonts w:ascii="Times New Roman" w:eastAsia="Times New Roman" w:hAnsi="Times New Roman" w:cs="Times New Roman"/>
          <w:b/>
          <w:bCs/>
          <w:sz w:val="24"/>
          <w:szCs w:val="24"/>
        </w:rPr>
      </w:pPr>
      <w:r w:rsidRPr="0073566E">
        <w:rPr>
          <w:rFonts w:ascii="Times New Roman" w:eastAsia="Times New Roman" w:hAnsi="Times New Roman" w:cs="Times New Roman"/>
          <w:b/>
          <w:bCs/>
          <w:sz w:val="24"/>
          <w:szCs w:val="24"/>
        </w:rPr>
        <w:t>QUANTITATIVE &amp; KINETIC ASPECTS OF IMMUNE RESPONSES</w:t>
      </w:r>
    </w:p>
    <w:p w:rsidR="0073566E" w:rsidRPr="0073566E" w:rsidRDefault="0073566E" w:rsidP="00993EEA">
      <w:pPr>
        <w:spacing w:after="0" w:line="240" w:lineRule="auto"/>
        <w:rPr>
          <w:rFonts w:ascii="Times New Roman" w:eastAsia="Times New Roman" w:hAnsi="Times New Roman" w:cs="Times New Roman"/>
          <w:sz w:val="24"/>
          <w:szCs w:val="24"/>
        </w:rPr>
      </w:pPr>
      <w:r w:rsidRPr="0073566E">
        <w:rPr>
          <w:rFonts w:ascii="Times New Roman" w:eastAsia="Times New Roman" w:hAnsi="Times New Roman" w:cs="Times New Roman"/>
          <w:sz w:val="24"/>
          <w:szCs w:val="24"/>
        </w:rPr>
        <w:t>The quantitative aspects of immune function have been studied most extensively for B cells, since B-cell activity can easily be monitored by the concentrations of specific antibodies in the serum</w:t>
      </w:r>
      <w:r w:rsidR="00993EEA">
        <w:rPr>
          <w:rFonts w:ascii="Times New Roman" w:eastAsia="Times New Roman" w:hAnsi="Times New Roman" w:cs="Times New Roman"/>
          <w:sz w:val="24"/>
          <w:szCs w:val="24"/>
        </w:rPr>
        <w:t xml:space="preserve"> </w:t>
      </w:r>
      <w:r w:rsidRPr="0073566E">
        <w:rPr>
          <w:rFonts w:ascii="Times New Roman" w:eastAsia="Times New Roman" w:hAnsi="Times New Roman" w:cs="Times New Roman"/>
          <w:sz w:val="24"/>
          <w:szCs w:val="24"/>
        </w:rPr>
        <w:t>an area of investigation known as serology. The general conclusions of such studies, however, are thought to be applicable to T-cell responses as well.</w:t>
      </w:r>
    </w:p>
    <w:p w:rsidR="0073566E" w:rsidRDefault="0073566E" w:rsidP="0073566E">
      <w:pPr>
        <w:spacing w:after="0" w:line="240" w:lineRule="auto"/>
        <w:rPr>
          <w:rFonts w:ascii="Times New Roman" w:eastAsia="Times New Roman" w:hAnsi="Times New Roman" w:cs="Times New Roman"/>
          <w:sz w:val="24"/>
          <w:szCs w:val="24"/>
        </w:rPr>
      </w:pPr>
      <w:r w:rsidRPr="0073566E">
        <w:rPr>
          <w:rFonts w:ascii="Times New Roman" w:eastAsia="Times New Roman" w:hAnsi="Times New Roman" w:cs="Times New Roman"/>
          <w:sz w:val="24"/>
          <w:szCs w:val="24"/>
        </w:rPr>
        <w:t>At any given moment, active T- and B-effector cells account for roughly 1% of the total lymphoid population in a normal host. These belong to many different clones (the exact number is unknown and no doubt varies widely), most of which are probably involved in ongoing, low-level immune responses against the many antigens encountered in everyday life. As a result, the serum of a normal, healthy adult contains innumerable different types of antibody molecules. Each is present in only minute amounts, but altogether they account for roughly 20% of total serum protein. Each of these circulating antibodies provides a low level of protection against its specific antigen</w:t>
      </w:r>
      <w:r w:rsidR="00993EEA">
        <w:rPr>
          <w:rFonts w:ascii="Times New Roman" w:eastAsia="Times New Roman" w:hAnsi="Times New Roman" w:cs="Times New Roman"/>
          <w:sz w:val="24"/>
          <w:szCs w:val="24"/>
        </w:rPr>
        <w:t>.</w:t>
      </w:r>
    </w:p>
    <w:p w:rsidR="00993EEA" w:rsidRPr="0073566E" w:rsidRDefault="00993EEA" w:rsidP="007356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831840" cy="3067050"/>
            <wp:effectExtent l="0" t="0" r="0" b="0"/>
            <wp:docPr id="8" name="Picture 8" descr="C:\Users\user\Desktop\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8.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31840" cy="3067050"/>
                    </a:xfrm>
                    <a:prstGeom prst="rect">
                      <a:avLst/>
                    </a:prstGeom>
                    <a:noFill/>
                    <a:ln>
                      <a:noFill/>
                    </a:ln>
                  </pic:spPr>
                </pic:pic>
              </a:graphicData>
            </a:graphic>
          </wp:inline>
        </w:drawing>
      </w:r>
    </w:p>
    <w:p w:rsidR="0073566E" w:rsidRDefault="00993EEA" w:rsidP="00773610">
      <w:pPr>
        <w:rPr>
          <w:rFonts w:asciiTheme="majorBidi" w:hAnsiTheme="majorBidi" w:cstheme="majorBidi"/>
          <w:sz w:val="24"/>
          <w:szCs w:val="24"/>
        </w:rPr>
      </w:pPr>
      <w:r>
        <w:rPr>
          <w:rFonts w:asciiTheme="majorBidi" w:hAnsiTheme="majorBidi" w:cstheme="majorBidi"/>
          <w:sz w:val="24"/>
          <w:szCs w:val="24"/>
        </w:rPr>
        <w:t xml:space="preserve">Fig7: </w:t>
      </w:r>
      <w:r w:rsidRPr="00993EEA">
        <w:rPr>
          <w:rFonts w:asciiTheme="majorBidi" w:hAnsiTheme="majorBidi" w:cstheme="majorBidi"/>
          <w:sz w:val="24"/>
          <w:szCs w:val="24"/>
        </w:rPr>
        <w:t>Primary and secondary immune responses</w:t>
      </w:r>
    </w:p>
    <w:p w:rsidR="00993EEA" w:rsidRPr="00993EEA" w:rsidRDefault="00993EEA" w:rsidP="00993EEA">
      <w:pPr>
        <w:spacing w:after="0" w:line="240" w:lineRule="auto"/>
        <w:rPr>
          <w:rFonts w:ascii="Times New Roman" w:eastAsia="Times New Roman" w:hAnsi="Times New Roman" w:cs="Times New Roman"/>
          <w:sz w:val="24"/>
          <w:szCs w:val="24"/>
        </w:rPr>
      </w:pPr>
      <w:r w:rsidRPr="00993EEA">
        <w:rPr>
          <w:rFonts w:ascii="Times New Roman" w:eastAsia="Times New Roman" w:hAnsi="Times New Roman" w:cs="Times New Roman"/>
          <w:sz w:val="24"/>
          <w:szCs w:val="24"/>
        </w:rPr>
        <w:t xml:space="preserve">When a person or animal is exposed to significant amounts of an antigen and mounts a B-cell response, the concentration of serum antibodies against that antigen generally rises. Serum from such an immunized individual is often called a specific antiserum. It is important to remember, however, that even in the serum of highly immunized individuals, antibodies against a given </w:t>
      </w:r>
      <w:r w:rsidRPr="00993EEA">
        <w:rPr>
          <w:rFonts w:ascii="Times New Roman" w:eastAsia="Times New Roman" w:hAnsi="Times New Roman" w:cs="Times New Roman"/>
          <w:sz w:val="24"/>
          <w:szCs w:val="24"/>
        </w:rPr>
        <w:lastRenderedPageBreak/>
        <w:t xml:space="preserve">antigen make up only a small fraction of the total and antibodies with </w:t>
      </w:r>
      <w:proofErr w:type="gramStart"/>
      <w:r w:rsidRPr="00993EEA">
        <w:rPr>
          <w:rFonts w:ascii="Times New Roman" w:eastAsia="Times New Roman" w:hAnsi="Times New Roman" w:cs="Times New Roman"/>
          <w:sz w:val="24"/>
          <w:szCs w:val="24"/>
        </w:rPr>
        <w:t>many other specificities</w:t>
      </w:r>
      <w:proofErr w:type="gramEnd"/>
      <w:r w:rsidRPr="00993EEA">
        <w:rPr>
          <w:rFonts w:ascii="Times New Roman" w:eastAsia="Times New Roman" w:hAnsi="Times New Roman" w:cs="Times New Roman"/>
          <w:sz w:val="24"/>
          <w:szCs w:val="24"/>
        </w:rPr>
        <w:t xml:space="preserve"> are also present.</w:t>
      </w:r>
    </w:p>
    <w:p w:rsidR="00993EEA" w:rsidRPr="00993EEA" w:rsidRDefault="00993EEA" w:rsidP="00993EEA">
      <w:pPr>
        <w:spacing w:after="0" w:line="240" w:lineRule="auto"/>
        <w:rPr>
          <w:rFonts w:ascii="Times New Roman" w:eastAsia="Times New Roman" w:hAnsi="Times New Roman" w:cs="Times New Roman"/>
          <w:sz w:val="24"/>
          <w:szCs w:val="24"/>
        </w:rPr>
      </w:pPr>
      <w:r w:rsidRPr="00993EEA">
        <w:rPr>
          <w:rFonts w:ascii="Times New Roman" w:eastAsia="Times New Roman" w:hAnsi="Times New Roman" w:cs="Times New Roman"/>
          <w:sz w:val="24"/>
          <w:szCs w:val="24"/>
        </w:rPr>
        <w:t xml:space="preserve">An individual's first encounter with a particular </w:t>
      </w:r>
      <w:proofErr w:type="spellStart"/>
      <w:r w:rsidRPr="00993EEA">
        <w:rPr>
          <w:rFonts w:ascii="Times New Roman" w:eastAsia="Times New Roman" w:hAnsi="Times New Roman" w:cs="Times New Roman"/>
          <w:sz w:val="24"/>
          <w:szCs w:val="24"/>
        </w:rPr>
        <w:t>immunogen</w:t>
      </w:r>
      <w:proofErr w:type="spellEnd"/>
      <w:r w:rsidRPr="00993EEA">
        <w:rPr>
          <w:rFonts w:ascii="Times New Roman" w:eastAsia="Times New Roman" w:hAnsi="Times New Roman" w:cs="Times New Roman"/>
          <w:sz w:val="24"/>
          <w:szCs w:val="24"/>
        </w:rPr>
        <w:t xml:space="preserve"> is called a priming event and leads to a relatively weak, short-lived response designated the primary immune response. This is divisible into several phases (Figure 4-7). The lag, or latent, phase is the time between the initial exposure to an </w:t>
      </w:r>
      <w:proofErr w:type="spellStart"/>
      <w:r w:rsidRPr="00993EEA">
        <w:rPr>
          <w:rFonts w:ascii="Times New Roman" w:eastAsia="Times New Roman" w:hAnsi="Times New Roman" w:cs="Times New Roman"/>
          <w:sz w:val="24"/>
          <w:szCs w:val="24"/>
        </w:rPr>
        <w:t>immunogen</w:t>
      </w:r>
      <w:proofErr w:type="spellEnd"/>
      <w:r w:rsidRPr="00993EEA">
        <w:rPr>
          <w:rFonts w:ascii="Times New Roman" w:eastAsia="Times New Roman" w:hAnsi="Times New Roman" w:cs="Times New Roman"/>
          <w:sz w:val="24"/>
          <w:szCs w:val="24"/>
        </w:rPr>
        <w:t xml:space="preserve"> and the detection of antibodies in the circulation, which averages about 1 week in humans. During this period, activation of T</w:t>
      </w:r>
      <w:r w:rsidRPr="00993EEA">
        <w:rPr>
          <w:rFonts w:ascii="Times New Roman" w:eastAsia="Times New Roman" w:hAnsi="Times New Roman" w:cs="Times New Roman"/>
          <w:sz w:val="24"/>
          <w:szCs w:val="24"/>
          <w:vertAlign w:val="subscript"/>
        </w:rPr>
        <w:t>H</w:t>
      </w:r>
      <w:r w:rsidRPr="00993EEA">
        <w:rPr>
          <w:rFonts w:ascii="Times New Roman" w:eastAsia="Times New Roman" w:hAnsi="Times New Roman" w:cs="Times New Roman"/>
          <w:sz w:val="24"/>
          <w:szCs w:val="24"/>
        </w:rPr>
        <w:t xml:space="preserve"> and B cells is taking place. The exponential phase is marked by a rapid increase in the quantity of circulating antibodies and reflects the increasing numbers of secretory plasma cells. After an interval during which the antibody level remains relatively constant because secretion and degradation are occurring at approximately equal rates (the steady-state, or plateau, phase), the antibody level gradually declines (declining phase) as synthesis of new antibody wanes. The decline indicates that new plasma cells are no longer being produced and that existing plasma cells are dying or </w:t>
      </w:r>
      <w:bookmarkStart w:id="7" w:name="PG70"/>
      <w:bookmarkEnd w:id="7"/>
    </w:p>
    <w:p w:rsidR="00993EEA" w:rsidRPr="00993EEA" w:rsidRDefault="00993EEA" w:rsidP="00993EEA">
      <w:pPr>
        <w:spacing w:after="0" w:line="240" w:lineRule="auto"/>
        <w:rPr>
          <w:rFonts w:ascii="Times New Roman" w:eastAsia="Times New Roman" w:hAnsi="Times New Roman" w:cs="Times New Roman"/>
          <w:sz w:val="24"/>
          <w:szCs w:val="24"/>
        </w:rPr>
      </w:pPr>
      <w:r w:rsidRPr="00993EEA">
        <w:rPr>
          <w:rFonts w:ascii="Times New Roman" w:eastAsia="Times New Roman" w:hAnsi="Times New Roman" w:cs="Times New Roman"/>
          <w:sz w:val="24"/>
          <w:szCs w:val="24"/>
        </w:rPr>
        <w:t>P.70</w:t>
      </w:r>
    </w:p>
    <w:p w:rsidR="00993EEA" w:rsidRPr="00993EEA" w:rsidRDefault="00993EEA" w:rsidP="00993EEA">
      <w:pPr>
        <w:spacing w:after="0" w:line="240" w:lineRule="auto"/>
        <w:rPr>
          <w:rFonts w:ascii="Times New Roman" w:eastAsia="Times New Roman" w:hAnsi="Times New Roman" w:cs="Times New Roman"/>
          <w:sz w:val="24"/>
          <w:szCs w:val="24"/>
        </w:rPr>
      </w:pPr>
      <w:r w:rsidRPr="00993EEA">
        <w:rPr>
          <w:rFonts w:ascii="Times New Roman" w:eastAsia="Times New Roman" w:hAnsi="Times New Roman" w:cs="Times New Roman"/>
          <w:sz w:val="24"/>
          <w:szCs w:val="24"/>
        </w:rPr>
        <w:br w:type="textWrapping" w:clear="all"/>
      </w:r>
      <w:proofErr w:type="gramStart"/>
      <w:r w:rsidRPr="00993EEA">
        <w:rPr>
          <w:rFonts w:ascii="Times New Roman" w:eastAsia="Times New Roman" w:hAnsi="Times New Roman" w:cs="Times New Roman"/>
          <w:sz w:val="24"/>
          <w:szCs w:val="24"/>
        </w:rPr>
        <w:t>ceasing</w:t>
      </w:r>
      <w:proofErr w:type="gramEnd"/>
      <w:r w:rsidRPr="00993EEA">
        <w:rPr>
          <w:rFonts w:ascii="Times New Roman" w:eastAsia="Times New Roman" w:hAnsi="Times New Roman" w:cs="Times New Roman"/>
          <w:sz w:val="24"/>
          <w:szCs w:val="24"/>
        </w:rPr>
        <w:t xml:space="preserve"> antibody production; this generally signifies that the </w:t>
      </w:r>
      <w:proofErr w:type="spellStart"/>
      <w:r w:rsidRPr="00993EEA">
        <w:rPr>
          <w:rFonts w:ascii="Times New Roman" w:eastAsia="Times New Roman" w:hAnsi="Times New Roman" w:cs="Times New Roman"/>
          <w:sz w:val="24"/>
          <w:szCs w:val="24"/>
        </w:rPr>
        <w:t>immunogen</w:t>
      </w:r>
      <w:proofErr w:type="spellEnd"/>
      <w:r w:rsidRPr="00993EEA">
        <w:rPr>
          <w:rFonts w:ascii="Times New Roman" w:eastAsia="Times New Roman" w:hAnsi="Times New Roman" w:cs="Times New Roman"/>
          <w:sz w:val="24"/>
          <w:szCs w:val="24"/>
        </w:rPr>
        <w:t xml:space="preserve"> has been eradicated. Thus, the duration of a </w:t>
      </w:r>
      <w:proofErr w:type="spellStart"/>
      <w:r w:rsidRPr="00993EEA">
        <w:rPr>
          <w:rFonts w:ascii="Times New Roman" w:eastAsia="Times New Roman" w:hAnsi="Times New Roman" w:cs="Times New Roman"/>
          <w:sz w:val="24"/>
          <w:szCs w:val="24"/>
        </w:rPr>
        <w:t>humoral</w:t>
      </w:r>
      <w:proofErr w:type="spellEnd"/>
      <w:r w:rsidRPr="00993EEA">
        <w:rPr>
          <w:rFonts w:ascii="Times New Roman" w:eastAsia="Times New Roman" w:hAnsi="Times New Roman" w:cs="Times New Roman"/>
          <w:sz w:val="24"/>
          <w:szCs w:val="24"/>
        </w:rPr>
        <w:t xml:space="preserve"> immune response is limited primarily by the duration of the antigenic stimulus and by the relatively short life spans of the plasma cells involved in the response.</w:t>
      </w:r>
    </w:p>
    <w:p w:rsidR="00993EEA" w:rsidRPr="00993EEA" w:rsidRDefault="00993EEA" w:rsidP="00993EEA">
      <w:pPr>
        <w:spacing w:after="0" w:line="240" w:lineRule="auto"/>
        <w:rPr>
          <w:rFonts w:ascii="Times New Roman" w:eastAsia="Times New Roman" w:hAnsi="Times New Roman" w:cs="Times New Roman"/>
          <w:sz w:val="24"/>
          <w:szCs w:val="24"/>
        </w:rPr>
      </w:pPr>
      <w:r w:rsidRPr="00993EEA">
        <w:rPr>
          <w:rFonts w:ascii="Times New Roman" w:eastAsia="Times New Roman" w:hAnsi="Times New Roman" w:cs="Times New Roman"/>
          <w:sz w:val="24"/>
          <w:szCs w:val="24"/>
        </w:rPr>
        <w:t xml:space="preserve">Subsequent encounters with the same </w:t>
      </w:r>
      <w:proofErr w:type="spellStart"/>
      <w:r w:rsidRPr="00993EEA">
        <w:rPr>
          <w:rFonts w:ascii="Times New Roman" w:eastAsia="Times New Roman" w:hAnsi="Times New Roman" w:cs="Times New Roman"/>
          <w:sz w:val="24"/>
          <w:szCs w:val="24"/>
        </w:rPr>
        <w:t>immunogen</w:t>
      </w:r>
      <w:proofErr w:type="spellEnd"/>
      <w:r w:rsidRPr="00993EEA">
        <w:rPr>
          <w:rFonts w:ascii="Times New Roman" w:eastAsia="Times New Roman" w:hAnsi="Times New Roman" w:cs="Times New Roman"/>
          <w:sz w:val="24"/>
          <w:szCs w:val="24"/>
        </w:rPr>
        <w:t xml:space="preserve"> lead to responses that are qualitatively similar to the primary response but manifest marked quantitative differences (see Figure 4-7). In such a secondary, or anamnestic, immune response, the lag period is short and antibody levels rise more rapidly to a much higher steady-state level, thereafter remaining in the serum at detectable levels for much longer periods. The large numbers of antigen-specific memory T and B cells generated during the primary response are responsible for the rapid kinetics and the greater intensity and duration of secondary responses.</w:t>
      </w:r>
    </w:p>
    <w:p w:rsidR="00993EEA" w:rsidRPr="00993EEA" w:rsidRDefault="00993EEA" w:rsidP="00993EEA">
      <w:pPr>
        <w:spacing w:after="0" w:line="240" w:lineRule="auto"/>
        <w:rPr>
          <w:rFonts w:ascii="Times New Roman" w:eastAsia="Times New Roman" w:hAnsi="Times New Roman" w:cs="Times New Roman"/>
          <w:sz w:val="24"/>
          <w:szCs w:val="24"/>
        </w:rPr>
      </w:pPr>
      <w:r w:rsidRPr="00993EEA">
        <w:rPr>
          <w:rFonts w:ascii="Times New Roman" w:eastAsia="Times New Roman" w:hAnsi="Times New Roman" w:cs="Times New Roman"/>
          <w:sz w:val="24"/>
          <w:szCs w:val="24"/>
        </w:rPr>
        <w:t>PROGRAMMED CELL DEATH IN THE IMMUNE SYSTEM</w:t>
      </w:r>
    </w:p>
    <w:p w:rsidR="00993EEA" w:rsidRPr="00993EEA" w:rsidRDefault="00993EEA" w:rsidP="00993EEA">
      <w:pPr>
        <w:spacing w:after="0" w:line="240" w:lineRule="auto"/>
        <w:rPr>
          <w:rFonts w:ascii="Times New Roman" w:eastAsia="Times New Roman" w:hAnsi="Times New Roman" w:cs="Times New Roman"/>
          <w:sz w:val="24"/>
          <w:szCs w:val="24"/>
        </w:rPr>
      </w:pPr>
      <w:r w:rsidRPr="00993EEA">
        <w:rPr>
          <w:rFonts w:ascii="Times New Roman" w:eastAsia="Times New Roman" w:hAnsi="Times New Roman" w:cs="Times New Roman"/>
          <w:sz w:val="24"/>
          <w:szCs w:val="24"/>
        </w:rPr>
        <w:t xml:space="preserve">Antigen-dependent proliferation of a lymphocyte clone is an example of positive selection; that is, the antigen promotes growth of the cells on which it acts. Under some conditions, however, contact with antigens or other stimuli results in negative selection of a responsive clone, meaning that cells in the clone selectively die. Negative selection of lymphocytes is a common event and is essential to the ability of the immune system to discriminate self from </w:t>
      </w:r>
      <w:proofErr w:type="spellStart"/>
      <w:r w:rsidRPr="00993EEA">
        <w:rPr>
          <w:rFonts w:ascii="Times New Roman" w:eastAsia="Times New Roman" w:hAnsi="Times New Roman" w:cs="Times New Roman"/>
          <w:sz w:val="24"/>
          <w:szCs w:val="24"/>
        </w:rPr>
        <w:t>nonself</w:t>
      </w:r>
      <w:proofErr w:type="spellEnd"/>
      <w:r w:rsidRPr="00993EEA">
        <w:rPr>
          <w:rFonts w:ascii="Times New Roman" w:eastAsia="Times New Roman" w:hAnsi="Times New Roman" w:cs="Times New Roman"/>
          <w:sz w:val="24"/>
          <w:szCs w:val="24"/>
        </w:rPr>
        <w:t xml:space="preserve">. In particular, most naive T or B cells whose antigen receptors recognize components found in normal host tissues are thought to be selectively killed before they leave the bone marrow or thymus, as a means of protecting the host against attack by these potentially </w:t>
      </w:r>
      <w:proofErr w:type="spellStart"/>
      <w:r w:rsidRPr="00993EEA">
        <w:rPr>
          <w:rFonts w:ascii="Times New Roman" w:eastAsia="Times New Roman" w:hAnsi="Times New Roman" w:cs="Times New Roman"/>
          <w:sz w:val="24"/>
          <w:szCs w:val="24"/>
        </w:rPr>
        <w:t>autoreactive</w:t>
      </w:r>
      <w:proofErr w:type="spellEnd"/>
      <w:r w:rsidRPr="00993EEA">
        <w:rPr>
          <w:rFonts w:ascii="Times New Roman" w:eastAsia="Times New Roman" w:hAnsi="Times New Roman" w:cs="Times New Roman"/>
          <w:sz w:val="24"/>
          <w:szCs w:val="24"/>
        </w:rPr>
        <w:t xml:space="preserve"> (</w:t>
      </w:r>
      <w:proofErr w:type="spellStart"/>
      <w:r w:rsidRPr="00993EEA">
        <w:rPr>
          <w:rFonts w:ascii="Times New Roman" w:eastAsia="Times New Roman" w:hAnsi="Times New Roman" w:cs="Times New Roman"/>
          <w:sz w:val="24"/>
          <w:szCs w:val="24"/>
        </w:rPr>
        <w:t>ie</w:t>
      </w:r>
      <w:proofErr w:type="spellEnd"/>
      <w:r w:rsidRPr="00993EEA">
        <w:rPr>
          <w:rFonts w:ascii="Times New Roman" w:eastAsia="Times New Roman" w:hAnsi="Times New Roman" w:cs="Times New Roman"/>
          <w:sz w:val="24"/>
          <w:szCs w:val="24"/>
        </w:rPr>
        <w:t xml:space="preserve">, self-reactive) cells. This may account for the observation that at least 99% of developing </w:t>
      </w:r>
      <w:proofErr w:type="spellStart"/>
      <w:r w:rsidRPr="00993EEA">
        <w:rPr>
          <w:rFonts w:ascii="Times New Roman" w:eastAsia="Times New Roman" w:hAnsi="Times New Roman" w:cs="Times New Roman"/>
          <w:sz w:val="24"/>
          <w:szCs w:val="24"/>
        </w:rPr>
        <w:t>thymocytes</w:t>
      </w:r>
      <w:proofErr w:type="spellEnd"/>
      <w:r w:rsidRPr="00993EEA">
        <w:rPr>
          <w:rFonts w:ascii="Times New Roman" w:eastAsia="Times New Roman" w:hAnsi="Times New Roman" w:cs="Times New Roman"/>
          <w:sz w:val="24"/>
          <w:szCs w:val="24"/>
        </w:rPr>
        <w:t xml:space="preserve"> die within the thymus (see Chapter 3). Thus, the clonal composition of the immune system is shaped not only by positive clonal selection but also by the active elimination of potentially deleterious clones.</w:t>
      </w:r>
    </w:p>
    <w:p w:rsidR="00993EEA" w:rsidRPr="00993EEA" w:rsidRDefault="00993EEA" w:rsidP="00863D69">
      <w:pPr>
        <w:spacing w:after="0" w:line="240" w:lineRule="auto"/>
        <w:rPr>
          <w:rFonts w:ascii="Times New Roman" w:eastAsia="Times New Roman" w:hAnsi="Times New Roman" w:cs="Times New Roman"/>
          <w:sz w:val="24"/>
          <w:szCs w:val="24"/>
        </w:rPr>
      </w:pPr>
      <w:r w:rsidRPr="00993EEA">
        <w:rPr>
          <w:rFonts w:ascii="Times New Roman" w:eastAsia="Times New Roman" w:hAnsi="Times New Roman" w:cs="Times New Roman"/>
          <w:sz w:val="24"/>
          <w:szCs w:val="24"/>
        </w:rPr>
        <w:t xml:space="preserve">Lymphocytes frequently die after being instructed to commit suicide by signals in their environment. These signals often include events such as antigen binding to surface </w:t>
      </w:r>
      <w:proofErr w:type="spellStart"/>
      <w:r w:rsidRPr="00993EEA">
        <w:rPr>
          <w:rFonts w:ascii="Times New Roman" w:eastAsia="Times New Roman" w:hAnsi="Times New Roman" w:cs="Times New Roman"/>
          <w:sz w:val="24"/>
          <w:szCs w:val="24"/>
        </w:rPr>
        <w:t>immunoglobulins</w:t>
      </w:r>
      <w:proofErr w:type="spellEnd"/>
      <w:r w:rsidRPr="00993EEA">
        <w:rPr>
          <w:rFonts w:ascii="Times New Roman" w:eastAsia="Times New Roman" w:hAnsi="Times New Roman" w:cs="Times New Roman"/>
          <w:sz w:val="24"/>
          <w:szCs w:val="24"/>
        </w:rPr>
        <w:t xml:space="preserve"> or TCRs which, under other circumstances, would lead to clonal proliferation. When delivered in particular combinations or at certain vulnerable stages in a cell's life, however, these signals instead induce death by apoptosis (see Chapter 1). In particular, repeated or intense activation of a T or B cell commonly leads to apoptosis, a phenomenon termed activation-induced cell death (AICD). AICD triggered by contact with self-antigens is an </w:t>
      </w:r>
      <w:r w:rsidRPr="00993EEA">
        <w:rPr>
          <w:rFonts w:ascii="Times New Roman" w:eastAsia="Times New Roman" w:hAnsi="Times New Roman" w:cs="Times New Roman"/>
          <w:sz w:val="24"/>
          <w:szCs w:val="24"/>
        </w:rPr>
        <w:lastRenderedPageBreak/>
        <w:t xml:space="preserve">important mechanism for eliminating </w:t>
      </w:r>
      <w:proofErr w:type="spellStart"/>
      <w:r w:rsidRPr="00993EEA">
        <w:rPr>
          <w:rFonts w:ascii="Times New Roman" w:eastAsia="Times New Roman" w:hAnsi="Times New Roman" w:cs="Times New Roman"/>
          <w:sz w:val="24"/>
          <w:szCs w:val="24"/>
        </w:rPr>
        <w:t>autoreactive</w:t>
      </w:r>
      <w:proofErr w:type="spellEnd"/>
      <w:r w:rsidRPr="00993EEA">
        <w:rPr>
          <w:rFonts w:ascii="Times New Roman" w:eastAsia="Times New Roman" w:hAnsi="Times New Roman" w:cs="Times New Roman"/>
          <w:sz w:val="24"/>
          <w:szCs w:val="24"/>
        </w:rPr>
        <w:t xml:space="preserve"> B- and T-lymphoid </w:t>
      </w:r>
      <w:proofErr w:type="gramStart"/>
      <w:r w:rsidRPr="00993EEA">
        <w:rPr>
          <w:rFonts w:ascii="Times New Roman" w:eastAsia="Times New Roman" w:hAnsi="Times New Roman" w:cs="Times New Roman"/>
          <w:sz w:val="24"/>
          <w:szCs w:val="24"/>
        </w:rPr>
        <w:t xml:space="preserve">cells </w:t>
      </w:r>
      <w:r w:rsidR="00863D69">
        <w:rPr>
          <w:rFonts w:ascii="Times New Roman" w:eastAsia="Times New Roman" w:hAnsi="Times New Roman" w:cs="Times New Roman"/>
          <w:sz w:val="24"/>
          <w:szCs w:val="24"/>
        </w:rPr>
        <w:t>.</w:t>
      </w:r>
      <w:proofErr w:type="gramEnd"/>
      <w:r w:rsidRPr="00993EEA">
        <w:rPr>
          <w:rFonts w:ascii="Times New Roman" w:eastAsia="Times New Roman" w:hAnsi="Times New Roman" w:cs="Times New Roman"/>
          <w:sz w:val="24"/>
          <w:szCs w:val="24"/>
        </w:rPr>
        <w:t xml:space="preserve"> and occurs commonly among normal </w:t>
      </w:r>
      <w:proofErr w:type="spellStart"/>
      <w:r w:rsidRPr="00993EEA">
        <w:rPr>
          <w:rFonts w:ascii="Times New Roman" w:eastAsia="Times New Roman" w:hAnsi="Times New Roman" w:cs="Times New Roman"/>
          <w:sz w:val="24"/>
          <w:szCs w:val="24"/>
        </w:rPr>
        <w:t>thymocytes</w:t>
      </w:r>
      <w:proofErr w:type="spellEnd"/>
      <w:r w:rsidRPr="00993EEA">
        <w:rPr>
          <w:rFonts w:ascii="Times New Roman" w:eastAsia="Times New Roman" w:hAnsi="Times New Roman" w:cs="Times New Roman"/>
          <w:sz w:val="24"/>
          <w:szCs w:val="24"/>
        </w:rPr>
        <w:t>, bone marrow progenitors, and germinal center B cells.</w:t>
      </w:r>
    </w:p>
    <w:p w:rsidR="00993EEA" w:rsidRPr="00993EEA" w:rsidRDefault="00993EEA" w:rsidP="00863D69">
      <w:pPr>
        <w:spacing w:after="0" w:line="240" w:lineRule="auto"/>
        <w:rPr>
          <w:rFonts w:ascii="Times New Roman" w:eastAsia="Times New Roman" w:hAnsi="Times New Roman" w:cs="Times New Roman"/>
          <w:sz w:val="24"/>
          <w:szCs w:val="24"/>
        </w:rPr>
      </w:pPr>
      <w:r w:rsidRPr="00993EEA">
        <w:rPr>
          <w:rFonts w:ascii="Times New Roman" w:eastAsia="Times New Roman" w:hAnsi="Times New Roman" w:cs="Times New Roman"/>
          <w:sz w:val="24"/>
          <w:szCs w:val="24"/>
        </w:rPr>
        <w:t xml:space="preserve">Another signaling pathway that is especially important for killing of and by lymphocytes involves the surface </w:t>
      </w:r>
      <w:proofErr w:type="spellStart"/>
      <w:r w:rsidRPr="00993EEA">
        <w:rPr>
          <w:rFonts w:ascii="Times New Roman" w:eastAsia="Times New Roman" w:hAnsi="Times New Roman" w:cs="Times New Roman"/>
          <w:sz w:val="24"/>
          <w:szCs w:val="24"/>
        </w:rPr>
        <w:t>transmembrane</w:t>
      </w:r>
      <w:proofErr w:type="spellEnd"/>
      <w:r w:rsidRPr="00993EEA">
        <w:rPr>
          <w:rFonts w:ascii="Times New Roman" w:eastAsia="Times New Roman" w:hAnsi="Times New Roman" w:cs="Times New Roman"/>
          <w:sz w:val="24"/>
          <w:szCs w:val="24"/>
        </w:rPr>
        <w:t xml:space="preserve"> protein called Fas (also called APO-1 or CD95), which is expressed constitutively by many normal or neoplastic cell types as well as on activated B and T lymphocytes. The extracellular portion of Fas serves as a receptor for a different surface </w:t>
      </w:r>
      <w:proofErr w:type="spellStart"/>
      <w:r w:rsidRPr="00993EEA">
        <w:rPr>
          <w:rFonts w:ascii="Times New Roman" w:eastAsia="Times New Roman" w:hAnsi="Times New Roman" w:cs="Times New Roman"/>
          <w:sz w:val="24"/>
          <w:szCs w:val="24"/>
        </w:rPr>
        <w:t>protein”a</w:t>
      </w:r>
      <w:proofErr w:type="spellEnd"/>
      <w:r w:rsidRPr="00993EEA">
        <w:rPr>
          <w:rFonts w:ascii="Times New Roman" w:eastAsia="Times New Roman" w:hAnsi="Times New Roman" w:cs="Times New Roman"/>
          <w:sz w:val="24"/>
          <w:szCs w:val="24"/>
        </w:rPr>
        <w:t xml:space="preserve"> </w:t>
      </w:r>
      <w:proofErr w:type="spellStart"/>
      <w:r w:rsidRPr="00993EEA">
        <w:rPr>
          <w:rFonts w:ascii="Times New Roman" w:eastAsia="Times New Roman" w:hAnsi="Times New Roman" w:cs="Times New Roman"/>
          <w:sz w:val="24"/>
          <w:szCs w:val="24"/>
        </w:rPr>
        <w:t>homotrimer</w:t>
      </w:r>
      <w:proofErr w:type="spellEnd"/>
      <w:r w:rsidRPr="00993EEA">
        <w:rPr>
          <w:rFonts w:ascii="Times New Roman" w:eastAsia="Times New Roman" w:hAnsi="Times New Roman" w:cs="Times New Roman"/>
          <w:sz w:val="24"/>
          <w:szCs w:val="24"/>
        </w:rPr>
        <w:t xml:space="preserve"> of polypeptides called Fas ligand (</w:t>
      </w:r>
      <w:proofErr w:type="spellStart"/>
      <w:r w:rsidRPr="00993EEA">
        <w:rPr>
          <w:rFonts w:ascii="Times New Roman" w:eastAsia="Times New Roman" w:hAnsi="Times New Roman" w:cs="Times New Roman"/>
          <w:sz w:val="24"/>
          <w:szCs w:val="24"/>
        </w:rPr>
        <w:t>FasL</w:t>
      </w:r>
      <w:proofErr w:type="spellEnd"/>
      <w:r w:rsidRPr="00993EEA">
        <w:rPr>
          <w:rFonts w:ascii="Times New Roman" w:eastAsia="Times New Roman" w:hAnsi="Times New Roman" w:cs="Times New Roman"/>
          <w:sz w:val="24"/>
          <w:szCs w:val="24"/>
        </w:rPr>
        <w:t xml:space="preserve">), found on many activated T cells and certain other cell types. When cells expressing these two proteins contact one another, binding of </w:t>
      </w:r>
      <w:proofErr w:type="spellStart"/>
      <w:r w:rsidRPr="00993EEA">
        <w:rPr>
          <w:rFonts w:ascii="Times New Roman" w:eastAsia="Times New Roman" w:hAnsi="Times New Roman" w:cs="Times New Roman"/>
          <w:sz w:val="24"/>
          <w:szCs w:val="24"/>
        </w:rPr>
        <w:t>FasL</w:t>
      </w:r>
      <w:proofErr w:type="spellEnd"/>
      <w:r w:rsidRPr="00993EEA">
        <w:rPr>
          <w:rFonts w:ascii="Times New Roman" w:eastAsia="Times New Roman" w:hAnsi="Times New Roman" w:cs="Times New Roman"/>
          <w:sz w:val="24"/>
          <w:szCs w:val="24"/>
        </w:rPr>
        <w:t xml:space="preserve"> causes Fas to </w:t>
      </w:r>
      <w:proofErr w:type="spellStart"/>
      <w:r w:rsidRPr="00993EEA">
        <w:rPr>
          <w:rFonts w:ascii="Times New Roman" w:eastAsia="Times New Roman" w:hAnsi="Times New Roman" w:cs="Times New Roman"/>
          <w:sz w:val="24"/>
          <w:szCs w:val="24"/>
        </w:rPr>
        <w:t>trimerize</w:t>
      </w:r>
      <w:proofErr w:type="spellEnd"/>
      <w:r w:rsidRPr="00993EEA">
        <w:rPr>
          <w:rFonts w:ascii="Times New Roman" w:eastAsia="Times New Roman" w:hAnsi="Times New Roman" w:cs="Times New Roman"/>
          <w:sz w:val="24"/>
          <w:szCs w:val="24"/>
        </w:rPr>
        <w:t xml:space="preserve"> and this, in turn, induces apoptosis in the Fas-bearing cell Cytotoxic T lymphocytes exploit this as one mechanism for killing: Activated T</w:t>
      </w:r>
      <w:r w:rsidRPr="00993EEA">
        <w:rPr>
          <w:rFonts w:ascii="Times New Roman" w:eastAsia="Times New Roman" w:hAnsi="Times New Roman" w:cs="Times New Roman"/>
          <w:sz w:val="24"/>
          <w:szCs w:val="24"/>
          <w:vertAlign w:val="subscript"/>
        </w:rPr>
        <w:t>C</w:t>
      </w:r>
      <w:r w:rsidRPr="00993EEA">
        <w:rPr>
          <w:rFonts w:ascii="Times New Roman" w:eastAsia="Times New Roman" w:hAnsi="Times New Roman" w:cs="Times New Roman"/>
          <w:sz w:val="24"/>
          <w:szCs w:val="24"/>
        </w:rPr>
        <w:t xml:space="preserve"> cells express </w:t>
      </w:r>
      <w:proofErr w:type="spellStart"/>
      <w:r w:rsidRPr="00993EEA">
        <w:rPr>
          <w:rFonts w:ascii="Times New Roman" w:eastAsia="Times New Roman" w:hAnsi="Times New Roman" w:cs="Times New Roman"/>
          <w:sz w:val="24"/>
          <w:szCs w:val="24"/>
        </w:rPr>
        <w:t>FasL</w:t>
      </w:r>
      <w:proofErr w:type="spellEnd"/>
      <w:r w:rsidRPr="00993EEA">
        <w:rPr>
          <w:rFonts w:ascii="Times New Roman" w:eastAsia="Times New Roman" w:hAnsi="Times New Roman" w:cs="Times New Roman"/>
          <w:sz w:val="24"/>
          <w:szCs w:val="24"/>
        </w:rPr>
        <w:t xml:space="preserve">, which enables them to induce apoptosis in target cells that express Fas. But lymphocytes themselves can also be killed in this way. For example, after prolonged or repeated activation, helper T cells express both Fas and </w:t>
      </w:r>
      <w:proofErr w:type="spellStart"/>
      <w:r w:rsidRPr="00993EEA">
        <w:rPr>
          <w:rFonts w:ascii="Times New Roman" w:eastAsia="Times New Roman" w:hAnsi="Times New Roman" w:cs="Times New Roman"/>
          <w:sz w:val="24"/>
          <w:szCs w:val="24"/>
        </w:rPr>
        <w:t>FasL</w:t>
      </w:r>
      <w:proofErr w:type="spellEnd"/>
      <w:r w:rsidRPr="00993EEA">
        <w:rPr>
          <w:rFonts w:ascii="Times New Roman" w:eastAsia="Times New Roman" w:hAnsi="Times New Roman" w:cs="Times New Roman"/>
          <w:sz w:val="24"/>
          <w:szCs w:val="24"/>
        </w:rPr>
        <w:t xml:space="preserve"> and so may kill either themselves or one another; this is a major pathway of AICD and is thought to be one mechanism for limiting the intensity of an immune response. The same mechanism might also act to eradicate </w:t>
      </w:r>
      <w:proofErr w:type="spellStart"/>
      <w:r w:rsidRPr="00993EEA">
        <w:rPr>
          <w:rFonts w:ascii="Times New Roman" w:eastAsia="Times New Roman" w:hAnsi="Times New Roman" w:cs="Times New Roman"/>
          <w:sz w:val="24"/>
          <w:szCs w:val="24"/>
        </w:rPr>
        <w:t>autoreactive</w:t>
      </w:r>
      <w:proofErr w:type="spellEnd"/>
      <w:r w:rsidRPr="00993EEA">
        <w:rPr>
          <w:rFonts w:ascii="Times New Roman" w:eastAsia="Times New Roman" w:hAnsi="Times New Roman" w:cs="Times New Roman"/>
          <w:sz w:val="24"/>
          <w:szCs w:val="24"/>
        </w:rPr>
        <w:t xml:space="preserve"> T</w:t>
      </w:r>
      <w:r w:rsidRPr="00993EEA">
        <w:rPr>
          <w:rFonts w:ascii="Times New Roman" w:eastAsia="Times New Roman" w:hAnsi="Times New Roman" w:cs="Times New Roman"/>
          <w:sz w:val="24"/>
          <w:szCs w:val="24"/>
          <w:vertAlign w:val="subscript"/>
        </w:rPr>
        <w:t>H</w:t>
      </w:r>
      <w:r w:rsidRPr="00993EEA">
        <w:rPr>
          <w:rFonts w:ascii="Times New Roman" w:eastAsia="Times New Roman" w:hAnsi="Times New Roman" w:cs="Times New Roman"/>
          <w:sz w:val="24"/>
          <w:szCs w:val="24"/>
        </w:rPr>
        <w:t xml:space="preserve"> cells that encounter abundant self-antigens in peripheral </w:t>
      </w:r>
      <w:proofErr w:type="spellStart"/>
      <w:r w:rsidRPr="00993EEA">
        <w:rPr>
          <w:rFonts w:ascii="Times New Roman" w:eastAsia="Times New Roman" w:hAnsi="Times New Roman" w:cs="Times New Roman"/>
          <w:sz w:val="24"/>
          <w:szCs w:val="24"/>
        </w:rPr>
        <w:t>tissue”and</w:t>
      </w:r>
      <w:proofErr w:type="spellEnd"/>
      <w:r w:rsidRPr="00993EEA">
        <w:rPr>
          <w:rFonts w:ascii="Times New Roman" w:eastAsia="Times New Roman" w:hAnsi="Times New Roman" w:cs="Times New Roman"/>
          <w:sz w:val="24"/>
          <w:szCs w:val="24"/>
        </w:rPr>
        <w:t xml:space="preserve"> indeed, mutations in Fas are responsible for certain rare autoimmune diseases. Fas-mediated killing may also account in part for the phenomenon of immune </w:t>
      </w:r>
      <w:r>
        <w:rPr>
          <w:rFonts w:ascii="Times New Roman" w:eastAsia="Times New Roman" w:hAnsi="Times New Roman" w:cs="Times New Roman"/>
          <w:sz w:val="24"/>
          <w:szCs w:val="24"/>
        </w:rPr>
        <w:t xml:space="preserve">privilege </w:t>
      </w:r>
      <w:r w:rsidRPr="00993EEA">
        <w:rPr>
          <w:rFonts w:ascii="Times New Roman" w:eastAsia="Times New Roman" w:hAnsi="Times New Roman" w:cs="Times New Roman"/>
          <w:sz w:val="24"/>
          <w:szCs w:val="24"/>
        </w:rPr>
        <w:t xml:space="preserve">the observation that foreign tissues transplanted to certain sites in the body are much less prone to immunologic attack than they would be at other sites. Cells in two of the best studied privileged sites (the testes and anterior chamber of the eye) have been found to express </w:t>
      </w:r>
      <w:proofErr w:type="spellStart"/>
      <w:r w:rsidRPr="00993EEA">
        <w:rPr>
          <w:rFonts w:ascii="Times New Roman" w:eastAsia="Times New Roman" w:hAnsi="Times New Roman" w:cs="Times New Roman"/>
          <w:sz w:val="24"/>
          <w:szCs w:val="24"/>
        </w:rPr>
        <w:t>FasL</w:t>
      </w:r>
      <w:proofErr w:type="spellEnd"/>
      <w:r w:rsidRPr="00993EEA">
        <w:rPr>
          <w:rFonts w:ascii="Times New Roman" w:eastAsia="Times New Roman" w:hAnsi="Times New Roman" w:cs="Times New Roman"/>
          <w:sz w:val="24"/>
          <w:szCs w:val="24"/>
        </w:rPr>
        <w:t xml:space="preserve"> constitutively; this tends to induce apoptosis of any lymphocytes that become activated (and hence express Fas) within these tissues and so suppresses any local immune responses.</w:t>
      </w:r>
    </w:p>
    <w:p w:rsidR="00993EEA" w:rsidRPr="00993EEA" w:rsidRDefault="00993EEA" w:rsidP="00863D69">
      <w:pPr>
        <w:spacing w:after="0" w:line="240" w:lineRule="auto"/>
        <w:rPr>
          <w:rFonts w:ascii="Times New Roman" w:eastAsia="Times New Roman" w:hAnsi="Times New Roman" w:cs="Times New Roman"/>
          <w:sz w:val="24"/>
          <w:szCs w:val="24"/>
        </w:rPr>
      </w:pPr>
      <w:r w:rsidRPr="00993EEA">
        <w:rPr>
          <w:rFonts w:ascii="Times New Roman" w:eastAsia="Times New Roman" w:hAnsi="Times New Roman" w:cs="Times New Roman"/>
          <w:sz w:val="24"/>
          <w:szCs w:val="24"/>
        </w:rPr>
        <w:t>The importance of negative selection is also illustrated by follicular lymphoma, the most common form of B-cell cancer in humans). A major factor in the genesis of this disease is Bcl-2</w:t>
      </w:r>
      <w:r w:rsidR="00863D69">
        <w:rPr>
          <w:rFonts w:ascii="Times New Roman" w:eastAsia="Times New Roman" w:hAnsi="Times New Roman" w:cs="Times New Roman"/>
          <w:sz w:val="24"/>
          <w:szCs w:val="24"/>
        </w:rPr>
        <w:t>-</w:t>
      </w:r>
      <w:r w:rsidRPr="00993EEA">
        <w:rPr>
          <w:rFonts w:ascii="Times New Roman" w:eastAsia="Times New Roman" w:hAnsi="Times New Roman" w:cs="Times New Roman"/>
          <w:sz w:val="24"/>
          <w:szCs w:val="24"/>
        </w:rPr>
        <w:t xml:space="preserve">”a normal cellular protein that acts to inhibit apoptosis in some lymphocytes and other cell types </w:t>
      </w:r>
      <w:bookmarkStart w:id="8" w:name="_GoBack"/>
      <w:bookmarkEnd w:id="8"/>
      <w:r w:rsidRPr="00993EEA">
        <w:rPr>
          <w:rFonts w:ascii="Times New Roman" w:eastAsia="Times New Roman" w:hAnsi="Times New Roman" w:cs="Times New Roman"/>
          <w:sz w:val="24"/>
          <w:szCs w:val="24"/>
        </w:rPr>
        <w:t xml:space="preserve"> Follicular lymphoma arises when a clone of B cells expresses abnormally high levels of Bcl-2 protein and so becomes resistant to killing; as a result, these cells accumulate in abnormally large numbers and eventually evolve into a cancer. This implies that a high, controlled rate of programmed lymphocyte death normally benefits the host by restricting the growth of individual clones and of the lymphoid population as a whole, providing a counterforce against the stimuli that might otherwise drive excessive lymphocyte proliferation.</w:t>
      </w:r>
    </w:p>
    <w:p w:rsidR="00993EEA" w:rsidRDefault="00993EEA" w:rsidP="00773610"/>
    <w:p w:rsidR="00993EEA" w:rsidRPr="00773610" w:rsidRDefault="00993EEA" w:rsidP="00773610">
      <w:pPr>
        <w:rPr>
          <w:rFonts w:asciiTheme="majorBidi" w:hAnsiTheme="majorBidi" w:cstheme="majorBidi"/>
          <w:sz w:val="24"/>
          <w:szCs w:val="24"/>
        </w:rPr>
      </w:pPr>
    </w:p>
    <w:sectPr w:rsidR="00993EEA" w:rsidRPr="00773610" w:rsidSect="002117C9">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4876" w:rsidRDefault="00DA4876" w:rsidP="002117C9">
      <w:pPr>
        <w:spacing w:after="0" w:line="240" w:lineRule="auto"/>
      </w:pPr>
      <w:r>
        <w:separator/>
      </w:r>
    </w:p>
  </w:endnote>
  <w:endnote w:type="continuationSeparator" w:id="0">
    <w:p w:rsidR="00DA4876" w:rsidRDefault="00DA4876" w:rsidP="00211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9155931"/>
      <w:docPartObj>
        <w:docPartGallery w:val="Page Numbers (Bottom of Page)"/>
        <w:docPartUnique/>
      </w:docPartObj>
    </w:sdtPr>
    <w:sdtEndPr>
      <w:rPr>
        <w:noProof/>
      </w:rPr>
    </w:sdtEndPr>
    <w:sdtContent>
      <w:p w:rsidR="002117C9" w:rsidRDefault="002117C9">
        <w:pPr>
          <w:pStyle w:val="Footer"/>
          <w:jc w:val="center"/>
        </w:pPr>
        <w:r>
          <w:fldChar w:fldCharType="begin"/>
        </w:r>
        <w:r>
          <w:instrText xml:space="preserve"> PAGE   \* MERGEFORMAT </w:instrText>
        </w:r>
        <w:r>
          <w:fldChar w:fldCharType="separate"/>
        </w:r>
        <w:r w:rsidR="00863D69">
          <w:rPr>
            <w:noProof/>
          </w:rPr>
          <w:t>14</w:t>
        </w:r>
        <w:r>
          <w:rPr>
            <w:noProof/>
          </w:rPr>
          <w:fldChar w:fldCharType="end"/>
        </w:r>
      </w:p>
    </w:sdtContent>
  </w:sdt>
  <w:p w:rsidR="002117C9" w:rsidRDefault="002117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4876" w:rsidRDefault="00DA4876" w:rsidP="002117C9">
      <w:pPr>
        <w:spacing w:after="0" w:line="240" w:lineRule="auto"/>
      </w:pPr>
      <w:r>
        <w:separator/>
      </w:r>
    </w:p>
  </w:footnote>
  <w:footnote w:type="continuationSeparator" w:id="0">
    <w:p w:rsidR="00DA4876" w:rsidRDefault="00DA4876" w:rsidP="002117C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30F"/>
    <w:rsid w:val="00012268"/>
    <w:rsid w:val="000B7420"/>
    <w:rsid w:val="001A7BA4"/>
    <w:rsid w:val="002117C9"/>
    <w:rsid w:val="002E430F"/>
    <w:rsid w:val="00324487"/>
    <w:rsid w:val="005F54AC"/>
    <w:rsid w:val="0062219E"/>
    <w:rsid w:val="00644408"/>
    <w:rsid w:val="006731A6"/>
    <w:rsid w:val="0073566E"/>
    <w:rsid w:val="00773610"/>
    <w:rsid w:val="00863D69"/>
    <w:rsid w:val="00993EEA"/>
    <w:rsid w:val="00AD5E19"/>
    <w:rsid w:val="00C66B34"/>
    <w:rsid w:val="00CF57F6"/>
    <w:rsid w:val="00DA4876"/>
    <w:rsid w:val="00EA00A8"/>
    <w:rsid w:val="00F61A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17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17C9"/>
  </w:style>
  <w:style w:type="paragraph" w:styleId="Footer">
    <w:name w:val="footer"/>
    <w:basedOn w:val="Normal"/>
    <w:link w:val="FooterChar"/>
    <w:uiPriority w:val="99"/>
    <w:unhideWhenUsed/>
    <w:rsid w:val="002117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17C9"/>
  </w:style>
  <w:style w:type="paragraph" w:styleId="BalloonText">
    <w:name w:val="Balloon Text"/>
    <w:basedOn w:val="Normal"/>
    <w:link w:val="BalloonTextChar"/>
    <w:uiPriority w:val="99"/>
    <w:semiHidden/>
    <w:unhideWhenUsed/>
    <w:rsid w:val="00F61A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1A88"/>
    <w:rPr>
      <w:rFonts w:ascii="Tahoma" w:hAnsi="Tahoma" w:cs="Tahoma"/>
      <w:sz w:val="16"/>
      <w:szCs w:val="16"/>
    </w:rPr>
  </w:style>
  <w:style w:type="character" w:customStyle="1" w:styleId="emphb">
    <w:name w:val="emph_b"/>
    <w:basedOn w:val="DefaultParagraphFont"/>
    <w:rsid w:val="00F61A88"/>
  </w:style>
  <w:style w:type="character" w:customStyle="1" w:styleId="emphi">
    <w:name w:val="emph_i"/>
    <w:basedOn w:val="DefaultParagraphFont"/>
    <w:rsid w:val="006444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17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17C9"/>
  </w:style>
  <w:style w:type="paragraph" w:styleId="Footer">
    <w:name w:val="footer"/>
    <w:basedOn w:val="Normal"/>
    <w:link w:val="FooterChar"/>
    <w:uiPriority w:val="99"/>
    <w:unhideWhenUsed/>
    <w:rsid w:val="002117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17C9"/>
  </w:style>
  <w:style w:type="paragraph" w:styleId="BalloonText">
    <w:name w:val="Balloon Text"/>
    <w:basedOn w:val="Normal"/>
    <w:link w:val="BalloonTextChar"/>
    <w:uiPriority w:val="99"/>
    <w:semiHidden/>
    <w:unhideWhenUsed/>
    <w:rsid w:val="00F61A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1A88"/>
    <w:rPr>
      <w:rFonts w:ascii="Tahoma" w:hAnsi="Tahoma" w:cs="Tahoma"/>
      <w:sz w:val="16"/>
      <w:szCs w:val="16"/>
    </w:rPr>
  </w:style>
  <w:style w:type="character" w:customStyle="1" w:styleId="emphb">
    <w:name w:val="emph_b"/>
    <w:basedOn w:val="DefaultParagraphFont"/>
    <w:rsid w:val="00F61A88"/>
  </w:style>
  <w:style w:type="character" w:customStyle="1" w:styleId="emphi">
    <w:name w:val="emph_i"/>
    <w:basedOn w:val="DefaultParagraphFont"/>
    <w:rsid w:val="006444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395275">
      <w:bodyDiv w:val="1"/>
      <w:marLeft w:val="0"/>
      <w:marRight w:val="0"/>
      <w:marTop w:val="0"/>
      <w:marBottom w:val="0"/>
      <w:divBdr>
        <w:top w:val="none" w:sz="0" w:space="0" w:color="auto"/>
        <w:left w:val="none" w:sz="0" w:space="0" w:color="auto"/>
        <w:bottom w:val="none" w:sz="0" w:space="0" w:color="auto"/>
        <w:right w:val="none" w:sz="0" w:space="0" w:color="auto"/>
      </w:divBdr>
      <w:divsChild>
        <w:div w:id="269749696">
          <w:marLeft w:val="0"/>
          <w:marRight w:val="0"/>
          <w:marTop w:val="0"/>
          <w:marBottom w:val="0"/>
          <w:divBdr>
            <w:top w:val="none" w:sz="0" w:space="0" w:color="auto"/>
            <w:left w:val="none" w:sz="0" w:space="0" w:color="auto"/>
            <w:bottom w:val="none" w:sz="0" w:space="0" w:color="auto"/>
            <w:right w:val="none" w:sz="0" w:space="0" w:color="auto"/>
          </w:divBdr>
          <w:divsChild>
            <w:div w:id="60107886">
              <w:marLeft w:val="0"/>
              <w:marRight w:val="0"/>
              <w:marTop w:val="0"/>
              <w:marBottom w:val="0"/>
              <w:divBdr>
                <w:top w:val="none" w:sz="0" w:space="0" w:color="auto"/>
                <w:left w:val="none" w:sz="0" w:space="0" w:color="auto"/>
                <w:bottom w:val="none" w:sz="0" w:space="0" w:color="auto"/>
                <w:right w:val="none" w:sz="0" w:space="0" w:color="auto"/>
              </w:divBdr>
              <w:divsChild>
                <w:div w:id="932670532">
                  <w:marLeft w:val="0"/>
                  <w:marRight w:val="0"/>
                  <w:marTop w:val="0"/>
                  <w:marBottom w:val="0"/>
                  <w:divBdr>
                    <w:top w:val="none" w:sz="0" w:space="0" w:color="auto"/>
                    <w:left w:val="none" w:sz="0" w:space="0" w:color="auto"/>
                    <w:bottom w:val="none" w:sz="0" w:space="0" w:color="auto"/>
                    <w:right w:val="none" w:sz="0" w:space="0" w:color="auto"/>
                  </w:divBdr>
                  <w:divsChild>
                    <w:div w:id="171451759">
                      <w:marLeft w:val="0"/>
                      <w:marRight w:val="0"/>
                      <w:marTop w:val="0"/>
                      <w:marBottom w:val="0"/>
                      <w:divBdr>
                        <w:top w:val="none" w:sz="0" w:space="0" w:color="auto"/>
                        <w:left w:val="none" w:sz="0" w:space="0" w:color="auto"/>
                        <w:bottom w:val="none" w:sz="0" w:space="0" w:color="auto"/>
                        <w:right w:val="none" w:sz="0" w:space="0" w:color="auto"/>
                      </w:divBdr>
                    </w:div>
                    <w:div w:id="1052733811">
                      <w:marLeft w:val="0"/>
                      <w:marRight w:val="0"/>
                      <w:marTop w:val="0"/>
                      <w:marBottom w:val="0"/>
                      <w:divBdr>
                        <w:top w:val="none" w:sz="0" w:space="0" w:color="auto"/>
                        <w:left w:val="none" w:sz="0" w:space="0" w:color="auto"/>
                        <w:bottom w:val="none" w:sz="0" w:space="0" w:color="auto"/>
                        <w:right w:val="none" w:sz="0" w:space="0" w:color="auto"/>
                      </w:divBdr>
                      <w:divsChild>
                        <w:div w:id="755245323">
                          <w:marLeft w:val="0"/>
                          <w:marRight w:val="0"/>
                          <w:marTop w:val="0"/>
                          <w:marBottom w:val="0"/>
                          <w:divBdr>
                            <w:top w:val="none" w:sz="0" w:space="0" w:color="auto"/>
                            <w:left w:val="none" w:sz="0" w:space="0" w:color="auto"/>
                            <w:bottom w:val="none" w:sz="0" w:space="0" w:color="auto"/>
                            <w:right w:val="none" w:sz="0" w:space="0" w:color="auto"/>
                          </w:divBdr>
                          <w:divsChild>
                            <w:div w:id="67418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231069">
                      <w:marLeft w:val="0"/>
                      <w:marRight w:val="0"/>
                      <w:marTop w:val="0"/>
                      <w:marBottom w:val="0"/>
                      <w:divBdr>
                        <w:top w:val="none" w:sz="0" w:space="0" w:color="auto"/>
                        <w:left w:val="none" w:sz="0" w:space="0" w:color="auto"/>
                        <w:bottom w:val="none" w:sz="0" w:space="0" w:color="auto"/>
                        <w:right w:val="none" w:sz="0" w:space="0" w:color="auto"/>
                      </w:divBdr>
                    </w:div>
                  </w:divsChild>
                </w:div>
                <w:div w:id="1862544390">
                  <w:marLeft w:val="0"/>
                  <w:marRight w:val="0"/>
                  <w:marTop w:val="0"/>
                  <w:marBottom w:val="0"/>
                  <w:divBdr>
                    <w:top w:val="none" w:sz="0" w:space="0" w:color="auto"/>
                    <w:left w:val="none" w:sz="0" w:space="0" w:color="auto"/>
                    <w:bottom w:val="none" w:sz="0" w:space="0" w:color="auto"/>
                    <w:right w:val="none" w:sz="0" w:space="0" w:color="auto"/>
                  </w:divBdr>
                  <w:divsChild>
                    <w:div w:id="126507519">
                      <w:marLeft w:val="0"/>
                      <w:marRight w:val="0"/>
                      <w:marTop w:val="0"/>
                      <w:marBottom w:val="0"/>
                      <w:divBdr>
                        <w:top w:val="none" w:sz="0" w:space="0" w:color="auto"/>
                        <w:left w:val="none" w:sz="0" w:space="0" w:color="auto"/>
                        <w:bottom w:val="none" w:sz="0" w:space="0" w:color="auto"/>
                        <w:right w:val="none" w:sz="0" w:space="0" w:color="auto"/>
                      </w:divBdr>
                    </w:div>
                    <w:div w:id="669254943">
                      <w:marLeft w:val="0"/>
                      <w:marRight w:val="0"/>
                      <w:marTop w:val="0"/>
                      <w:marBottom w:val="0"/>
                      <w:divBdr>
                        <w:top w:val="none" w:sz="0" w:space="0" w:color="auto"/>
                        <w:left w:val="none" w:sz="0" w:space="0" w:color="auto"/>
                        <w:bottom w:val="none" w:sz="0" w:space="0" w:color="auto"/>
                        <w:right w:val="none" w:sz="0" w:space="0" w:color="auto"/>
                      </w:divBdr>
                    </w:div>
                    <w:div w:id="271518580">
                      <w:marLeft w:val="0"/>
                      <w:marRight w:val="0"/>
                      <w:marTop w:val="0"/>
                      <w:marBottom w:val="0"/>
                      <w:divBdr>
                        <w:top w:val="none" w:sz="0" w:space="0" w:color="auto"/>
                        <w:left w:val="none" w:sz="0" w:space="0" w:color="auto"/>
                        <w:bottom w:val="none" w:sz="0" w:space="0" w:color="auto"/>
                        <w:right w:val="none" w:sz="0" w:space="0" w:color="auto"/>
                      </w:divBdr>
                    </w:div>
                    <w:div w:id="1498570776">
                      <w:marLeft w:val="0"/>
                      <w:marRight w:val="0"/>
                      <w:marTop w:val="0"/>
                      <w:marBottom w:val="0"/>
                      <w:divBdr>
                        <w:top w:val="none" w:sz="0" w:space="0" w:color="auto"/>
                        <w:left w:val="none" w:sz="0" w:space="0" w:color="auto"/>
                        <w:bottom w:val="none" w:sz="0" w:space="0" w:color="auto"/>
                        <w:right w:val="none" w:sz="0" w:space="0" w:color="auto"/>
                      </w:divBdr>
                    </w:div>
                    <w:div w:id="47769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469222">
      <w:bodyDiv w:val="1"/>
      <w:marLeft w:val="0"/>
      <w:marRight w:val="0"/>
      <w:marTop w:val="0"/>
      <w:marBottom w:val="0"/>
      <w:divBdr>
        <w:top w:val="none" w:sz="0" w:space="0" w:color="auto"/>
        <w:left w:val="none" w:sz="0" w:space="0" w:color="auto"/>
        <w:bottom w:val="none" w:sz="0" w:space="0" w:color="auto"/>
        <w:right w:val="none" w:sz="0" w:space="0" w:color="auto"/>
      </w:divBdr>
      <w:divsChild>
        <w:div w:id="1753157887">
          <w:marLeft w:val="0"/>
          <w:marRight w:val="0"/>
          <w:marTop w:val="0"/>
          <w:marBottom w:val="0"/>
          <w:divBdr>
            <w:top w:val="none" w:sz="0" w:space="0" w:color="auto"/>
            <w:left w:val="none" w:sz="0" w:space="0" w:color="auto"/>
            <w:bottom w:val="none" w:sz="0" w:space="0" w:color="auto"/>
            <w:right w:val="none" w:sz="0" w:space="0" w:color="auto"/>
          </w:divBdr>
          <w:divsChild>
            <w:div w:id="1794211174">
              <w:marLeft w:val="0"/>
              <w:marRight w:val="0"/>
              <w:marTop w:val="0"/>
              <w:marBottom w:val="0"/>
              <w:divBdr>
                <w:top w:val="none" w:sz="0" w:space="0" w:color="auto"/>
                <w:left w:val="none" w:sz="0" w:space="0" w:color="auto"/>
                <w:bottom w:val="none" w:sz="0" w:space="0" w:color="auto"/>
                <w:right w:val="none" w:sz="0" w:space="0" w:color="auto"/>
              </w:divBdr>
              <w:divsChild>
                <w:div w:id="1331908199">
                  <w:marLeft w:val="0"/>
                  <w:marRight w:val="0"/>
                  <w:marTop w:val="0"/>
                  <w:marBottom w:val="0"/>
                  <w:divBdr>
                    <w:top w:val="none" w:sz="0" w:space="0" w:color="auto"/>
                    <w:left w:val="none" w:sz="0" w:space="0" w:color="auto"/>
                    <w:bottom w:val="none" w:sz="0" w:space="0" w:color="auto"/>
                    <w:right w:val="none" w:sz="0" w:space="0" w:color="auto"/>
                  </w:divBdr>
                  <w:divsChild>
                    <w:div w:id="2142839716">
                      <w:marLeft w:val="0"/>
                      <w:marRight w:val="0"/>
                      <w:marTop w:val="0"/>
                      <w:marBottom w:val="0"/>
                      <w:divBdr>
                        <w:top w:val="none" w:sz="0" w:space="0" w:color="auto"/>
                        <w:left w:val="none" w:sz="0" w:space="0" w:color="auto"/>
                        <w:bottom w:val="none" w:sz="0" w:space="0" w:color="auto"/>
                        <w:right w:val="none" w:sz="0" w:space="0" w:color="auto"/>
                      </w:divBdr>
                      <w:divsChild>
                        <w:div w:id="741637869">
                          <w:marLeft w:val="0"/>
                          <w:marRight w:val="0"/>
                          <w:marTop w:val="0"/>
                          <w:marBottom w:val="0"/>
                          <w:divBdr>
                            <w:top w:val="none" w:sz="0" w:space="0" w:color="auto"/>
                            <w:left w:val="none" w:sz="0" w:space="0" w:color="auto"/>
                            <w:bottom w:val="none" w:sz="0" w:space="0" w:color="auto"/>
                            <w:right w:val="none" w:sz="0" w:space="0" w:color="auto"/>
                          </w:divBdr>
                          <w:divsChild>
                            <w:div w:id="223611262">
                              <w:marLeft w:val="0"/>
                              <w:marRight w:val="0"/>
                              <w:marTop w:val="0"/>
                              <w:marBottom w:val="0"/>
                              <w:divBdr>
                                <w:top w:val="none" w:sz="0" w:space="0" w:color="auto"/>
                                <w:left w:val="none" w:sz="0" w:space="0" w:color="auto"/>
                                <w:bottom w:val="none" w:sz="0" w:space="0" w:color="auto"/>
                                <w:right w:val="none" w:sz="0" w:space="0" w:color="auto"/>
                              </w:divBdr>
                              <w:divsChild>
                                <w:div w:id="76284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9071794">
      <w:bodyDiv w:val="1"/>
      <w:marLeft w:val="0"/>
      <w:marRight w:val="0"/>
      <w:marTop w:val="0"/>
      <w:marBottom w:val="0"/>
      <w:divBdr>
        <w:top w:val="none" w:sz="0" w:space="0" w:color="auto"/>
        <w:left w:val="none" w:sz="0" w:space="0" w:color="auto"/>
        <w:bottom w:val="none" w:sz="0" w:space="0" w:color="auto"/>
        <w:right w:val="none" w:sz="0" w:space="0" w:color="auto"/>
      </w:divBdr>
      <w:divsChild>
        <w:div w:id="1032144952">
          <w:marLeft w:val="0"/>
          <w:marRight w:val="0"/>
          <w:marTop w:val="0"/>
          <w:marBottom w:val="0"/>
          <w:divBdr>
            <w:top w:val="none" w:sz="0" w:space="0" w:color="auto"/>
            <w:left w:val="none" w:sz="0" w:space="0" w:color="auto"/>
            <w:bottom w:val="none" w:sz="0" w:space="0" w:color="auto"/>
            <w:right w:val="none" w:sz="0" w:space="0" w:color="auto"/>
          </w:divBdr>
          <w:divsChild>
            <w:div w:id="599871608">
              <w:marLeft w:val="0"/>
              <w:marRight w:val="0"/>
              <w:marTop w:val="0"/>
              <w:marBottom w:val="0"/>
              <w:divBdr>
                <w:top w:val="none" w:sz="0" w:space="0" w:color="auto"/>
                <w:left w:val="none" w:sz="0" w:space="0" w:color="auto"/>
                <w:bottom w:val="none" w:sz="0" w:space="0" w:color="auto"/>
                <w:right w:val="none" w:sz="0" w:space="0" w:color="auto"/>
              </w:divBdr>
              <w:divsChild>
                <w:div w:id="1371346810">
                  <w:marLeft w:val="0"/>
                  <w:marRight w:val="0"/>
                  <w:marTop w:val="0"/>
                  <w:marBottom w:val="0"/>
                  <w:divBdr>
                    <w:top w:val="none" w:sz="0" w:space="0" w:color="auto"/>
                    <w:left w:val="none" w:sz="0" w:space="0" w:color="auto"/>
                    <w:bottom w:val="none" w:sz="0" w:space="0" w:color="auto"/>
                    <w:right w:val="none" w:sz="0" w:space="0" w:color="auto"/>
                  </w:divBdr>
                  <w:divsChild>
                    <w:div w:id="2138447443">
                      <w:marLeft w:val="0"/>
                      <w:marRight w:val="0"/>
                      <w:marTop w:val="0"/>
                      <w:marBottom w:val="0"/>
                      <w:divBdr>
                        <w:top w:val="none" w:sz="0" w:space="0" w:color="auto"/>
                        <w:left w:val="none" w:sz="0" w:space="0" w:color="auto"/>
                        <w:bottom w:val="none" w:sz="0" w:space="0" w:color="auto"/>
                        <w:right w:val="none" w:sz="0" w:space="0" w:color="auto"/>
                      </w:divBdr>
                      <w:divsChild>
                        <w:div w:id="473064670">
                          <w:marLeft w:val="0"/>
                          <w:marRight w:val="0"/>
                          <w:marTop w:val="0"/>
                          <w:marBottom w:val="0"/>
                          <w:divBdr>
                            <w:top w:val="none" w:sz="0" w:space="0" w:color="auto"/>
                            <w:left w:val="none" w:sz="0" w:space="0" w:color="auto"/>
                            <w:bottom w:val="none" w:sz="0" w:space="0" w:color="auto"/>
                            <w:right w:val="none" w:sz="0" w:space="0" w:color="auto"/>
                          </w:divBdr>
                        </w:div>
                        <w:div w:id="407307313">
                          <w:marLeft w:val="0"/>
                          <w:marRight w:val="0"/>
                          <w:marTop w:val="0"/>
                          <w:marBottom w:val="0"/>
                          <w:divBdr>
                            <w:top w:val="none" w:sz="0" w:space="0" w:color="auto"/>
                            <w:left w:val="none" w:sz="0" w:space="0" w:color="auto"/>
                            <w:bottom w:val="none" w:sz="0" w:space="0" w:color="auto"/>
                            <w:right w:val="none" w:sz="0" w:space="0" w:color="auto"/>
                          </w:divBdr>
                          <w:divsChild>
                            <w:div w:id="1463108727">
                              <w:marLeft w:val="0"/>
                              <w:marRight w:val="0"/>
                              <w:marTop w:val="0"/>
                              <w:marBottom w:val="0"/>
                              <w:divBdr>
                                <w:top w:val="none" w:sz="0" w:space="0" w:color="auto"/>
                                <w:left w:val="none" w:sz="0" w:space="0" w:color="auto"/>
                                <w:bottom w:val="none" w:sz="0" w:space="0" w:color="auto"/>
                                <w:right w:val="none" w:sz="0" w:space="0" w:color="auto"/>
                              </w:divBdr>
                              <w:divsChild>
                                <w:div w:id="82119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696929">
                          <w:marLeft w:val="0"/>
                          <w:marRight w:val="0"/>
                          <w:marTop w:val="0"/>
                          <w:marBottom w:val="0"/>
                          <w:divBdr>
                            <w:top w:val="none" w:sz="0" w:space="0" w:color="auto"/>
                            <w:left w:val="none" w:sz="0" w:space="0" w:color="auto"/>
                            <w:bottom w:val="none" w:sz="0" w:space="0" w:color="auto"/>
                            <w:right w:val="none" w:sz="0" w:space="0" w:color="auto"/>
                          </w:divBdr>
                        </w:div>
                      </w:divsChild>
                    </w:div>
                    <w:div w:id="1567062684">
                      <w:marLeft w:val="0"/>
                      <w:marRight w:val="0"/>
                      <w:marTop w:val="0"/>
                      <w:marBottom w:val="0"/>
                      <w:divBdr>
                        <w:top w:val="none" w:sz="0" w:space="0" w:color="auto"/>
                        <w:left w:val="none" w:sz="0" w:space="0" w:color="auto"/>
                        <w:bottom w:val="none" w:sz="0" w:space="0" w:color="auto"/>
                        <w:right w:val="none" w:sz="0" w:space="0" w:color="auto"/>
                      </w:divBdr>
                      <w:divsChild>
                        <w:div w:id="1576934934">
                          <w:marLeft w:val="0"/>
                          <w:marRight w:val="0"/>
                          <w:marTop w:val="0"/>
                          <w:marBottom w:val="0"/>
                          <w:divBdr>
                            <w:top w:val="none" w:sz="0" w:space="0" w:color="auto"/>
                            <w:left w:val="none" w:sz="0" w:space="0" w:color="auto"/>
                            <w:bottom w:val="none" w:sz="0" w:space="0" w:color="auto"/>
                            <w:right w:val="none" w:sz="0" w:space="0" w:color="auto"/>
                          </w:divBdr>
                        </w:div>
                        <w:div w:id="108595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4232595">
      <w:bodyDiv w:val="1"/>
      <w:marLeft w:val="0"/>
      <w:marRight w:val="0"/>
      <w:marTop w:val="0"/>
      <w:marBottom w:val="0"/>
      <w:divBdr>
        <w:top w:val="none" w:sz="0" w:space="0" w:color="auto"/>
        <w:left w:val="none" w:sz="0" w:space="0" w:color="auto"/>
        <w:bottom w:val="none" w:sz="0" w:space="0" w:color="auto"/>
        <w:right w:val="none" w:sz="0" w:space="0" w:color="auto"/>
      </w:divBdr>
      <w:divsChild>
        <w:div w:id="1979608279">
          <w:marLeft w:val="0"/>
          <w:marRight w:val="0"/>
          <w:marTop w:val="0"/>
          <w:marBottom w:val="0"/>
          <w:divBdr>
            <w:top w:val="none" w:sz="0" w:space="0" w:color="auto"/>
            <w:left w:val="none" w:sz="0" w:space="0" w:color="auto"/>
            <w:bottom w:val="none" w:sz="0" w:space="0" w:color="auto"/>
            <w:right w:val="none" w:sz="0" w:space="0" w:color="auto"/>
          </w:divBdr>
          <w:divsChild>
            <w:div w:id="802701153">
              <w:marLeft w:val="0"/>
              <w:marRight w:val="0"/>
              <w:marTop w:val="0"/>
              <w:marBottom w:val="0"/>
              <w:divBdr>
                <w:top w:val="none" w:sz="0" w:space="0" w:color="auto"/>
                <w:left w:val="none" w:sz="0" w:space="0" w:color="auto"/>
                <w:bottom w:val="none" w:sz="0" w:space="0" w:color="auto"/>
                <w:right w:val="none" w:sz="0" w:space="0" w:color="auto"/>
              </w:divBdr>
              <w:divsChild>
                <w:div w:id="1282833962">
                  <w:marLeft w:val="0"/>
                  <w:marRight w:val="0"/>
                  <w:marTop w:val="0"/>
                  <w:marBottom w:val="0"/>
                  <w:divBdr>
                    <w:top w:val="none" w:sz="0" w:space="0" w:color="auto"/>
                    <w:left w:val="none" w:sz="0" w:space="0" w:color="auto"/>
                    <w:bottom w:val="none" w:sz="0" w:space="0" w:color="auto"/>
                    <w:right w:val="none" w:sz="0" w:space="0" w:color="auto"/>
                  </w:divBdr>
                  <w:divsChild>
                    <w:div w:id="1455441689">
                      <w:marLeft w:val="0"/>
                      <w:marRight w:val="0"/>
                      <w:marTop w:val="0"/>
                      <w:marBottom w:val="0"/>
                      <w:divBdr>
                        <w:top w:val="none" w:sz="0" w:space="0" w:color="auto"/>
                        <w:left w:val="none" w:sz="0" w:space="0" w:color="auto"/>
                        <w:bottom w:val="none" w:sz="0" w:space="0" w:color="auto"/>
                        <w:right w:val="none" w:sz="0" w:space="0" w:color="auto"/>
                      </w:divBdr>
                    </w:div>
                    <w:div w:id="81214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846862">
      <w:bodyDiv w:val="1"/>
      <w:marLeft w:val="0"/>
      <w:marRight w:val="0"/>
      <w:marTop w:val="0"/>
      <w:marBottom w:val="0"/>
      <w:divBdr>
        <w:top w:val="none" w:sz="0" w:space="0" w:color="auto"/>
        <w:left w:val="none" w:sz="0" w:space="0" w:color="auto"/>
        <w:bottom w:val="none" w:sz="0" w:space="0" w:color="auto"/>
        <w:right w:val="none" w:sz="0" w:space="0" w:color="auto"/>
      </w:divBdr>
      <w:divsChild>
        <w:div w:id="565922232">
          <w:marLeft w:val="0"/>
          <w:marRight w:val="0"/>
          <w:marTop w:val="0"/>
          <w:marBottom w:val="0"/>
          <w:divBdr>
            <w:top w:val="none" w:sz="0" w:space="0" w:color="auto"/>
            <w:left w:val="none" w:sz="0" w:space="0" w:color="auto"/>
            <w:bottom w:val="none" w:sz="0" w:space="0" w:color="auto"/>
            <w:right w:val="none" w:sz="0" w:space="0" w:color="auto"/>
          </w:divBdr>
          <w:divsChild>
            <w:div w:id="61147404">
              <w:marLeft w:val="0"/>
              <w:marRight w:val="0"/>
              <w:marTop w:val="0"/>
              <w:marBottom w:val="0"/>
              <w:divBdr>
                <w:top w:val="none" w:sz="0" w:space="0" w:color="auto"/>
                <w:left w:val="none" w:sz="0" w:space="0" w:color="auto"/>
                <w:bottom w:val="none" w:sz="0" w:space="0" w:color="auto"/>
                <w:right w:val="none" w:sz="0" w:space="0" w:color="auto"/>
              </w:divBdr>
              <w:divsChild>
                <w:div w:id="1728147604">
                  <w:marLeft w:val="0"/>
                  <w:marRight w:val="0"/>
                  <w:marTop w:val="0"/>
                  <w:marBottom w:val="0"/>
                  <w:divBdr>
                    <w:top w:val="none" w:sz="0" w:space="0" w:color="auto"/>
                    <w:left w:val="none" w:sz="0" w:space="0" w:color="auto"/>
                    <w:bottom w:val="none" w:sz="0" w:space="0" w:color="auto"/>
                    <w:right w:val="none" w:sz="0" w:space="0" w:color="auto"/>
                  </w:divBdr>
                  <w:divsChild>
                    <w:div w:id="1290358031">
                      <w:marLeft w:val="0"/>
                      <w:marRight w:val="0"/>
                      <w:marTop w:val="0"/>
                      <w:marBottom w:val="0"/>
                      <w:divBdr>
                        <w:top w:val="none" w:sz="0" w:space="0" w:color="auto"/>
                        <w:left w:val="none" w:sz="0" w:space="0" w:color="auto"/>
                        <w:bottom w:val="none" w:sz="0" w:space="0" w:color="auto"/>
                        <w:right w:val="none" w:sz="0" w:space="0" w:color="auto"/>
                      </w:divBdr>
                      <w:divsChild>
                        <w:div w:id="2556296">
                          <w:marLeft w:val="0"/>
                          <w:marRight w:val="0"/>
                          <w:marTop w:val="0"/>
                          <w:marBottom w:val="0"/>
                          <w:divBdr>
                            <w:top w:val="none" w:sz="0" w:space="0" w:color="auto"/>
                            <w:left w:val="none" w:sz="0" w:space="0" w:color="auto"/>
                            <w:bottom w:val="none" w:sz="0" w:space="0" w:color="auto"/>
                            <w:right w:val="none" w:sz="0" w:space="0" w:color="auto"/>
                          </w:divBdr>
                          <w:divsChild>
                            <w:div w:id="132450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31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890572">
      <w:bodyDiv w:val="1"/>
      <w:marLeft w:val="0"/>
      <w:marRight w:val="0"/>
      <w:marTop w:val="0"/>
      <w:marBottom w:val="0"/>
      <w:divBdr>
        <w:top w:val="none" w:sz="0" w:space="0" w:color="auto"/>
        <w:left w:val="none" w:sz="0" w:space="0" w:color="auto"/>
        <w:bottom w:val="none" w:sz="0" w:space="0" w:color="auto"/>
        <w:right w:val="none" w:sz="0" w:space="0" w:color="auto"/>
      </w:divBdr>
      <w:divsChild>
        <w:div w:id="1877965354">
          <w:marLeft w:val="0"/>
          <w:marRight w:val="0"/>
          <w:marTop w:val="0"/>
          <w:marBottom w:val="0"/>
          <w:divBdr>
            <w:top w:val="none" w:sz="0" w:space="0" w:color="auto"/>
            <w:left w:val="none" w:sz="0" w:space="0" w:color="auto"/>
            <w:bottom w:val="none" w:sz="0" w:space="0" w:color="auto"/>
            <w:right w:val="none" w:sz="0" w:space="0" w:color="auto"/>
          </w:divBdr>
          <w:divsChild>
            <w:div w:id="908460956">
              <w:marLeft w:val="0"/>
              <w:marRight w:val="0"/>
              <w:marTop w:val="0"/>
              <w:marBottom w:val="0"/>
              <w:divBdr>
                <w:top w:val="none" w:sz="0" w:space="0" w:color="auto"/>
                <w:left w:val="none" w:sz="0" w:space="0" w:color="auto"/>
                <w:bottom w:val="none" w:sz="0" w:space="0" w:color="auto"/>
                <w:right w:val="none" w:sz="0" w:space="0" w:color="auto"/>
              </w:divBdr>
              <w:divsChild>
                <w:div w:id="503784456">
                  <w:marLeft w:val="0"/>
                  <w:marRight w:val="0"/>
                  <w:marTop w:val="0"/>
                  <w:marBottom w:val="0"/>
                  <w:divBdr>
                    <w:top w:val="none" w:sz="0" w:space="0" w:color="auto"/>
                    <w:left w:val="none" w:sz="0" w:space="0" w:color="auto"/>
                    <w:bottom w:val="none" w:sz="0" w:space="0" w:color="auto"/>
                    <w:right w:val="none" w:sz="0" w:space="0" w:color="auto"/>
                  </w:divBdr>
                  <w:divsChild>
                    <w:div w:id="1709717">
                      <w:marLeft w:val="0"/>
                      <w:marRight w:val="0"/>
                      <w:marTop w:val="0"/>
                      <w:marBottom w:val="0"/>
                      <w:divBdr>
                        <w:top w:val="none" w:sz="0" w:space="0" w:color="auto"/>
                        <w:left w:val="none" w:sz="0" w:space="0" w:color="auto"/>
                        <w:bottom w:val="none" w:sz="0" w:space="0" w:color="auto"/>
                        <w:right w:val="none" w:sz="0" w:space="0" w:color="auto"/>
                      </w:divBdr>
                    </w:div>
                    <w:div w:id="1798596709">
                      <w:marLeft w:val="0"/>
                      <w:marRight w:val="0"/>
                      <w:marTop w:val="0"/>
                      <w:marBottom w:val="0"/>
                      <w:divBdr>
                        <w:top w:val="none" w:sz="0" w:space="0" w:color="auto"/>
                        <w:left w:val="none" w:sz="0" w:space="0" w:color="auto"/>
                        <w:bottom w:val="none" w:sz="0" w:space="0" w:color="auto"/>
                        <w:right w:val="none" w:sz="0" w:space="0" w:color="auto"/>
                      </w:divBdr>
                    </w:div>
                    <w:div w:id="336617370">
                      <w:marLeft w:val="0"/>
                      <w:marRight w:val="0"/>
                      <w:marTop w:val="0"/>
                      <w:marBottom w:val="0"/>
                      <w:divBdr>
                        <w:top w:val="none" w:sz="0" w:space="0" w:color="auto"/>
                        <w:left w:val="none" w:sz="0" w:space="0" w:color="auto"/>
                        <w:bottom w:val="none" w:sz="0" w:space="0" w:color="auto"/>
                        <w:right w:val="none" w:sz="0" w:space="0" w:color="auto"/>
                      </w:divBdr>
                      <w:divsChild>
                        <w:div w:id="130173091">
                          <w:marLeft w:val="0"/>
                          <w:marRight w:val="0"/>
                          <w:marTop w:val="0"/>
                          <w:marBottom w:val="0"/>
                          <w:divBdr>
                            <w:top w:val="none" w:sz="0" w:space="0" w:color="auto"/>
                            <w:left w:val="none" w:sz="0" w:space="0" w:color="auto"/>
                            <w:bottom w:val="none" w:sz="0" w:space="0" w:color="auto"/>
                            <w:right w:val="none" w:sz="0" w:space="0" w:color="auto"/>
                          </w:divBdr>
                        </w:div>
                        <w:div w:id="1769038545">
                          <w:marLeft w:val="0"/>
                          <w:marRight w:val="0"/>
                          <w:marTop w:val="0"/>
                          <w:marBottom w:val="0"/>
                          <w:divBdr>
                            <w:top w:val="none" w:sz="0" w:space="0" w:color="auto"/>
                            <w:left w:val="none" w:sz="0" w:space="0" w:color="auto"/>
                            <w:bottom w:val="none" w:sz="0" w:space="0" w:color="auto"/>
                            <w:right w:val="none" w:sz="0" w:space="0" w:color="auto"/>
                          </w:divBdr>
                          <w:divsChild>
                            <w:div w:id="437330272">
                              <w:marLeft w:val="0"/>
                              <w:marRight w:val="0"/>
                              <w:marTop w:val="0"/>
                              <w:marBottom w:val="0"/>
                              <w:divBdr>
                                <w:top w:val="none" w:sz="0" w:space="0" w:color="auto"/>
                                <w:left w:val="none" w:sz="0" w:space="0" w:color="auto"/>
                                <w:bottom w:val="none" w:sz="0" w:space="0" w:color="auto"/>
                                <w:right w:val="none" w:sz="0" w:space="0" w:color="auto"/>
                              </w:divBdr>
                              <w:divsChild>
                                <w:div w:id="114727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738255">
                      <w:marLeft w:val="0"/>
                      <w:marRight w:val="0"/>
                      <w:marTop w:val="0"/>
                      <w:marBottom w:val="0"/>
                      <w:divBdr>
                        <w:top w:val="none" w:sz="0" w:space="0" w:color="auto"/>
                        <w:left w:val="none" w:sz="0" w:space="0" w:color="auto"/>
                        <w:bottom w:val="none" w:sz="0" w:space="0" w:color="auto"/>
                        <w:right w:val="none" w:sz="0" w:space="0" w:color="auto"/>
                      </w:divBdr>
                      <w:divsChild>
                        <w:div w:id="1209146912">
                          <w:marLeft w:val="0"/>
                          <w:marRight w:val="0"/>
                          <w:marTop w:val="0"/>
                          <w:marBottom w:val="0"/>
                          <w:divBdr>
                            <w:top w:val="none" w:sz="0" w:space="0" w:color="auto"/>
                            <w:left w:val="none" w:sz="0" w:space="0" w:color="auto"/>
                            <w:bottom w:val="none" w:sz="0" w:space="0" w:color="auto"/>
                            <w:right w:val="none" w:sz="0" w:space="0" w:color="auto"/>
                          </w:divBdr>
                        </w:div>
                        <w:div w:id="1408382514">
                          <w:marLeft w:val="0"/>
                          <w:marRight w:val="0"/>
                          <w:marTop w:val="0"/>
                          <w:marBottom w:val="0"/>
                          <w:divBdr>
                            <w:top w:val="none" w:sz="0" w:space="0" w:color="auto"/>
                            <w:left w:val="none" w:sz="0" w:space="0" w:color="auto"/>
                            <w:bottom w:val="none" w:sz="0" w:space="0" w:color="auto"/>
                            <w:right w:val="none" w:sz="0" w:space="0" w:color="auto"/>
                          </w:divBdr>
                        </w:div>
                      </w:divsChild>
                    </w:div>
                    <w:div w:id="591939844">
                      <w:marLeft w:val="0"/>
                      <w:marRight w:val="0"/>
                      <w:marTop w:val="0"/>
                      <w:marBottom w:val="0"/>
                      <w:divBdr>
                        <w:top w:val="none" w:sz="0" w:space="0" w:color="auto"/>
                        <w:left w:val="none" w:sz="0" w:space="0" w:color="auto"/>
                        <w:bottom w:val="none" w:sz="0" w:space="0" w:color="auto"/>
                        <w:right w:val="none" w:sz="0" w:space="0" w:color="auto"/>
                      </w:divBdr>
                      <w:divsChild>
                        <w:div w:id="1183981954">
                          <w:marLeft w:val="0"/>
                          <w:marRight w:val="0"/>
                          <w:marTop w:val="0"/>
                          <w:marBottom w:val="0"/>
                          <w:divBdr>
                            <w:top w:val="none" w:sz="0" w:space="0" w:color="auto"/>
                            <w:left w:val="none" w:sz="0" w:space="0" w:color="auto"/>
                            <w:bottom w:val="none" w:sz="0" w:space="0" w:color="auto"/>
                            <w:right w:val="none" w:sz="0" w:space="0" w:color="auto"/>
                          </w:divBdr>
                        </w:div>
                        <w:div w:id="374353733">
                          <w:marLeft w:val="0"/>
                          <w:marRight w:val="0"/>
                          <w:marTop w:val="0"/>
                          <w:marBottom w:val="0"/>
                          <w:divBdr>
                            <w:top w:val="none" w:sz="0" w:space="0" w:color="auto"/>
                            <w:left w:val="none" w:sz="0" w:space="0" w:color="auto"/>
                            <w:bottom w:val="none" w:sz="0" w:space="0" w:color="auto"/>
                            <w:right w:val="none" w:sz="0" w:space="0" w:color="auto"/>
                          </w:divBdr>
                        </w:div>
                        <w:div w:id="1836064514">
                          <w:marLeft w:val="0"/>
                          <w:marRight w:val="0"/>
                          <w:marTop w:val="0"/>
                          <w:marBottom w:val="0"/>
                          <w:divBdr>
                            <w:top w:val="none" w:sz="0" w:space="0" w:color="auto"/>
                            <w:left w:val="none" w:sz="0" w:space="0" w:color="auto"/>
                            <w:bottom w:val="none" w:sz="0" w:space="0" w:color="auto"/>
                            <w:right w:val="none" w:sz="0" w:space="0" w:color="auto"/>
                          </w:divBdr>
                        </w:div>
                      </w:divsChild>
                    </w:div>
                    <w:div w:id="1153372797">
                      <w:marLeft w:val="0"/>
                      <w:marRight w:val="0"/>
                      <w:marTop w:val="0"/>
                      <w:marBottom w:val="0"/>
                      <w:divBdr>
                        <w:top w:val="none" w:sz="0" w:space="0" w:color="auto"/>
                        <w:left w:val="none" w:sz="0" w:space="0" w:color="auto"/>
                        <w:bottom w:val="none" w:sz="0" w:space="0" w:color="auto"/>
                        <w:right w:val="none" w:sz="0" w:space="0" w:color="auto"/>
                      </w:divBdr>
                      <w:divsChild>
                        <w:div w:id="1146093633">
                          <w:marLeft w:val="0"/>
                          <w:marRight w:val="0"/>
                          <w:marTop w:val="0"/>
                          <w:marBottom w:val="0"/>
                          <w:divBdr>
                            <w:top w:val="none" w:sz="0" w:space="0" w:color="auto"/>
                            <w:left w:val="none" w:sz="0" w:space="0" w:color="auto"/>
                            <w:bottom w:val="none" w:sz="0" w:space="0" w:color="auto"/>
                            <w:right w:val="none" w:sz="0" w:space="0" w:color="auto"/>
                          </w:divBdr>
                        </w:div>
                        <w:div w:id="1286698144">
                          <w:marLeft w:val="0"/>
                          <w:marRight w:val="0"/>
                          <w:marTop w:val="0"/>
                          <w:marBottom w:val="0"/>
                          <w:divBdr>
                            <w:top w:val="none" w:sz="0" w:space="0" w:color="auto"/>
                            <w:left w:val="none" w:sz="0" w:space="0" w:color="auto"/>
                            <w:bottom w:val="none" w:sz="0" w:space="0" w:color="auto"/>
                            <w:right w:val="none" w:sz="0" w:space="0" w:color="auto"/>
                          </w:divBdr>
                        </w:div>
                      </w:divsChild>
                    </w:div>
                    <w:div w:id="498040505">
                      <w:marLeft w:val="0"/>
                      <w:marRight w:val="0"/>
                      <w:marTop w:val="0"/>
                      <w:marBottom w:val="0"/>
                      <w:divBdr>
                        <w:top w:val="none" w:sz="0" w:space="0" w:color="auto"/>
                        <w:left w:val="none" w:sz="0" w:space="0" w:color="auto"/>
                        <w:bottom w:val="none" w:sz="0" w:space="0" w:color="auto"/>
                        <w:right w:val="none" w:sz="0" w:space="0" w:color="auto"/>
                      </w:divBdr>
                      <w:divsChild>
                        <w:div w:id="1195576969">
                          <w:marLeft w:val="0"/>
                          <w:marRight w:val="0"/>
                          <w:marTop w:val="0"/>
                          <w:marBottom w:val="0"/>
                          <w:divBdr>
                            <w:top w:val="none" w:sz="0" w:space="0" w:color="auto"/>
                            <w:left w:val="none" w:sz="0" w:space="0" w:color="auto"/>
                            <w:bottom w:val="none" w:sz="0" w:space="0" w:color="auto"/>
                            <w:right w:val="none" w:sz="0" w:space="0" w:color="auto"/>
                          </w:divBdr>
                        </w:div>
                        <w:div w:id="64913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843673">
                  <w:marLeft w:val="0"/>
                  <w:marRight w:val="0"/>
                  <w:marTop w:val="0"/>
                  <w:marBottom w:val="0"/>
                  <w:divBdr>
                    <w:top w:val="none" w:sz="0" w:space="0" w:color="auto"/>
                    <w:left w:val="none" w:sz="0" w:space="0" w:color="auto"/>
                    <w:bottom w:val="none" w:sz="0" w:space="0" w:color="auto"/>
                    <w:right w:val="none" w:sz="0" w:space="0" w:color="auto"/>
                  </w:divBdr>
                  <w:divsChild>
                    <w:div w:id="1735352803">
                      <w:marLeft w:val="0"/>
                      <w:marRight w:val="0"/>
                      <w:marTop w:val="0"/>
                      <w:marBottom w:val="0"/>
                      <w:divBdr>
                        <w:top w:val="none" w:sz="0" w:space="0" w:color="auto"/>
                        <w:left w:val="none" w:sz="0" w:space="0" w:color="auto"/>
                        <w:bottom w:val="none" w:sz="0" w:space="0" w:color="auto"/>
                        <w:right w:val="none" w:sz="0" w:space="0" w:color="auto"/>
                      </w:divBdr>
                    </w:div>
                    <w:div w:id="1587425087">
                      <w:marLeft w:val="0"/>
                      <w:marRight w:val="0"/>
                      <w:marTop w:val="0"/>
                      <w:marBottom w:val="0"/>
                      <w:divBdr>
                        <w:top w:val="none" w:sz="0" w:space="0" w:color="auto"/>
                        <w:left w:val="none" w:sz="0" w:space="0" w:color="auto"/>
                        <w:bottom w:val="none" w:sz="0" w:space="0" w:color="auto"/>
                        <w:right w:val="none" w:sz="0" w:space="0" w:color="auto"/>
                      </w:divBdr>
                    </w:div>
                  </w:divsChild>
                </w:div>
                <w:div w:id="2079132362">
                  <w:marLeft w:val="0"/>
                  <w:marRight w:val="0"/>
                  <w:marTop w:val="0"/>
                  <w:marBottom w:val="0"/>
                  <w:divBdr>
                    <w:top w:val="none" w:sz="0" w:space="0" w:color="auto"/>
                    <w:left w:val="none" w:sz="0" w:space="0" w:color="auto"/>
                    <w:bottom w:val="none" w:sz="0" w:space="0" w:color="auto"/>
                    <w:right w:val="none" w:sz="0" w:space="0" w:color="auto"/>
                  </w:divBdr>
                  <w:divsChild>
                    <w:div w:id="119149574">
                      <w:marLeft w:val="0"/>
                      <w:marRight w:val="0"/>
                      <w:marTop w:val="0"/>
                      <w:marBottom w:val="0"/>
                      <w:divBdr>
                        <w:top w:val="none" w:sz="0" w:space="0" w:color="auto"/>
                        <w:left w:val="none" w:sz="0" w:space="0" w:color="auto"/>
                        <w:bottom w:val="none" w:sz="0" w:space="0" w:color="auto"/>
                        <w:right w:val="none" w:sz="0" w:space="0" w:color="auto"/>
                      </w:divBdr>
                    </w:div>
                    <w:div w:id="374894271">
                      <w:marLeft w:val="0"/>
                      <w:marRight w:val="0"/>
                      <w:marTop w:val="0"/>
                      <w:marBottom w:val="0"/>
                      <w:divBdr>
                        <w:top w:val="none" w:sz="0" w:space="0" w:color="auto"/>
                        <w:left w:val="none" w:sz="0" w:space="0" w:color="auto"/>
                        <w:bottom w:val="none" w:sz="0" w:space="0" w:color="auto"/>
                        <w:right w:val="none" w:sz="0" w:space="0" w:color="auto"/>
                      </w:divBdr>
                      <w:divsChild>
                        <w:div w:id="537278452">
                          <w:marLeft w:val="0"/>
                          <w:marRight w:val="0"/>
                          <w:marTop w:val="0"/>
                          <w:marBottom w:val="0"/>
                          <w:divBdr>
                            <w:top w:val="none" w:sz="0" w:space="0" w:color="auto"/>
                            <w:left w:val="none" w:sz="0" w:space="0" w:color="auto"/>
                            <w:bottom w:val="none" w:sz="0" w:space="0" w:color="auto"/>
                            <w:right w:val="none" w:sz="0" w:space="0" w:color="auto"/>
                          </w:divBdr>
                          <w:divsChild>
                            <w:div w:id="77001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09745">
                      <w:marLeft w:val="0"/>
                      <w:marRight w:val="0"/>
                      <w:marTop w:val="0"/>
                      <w:marBottom w:val="0"/>
                      <w:divBdr>
                        <w:top w:val="none" w:sz="0" w:space="0" w:color="auto"/>
                        <w:left w:val="none" w:sz="0" w:space="0" w:color="auto"/>
                        <w:bottom w:val="none" w:sz="0" w:space="0" w:color="auto"/>
                        <w:right w:val="none" w:sz="0" w:space="0" w:color="auto"/>
                      </w:divBdr>
                    </w:div>
                  </w:divsChild>
                </w:div>
                <w:div w:id="669872841">
                  <w:marLeft w:val="0"/>
                  <w:marRight w:val="0"/>
                  <w:marTop w:val="0"/>
                  <w:marBottom w:val="0"/>
                  <w:divBdr>
                    <w:top w:val="none" w:sz="0" w:space="0" w:color="auto"/>
                    <w:left w:val="none" w:sz="0" w:space="0" w:color="auto"/>
                    <w:bottom w:val="none" w:sz="0" w:space="0" w:color="auto"/>
                    <w:right w:val="none" w:sz="0" w:space="0" w:color="auto"/>
                  </w:divBdr>
                  <w:divsChild>
                    <w:div w:id="92626710">
                      <w:marLeft w:val="0"/>
                      <w:marRight w:val="0"/>
                      <w:marTop w:val="0"/>
                      <w:marBottom w:val="0"/>
                      <w:divBdr>
                        <w:top w:val="none" w:sz="0" w:space="0" w:color="auto"/>
                        <w:left w:val="none" w:sz="0" w:space="0" w:color="auto"/>
                        <w:bottom w:val="none" w:sz="0" w:space="0" w:color="auto"/>
                        <w:right w:val="none" w:sz="0" w:space="0" w:color="auto"/>
                      </w:divBdr>
                    </w:div>
                    <w:div w:id="2013483163">
                      <w:marLeft w:val="0"/>
                      <w:marRight w:val="0"/>
                      <w:marTop w:val="0"/>
                      <w:marBottom w:val="0"/>
                      <w:divBdr>
                        <w:top w:val="none" w:sz="0" w:space="0" w:color="auto"/>
                        <w:left w:val="none" w:sz="0" w:space="0" w:color="auto"/>
                        <w:bottom w:val="none" w:sz="0" w:space="0" w:color="auto"/>
                        <w:right w:val="none" w:sz="0" w:space="0" w:color="auto"/>
                      </w:divBdr>
                    </w:div>
                    <w:div w:id="156730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904123">
      <w:bodyDiv w:val="1"/>
      <w:marLeft w:val="0"/>
      <w:marRight w:val="0"/>
      <w:marTop w:val="0"/>
      <w:marBottom w:val="0"/>
      <w:divBdr>
        <w:top w:val="none" w:sz="0" w:space="0" w:color="auto"/>
        <w:left w:val="none" w:sz="0" w:space="0" w:color="auto"/>
        <w:bottom w:val="none" w:sz="0" w:space="0" w:color="auto"/>
        <w:right w:val="none" w:sz="0" w:space="0" w:color="auto"/>
      </w:divBdr>
      <w:divsChild>
        <w:div w:id="820733721">
          <w:marLeft w:val="0"/>
          <w:marRight w:val="0"/>
          <w:marTop w:val="0"/>
          <w:marBottom w:val="0"/>
          <w:divBdr>
            <w:top w:val="none" w:sz="0" w:space="0" w:color="auto"/>
            <w:left w:val="none" w:sz="0" w:space="0" w:color="auto"/>
            <w:bottom w:val="none" w:sz="0" w:space="0" w:color="auto"/>
            <w:right w:val="none" w:sz="0" w:space="0" w:color="auto"/>
          </w:divBdr>
          <w:divsChild>
            <w:div w:id="166605464">
              <w:marLeft w:val="0"/>
              <w:marRight w:val="0"/>
              <w:marTop w:val="0"/>
              <w:marBottom w:val="0"/>
              <w:divBdr>
                <w:top w:val="none" w:sz="0" w:space="0" w:color="auto"/>
                <w:left w:val="none" w:sz="0" w:space="0" w:color="auto"/>
                <w:bottom w:val="none" w:sz="0" w:space="0" w:color="auto"/>
                <w:right w:val="none" w:sz="0" w:space="0" w:color="auto"/>
              </w:divBdr>
              <w:divsChild>
                <w:div w:id="1533030738">
                  <w:marLeft w:val="0"/>
                  <w:marRight w:val="0"/>
                  <w:marTop w:val="0"/>
                  <w:marBottom w:val="0"/>
                  <w:divBdr>
                    <w:top w:val="none" w:sz="0" w:space="0" w:color="auto"/>
                    <w:left w:val="none" w:sz="0" w:space="0" w:color="auto"/>
                    <w:bottom w:val="none" w:sz="0" w:space="0" w:color="auto"/>
                    <w:right w:val="none" w:sz="0" w:space="0" w:color="auto"/>
                  </w:divBdr>
                  <w:divsChild>
                    <w:div w:id="1598900205">
                      <w:marLeft w:val="0"/>
                      <w:marRight w:val="0"/>
                      <w:marTop w:val="0"/>
                      <w:marBottom w:val="0"/>
                      <w:divBdr>
                        <w:top w:val="none" w:sz="0" w:space="0" w:color="auto"/>
                        <w:left w:val="none" w:sz="0" w:space="0" w:color="auto"/>
                        <w:bottom w:val="none" w:sz="0" w:space="0" w:color="auto"/>
                        <w:right w:val="none" w:sz="0" w:space="0" w:color="auto"/>
                      </w:divBdr>
                    </w:div>
                  </w:divsChild>
                </w:div>
                <w:div w:id="566496477">
                  <w:marLeft w:val="0"/>
                  <w:marRight w:val="0"/>
                  <w:marTop w:val="0"/>
                  <w:marBottom w:val="0"/>
                  <w:divBdr>
                    <w:top w:val="none" w:sz="0" w:space="0" w:color="auto"/>
                    <w:left w:val="none" w:sz="0" w:space="0" w:color="auto"/>
                    <w:bottom w:val="none" w:sz="0" w:space="0" w:color="auto"/>
                    <w:right w:val="none" w:sz="0" w:space="0" w:color="auto"/>
                  </w:divBdr>
                  <w:divsChild>
                    <w:div w:id="63649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949085">
              <w:marLeft w:val="0"/>
              <w:marRight w:val="0"/>
              <w:marTop w:val="0"/>
              <w:marBottom w:val="0"/>
              <w:divBdr>
                <w:top w:val="none" w:sz="0" w:space="0" w:color="auto"/>
                <w:left w:val="none" w:sz="0" w:space="0" w:color="auto"/>
                <w:bottom w:val="none" w:sz="0" w:space="0" w:color="auto"/>
                <w:right w:val="none" w:sz="0" w:space="0" w:color="auto"/>
              </w:divBdr>
              <w:divsChild>
                <w:div w:id="976567369">
                  <w:marLeft w:val="0"/>
                  <w:marRight w:val="0"/>
                  <w:marTop w:val="0"/>
                  <w:marBottom w:val="0"/>
                  <w:divBdr>
                    <w:top w:val="none" w:sz="0" w:space="0" w:color="auto"/>
                    <w:left w:val="none" w:sz="0" w:space="0" w:color="auto"/>
                    <w:bottom w:val="none" w:sz="0" w:space="0" w:color="auto"/>
                    <w:right w:val="none" w:sz="0" w:space="0" w:color="auto"/>
                  </w:divBdr>
                  <w:divsChild>
                    <w:div w:id="18390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038884">
      <w:bodyDiv w:val="1"/>
      <w:marLeft w:val="0"/>
      <w:marRight w:val="0"/>
      <w:marTop w:val="0"/>
      <w:marBottom w:val="0"/>
      <w:divBdr>
        <w:top w:val="none" w:sz="0" w:space="0" w:color="auto"/>
        <w:left w:val="none" w:sz="0" w:space="0" w:color="auto"/>
        <w:bottom w:val="none" w:sz="0" w:space="0" w:color="auto"/>
        <w:right w:val="none" w:sz="0" w:space="0" w:color="auto"/>
      </w:divBdr>
      <w:divsChild>
        <w:div w:id="842470107">
          <w:marLeft w:val="0"/>
          <w:marRight w:val="0"/>
          <w:marTop w:val="0"/>
          <w:marBottom w:val="0"/>
          <w:divBdr>
            <w:top w:val="none" w:sz="0" w:space="0" w:color="auto"/>
            <w:left w:val="none" w:sz="0" w:space="0" w:color="auto"/>
            <w:bottom w:val="none" w:sz="0" w:space="0" w:color="auto"/>
            <w:right w:val="none" w:sz="0" w:space="0" w:color="auto"/>
          </w:divBdr>
          <w:divsChild>
            <w:div w:id="1082261542">
              <w:marLeft w:val="0"/>
              <w:marRight w:val="0"/>
              <w:marTop w:val="0"/>
              <w:marBottom w:val="0"/>
              <w:divBdr>
                <w:top w:val="none" w:sz="0" w:space="0" w:color="auto"/>
                <w:left w:val="none" w:sz="0" w:space="0" w:color="auto"/>
                <w:bottom w:val="none" w:sz="0" w:space="0" w:color="auto"/>
                <w:right w:val="none" w:sz="0" w:space="0" w:color="auto"/>
              </w:divBdr>
              <w:divsChild>
                <w:div w:id="1019281830">
                  <w:marLeft w:val="0"/>
                  <w:marRight w:val="0"/>
                  <w:marTop w:val="0"/>
                  <w:marBottom w:val="0"/>
                  <w:divBdr>
                    <w:top w:val="none" w:sz="0" w:space="0" w:color="auto"/>
                    <w:left w:val="none" w:sz="0" w:space="0" w:color="auto"/>
                    <w:bottom w:val="none" w:sz="0" w:space="0" w:color="auto"/>
                    <w:right w:val="none" w:sz="0" w:space="0" w:color="auto"/>
                  </w:divBdr>
                  <w:divsChild>
                    <w:div w:id="1910991658">
                      <w:marLeft w:val="0"/>
                      <w:marRight w:val="0"/>
                      <w:marTop w:val="0"/>
                      <w:marBottom w:val="0"/>
                      <w:divBdr>
                        <w:top w:val="none" w:sz="0" w:space="0" w:color="auto"/>
                        <w:left w:val="none" w:sz="0" w:space="0" w:color="auto"/>
                        <w:bottom w:val="none" w:sz="0" w:space="0" w:color="auto"/>
                        <w:right w:val="none" w:sz="0" w:space="0" w:color="auto"/>
                      </w:divBdr>
                    </w:div>
                    <w:div w:id="1645743284">
                      <w:marLeft w:val="0"/>
                      <w:marRight w:val="0"/>
                      <w:marTop w:val="0"/>
                      <w:marBottom w:val="0"/>
                      <w:divBdr>
                        <w:top w:val="none" w:sz="0" w:space="0" w:color="auto"/>
                        <w:left w:val="none" w:sz="0" w:space="0" w:color="auto"/>
                        <w:bottom w:val="none" w:sz="0" w:space="0" w:color="auto"/>
                        <w:right w:val="none" w:sz="0" w:space="0" w:color="auto"/>
                      </w:divBdr>
                    </w:div>
                    <w:div w:id="798034684">
                      <w:marLeft w:val="0"/>
                      <w:marRight w:val="0"/>
                      <w:marTop w:val="0"/>
                      <w:marBottom w:val="0"/>
                      <w:divBdr>
                        <w:top w:val="none" w:sz="0" w:space="0" w:color="auto"/>
                        <w:left w:val="none" w:sz="0" w:space="0" w:color="auto"/>
                        <w:bottom w:val="none" w:sz="0" w:space="0" w:color="auto"/>
                        <w:right w:val="none" w:sz="0" w:space="0" w:color="auto"/>
                      </w:divBdr>
                      <w:divsChild>
                        <w:div w:id="478963467">
                          <w:marLeft w:val="0"/>
                          <w:marRight w:val="0"/>
                          <w:marTop w:val="0"/>
                          <w:marBottom w:val="0"/>
                          <w:divBdr>
                            <w:top w:val="none" w:sz="0" w:space="0" w:color="auto"/>
                            <w:left w:val="none" w:sz="0" w:space="0" w:color="auto"/>
                            <w:bottom w:val="none" w:sz="0" w:space="0" w:color="auto"/>
                            <w:right w:val="none" w:sz="0" w:space="0" w:color="auto"/>
                          </w:divBdr>
                          <w:divsChild>
                            <w:div w:id="167552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943374">
                      <w:marLeft w:val="0"/>
                      <w:marRight w:val="0"/>
                      <w:marTop w:val="0"/>
                      <w:marBottom w:val="0"/>
                      <w:divBdr>
                        <w:top w:val="none" w:sz="0" w:space="0" w:color="auto"/>
                        <w:left w:val="none" w:sz="0" w:space="0" w:color="auto"/>
                        <w:bottom w:val="none" w:sz="0" w:space="0" w:color="auto"/>
                        <w:right w:val="none" w:sz="0" w:space="0" w:color="auto"/>
                      </w:divBdr>
                    </w:div>
                    <w:div w:id="156291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282980">
      <w:bodyDiv w:val="1"/>
      <w:marLeft w:val="0"/>
      <w:marRight w:val="0"/>
      <w:marTop w:val="0"/>
      <w:marBottom w:val="0"/>
      <w:divBdr>
        <w:top w:val="none" w:sz="0" w:space="0" w:color="auto"/>
        <w:left w:val="none" w:sz="0" w:space="0" w:color="auto"/>
        <w:bottom w:val="none" w:sz="0" w:space="0" w:color="auto"/>
        <w:right w:val="none" w:sz="0" w:space="0" w:color="auto"/>
      </w:divBdr>
      <w:divsChild>
        <w:div w:id="767582548">
          <w:marLeft w:val="0"/>
          <w:marRight w:val="0"/>
          <w:marTop w:val="0"/>
          <w:marBottom w:val="0"/>
          <w:divBdr>
            <w:top w:val="none" w:sz="0" w:space="0" w:color="auto"/>
            <w:left w:val="none" w:sz="0" w:space="0" w:color="auto"/>
            <w:bottom w:val="none" w:sz="0" w:space="0" w:color="auto"/>
            <w:right w:val="none" w:sz="0" w:space="0" w:color="auto"/>
          </w:divBdr>
          <w:divsChild>
            <w:div w:id="2017728445">
              <w:marLeft w:val="0"/>
              <w:marRight w:val="0"/>
              <w:marTop w:val="0"/>
              <w:marBottom w:val="0"/>
              <w:divBdr>
                <w:top w:val="none" w:sz="0" w:space="0" w:color="auto"/>
                <w:left w:val="none" w:sz="0" w:space="0" w:color="auto"/>
                <w:bottom w:val="none" w:sz="0" w:space="0" w:color="auto"/>
                <w:right w:val="none" w:sz="0" w:space="0" w:color="auto"/>
              </w:divBdr>
              <w:divsChild>
                <w:div w:id="1507286919">
                  <w:marLeft w:val="0"/>
                  <w:marRight w:val="0"/>
                  <w:marTop w:val="0"/>
                  <w:marBottom w:val="0"/>
                  <w:divBdr>
                    <w:top w:val="none" w:sz="0" w:space="0" w:color="auto"/>
                    <w:left w:val="none" w:sz="0" w:space="0" w:color="auto"/>
                    <w:bottom w:val="none" w:sz="0" w:space="0" w:color="auto"/>
                    <w:right w:val="none" w:sz="0" w:space="0" w:color="auto"/>
                  </w:divBdr>
                  <w:divsChild>
                    <w:div w:id="1870989738">
                      <w:marLeft w:val="0"/>
                      <w:marRight w:val="0"/>
                      <w:marTop w:val="0"/>
                      <w:marBottom w:val="0"/>
                      <w:divBdr>
                        <w:top w:val="none" w:sz="0" w:space="0" w:color="auto"/>
                        <w:left w:val="none" w:sz="0" w:space="0" w:color="auto"/>
                        <w:bottom w:val="none" w:sz="0" w:space="0" w:color="auto"/>
                        <w:right w:val="none" w:sz="0" w:space="0" w:color="auto"/>
                      </w:divBdr>
                    </w:div>
                    <w:div w:id="1403991308">
                      <w:marLeft w:val="0"/>
                      <w:marRight w:val="0"/>
                      <w:marTop w:val="0"/>
                      <w:marBottom w:val="0"/>
                      <w:divBdr>
                        <w:top w:val="none" w:sz="0" w:space="0" w:color="auto"/>
                        <w:left w:val="none" w:sz="0" w:space="0" w:color="auto"/>
                        <w:bottom w:val="none" w:sz="0" w:space="0" w:color="auto"/>
                        <w:right w:val="none" w:sz="0" w:space="0" w:color="auto"/>
                      </w:divBdr>
                    </w:div>
                    <w:div w:id="768083021">
                      <w:marLeft w:val="0"/>
                      <w:marRight w:val="0"/>
                      <w:marTop w:val="0"/>
                      <w:marBottom w:val="0"/>
                      <w:divBdr>
                        <w:top w:val="none" w:sz="0" w:space="0" w:color="auto"/>
                        <w:left w:val="none" w:sz="0" w:space="0" w:color="auto"/>
                        <w:bottom w:val="none" w:sz="0" w:space="0" w:color="auto"/>
                        <w:right w:val="none" w:sz="0" w:space="0" w:color="auto"/>
                      </w:divBdr>
                    </w:div>
                    <w:div w:id="1501503703">
                      <w:marLeft w:val="0"/>
                      <w:marRight w:val="0"/>
                      <w:marTop w:val="0"/>
                      <w:marBottom w:val="0"/>
                      <w:divBdr>
                        <w:top w:val="none" w:sz="0" w:space="0" w:color="auto"/>
                        <w:left w:val="none" w:sz="0" w:space="0" w:color="auto"/>
                        <w:bottom w:val="none" w:sz="0" w:space="0" w:color="auto"/>
                        <w:right w:val="none" w:sz="0" w:space="0" w:color="auto"/>
                      </w:divBdr>
                      <w:divsChild>
                        <w:div w:id="296112368">
                          <w:marLeft w:val="0"/>
                          <w:marRight w:val="0"/>
                          <w:marTop w:val="0"/>
                          <w:marBottom w:val="0"/>
                          <w:divBdr>
                            <w:top w:val="none" w:sz="0" w:space="0" w:color="auto"/>
                            <w:left w:val="none" w:sz="0" w:space="0" w:color="auto"/>
                            <w:bottom w:val="none" w:sz="0" w:space="0" w:color="auto"/>
                            <w:right w:val="none" w:sz="0" w:space="0" w:color="auto"/>
                          </w:divBdr>
                        </w:div>
                        <w:div w:id="391776828">
                          <w:marLeft w:val="0"/>
                          <w:marRight w:val="0"/>
                          <w:marTop w:val="0"/>
                          <w:marBottom w:val="0"/>
                          <w:divBdr>
                            <w:top w:val="none" w:sz="0" w:space="0" w:color="auto"/>
                            <w:left w:val="none" w:sz="0" w:space="0" w:color="auto"/>
                            <w:bottom w:val="none" w:sz="0" w:space="0" w:color="auto"/>
                            <w:right w:val="none" w:sz="0" w:space="0" w:color="auto"/>
                          </w:divBdr>
                        </w:div>
                        <w:div w:id="92615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334668">
                  <w:marLeft w:val="0"/>
                  <w:marRight w:val="0"/>
                  <w:marTop w:val="0"/>
                  <w:marBottom w:val="0"/>
                  <w:divBdr>
                    <w:top w:val="none" w:sz="0" w:space="0" w:color="auto"/>
                    <w:left w:val="none" w:sz="0" w:space="0" w:color="auto"/>
                    <w:bottom w:val="none" w:sz="0" w:space="0" w:color="auto"/>
                    <w:right w:val="none" w:sz="0" w:space="0" w:color="auto"/>
                  </w:divBdr>
                  <w:divsChild>
                    <w:div w:id="1846899332">
                      <w:marLeft w:val="0"/>
                      <w:marRight w:val="0"/>
                      <w:marTop w:val="0"/>
                      <w:marBottom w:val="0"/>
                      <w:divBdr>
                        <w:top w:val="none" w:sz="0" w:space="0" w:color="auto"/>
                        <w:left w:val="none" w:sz="0" w:space="0" w:color="auto"/>
                        <w:bottom w:val="none" w:sz="0" w:space="0" w:color="auto"/>
                        <w:right w:val="none" w:sz="0" w:space="0" w:color="auto"/>
                      </w:divBdr>
                    </w:div>
                    <w:div w:id="647973173">
                      <w:marLeft w:val="0"/>
                      <w:marRight w:val="0"/>
                      <w:marTop w:val="0"/>
                      <w:marBottom w:val="0"/>
                      <w:divBdr>
                        <w:top w:val="none" w:sz="0" w:space="0" w:color="auto"/>
                        <w:left w:val="none" w:sz="0" w:space="0" w:color="auto"/>
                        <w:bottom w:val="none" w:sz="0" w:space="0" w:color="auto"/>
                        <w:right w:val="none" w:sz="0" w:space="0" w:color="auto"/>
                      </w:divBdr>
                      <w:divsChild>
                        <w:div w:id="1516184910">
                          <w:marLeft w:val="0"/>
                          <w:marRight w:val="0"/>
                          <w:marTop w:val="0"/>
                          <w:marBottom w:val="0"/>
                          <w:divBdr>
                            <w:top w:val="none" w:sz="0" w:space="0" w:color="auto"/>
                            <w:left w:val="none" w:sz="0" w:space="0" w:color="auto"/>
                            <w:bottom w:val="none" w:sz="0" w:space="0" w:color="auto"/>
                            <w:right w:val="none" w:sz="0" w:space="0" w:color="auto"/>
                          </w:divBdr>
                          <w:divsChild>
                            <w:div w:id="1387102056">
                              <w:marLeft w:val="0"/>
                              <w:marRight w:val="0"/>
                              <w:marTop w:val="0"/>
                              <w:marBottom w:val="0"/>
                              <w:divBdr>
                                <w:top w:val="none" w:sz="0" w:space="0" w:color="auto"/>
                                <w:left w:val="none" w:sz="0" w:space="0" w:color="auto"/>
                                <w:bottom w:val="none" w:sz="0" w:space="0" w:color="auto"/>
                                <w:right w:val="none" w:sz="0" w:space="0" w:color="auto"/>
                              </w:divBdr>
                            </w:div>
                          </w:divsChild>
                        </w:div>
                        <w:div w:id="520048883">
                          <w:marLeft w:val="0"/>
                          <w:marRight w:val="0"/>
                          <w:marTop w:val="0"/>
                          <w:marBottom w:val="0"/>
                          <w:divBdr>
                            <w:top w:val="none" w:sz="0" w:space="0" w:color="auto"/>
                            <w:left w:val="none" w:sz="0" w:space="0" w:color="auto"/>
                            <w:bottom w:val="none" w:sz="0" w:space="0" w:color="auto"/>
                            <w:right w:val="none" w:sz="0" w:space="0" w:color="auto"/>
                          </w:divBdr>
                          <w:divsChild>
                            <w:div w:id="96392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14</Pages>
  <Words>5339</Words>
  <Characters>30436</Characters>
  <Application>Microsoft Office Word</Application>
  <DocSecurity>0</DocSecurity>
  <Lines>253</Lines>
  <Paragraphs>71</Paragraphs>
  <ScaleCrop>false</ScaleCrop>
  <Company>Microsoft</Company>
  <LinksUpToDate>false</LinksUpToDate>
  <CharactersWithSpaces>35704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dcterms:created xsi:type="dcterms:W3CDTF">2021-11-07T07:37:00Z</dcterms:created>
  <dcterms:modified xsi:type="dcterms:W3CDTF">2021-11-07T09:48:00Z</dcterms:modified>
</cp:coreProperties>
</file>