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33" w:rsidRDefault="00F73F33" w:rsidP="00A317A7">
      <w:pPr>
        <w:jc w:val="right"/>
        <w:rPr>
          <w:b/>
          <w:bCs/>
          <w:lang w:bidi="ar-IQ"/>
        </w:rPr>
      </w:pPr>
    </w:p>
    <w:p w:rsidR="00277AD6" w:rsidRPr="00F73F33" w:rsidRDefault="00A317A7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0" w:name="_GoBack"/>
      <w:r w:rsidRPr="00866164">
        <w:rPr>
          <w:b/>
          <w:bCs/>
          <w:sz w:val="28"/>
          <w:szCs w:val="28"/>
          <w:lang w:bidi="ar-IQ"/>
        </w:rPr>
        <w:t xml:space="preserve">Lec.6                                               </w:t>
      </w:r>
      <w:proofErr w:type="spellStart"/>
      <w:r w:rsidRPr="00F73F33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Bioseparation</w:t>
      </w:r>
      <w:proofErr w:type="spellEnd"/>
      <w:r w:rsidRPr="00F73F33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 xml:space="preserve"> Technique                                                </w:t>
      </w:r>
      <w:r w:rsidR="00866164" w:rsidRPr="00866164">
        <w:rPr>
          <w:rFonts w:asciiTheme="majorBidi" w:hAnsiTheme="majorBidi" w:cstheme="majorBidi"/>
          <w:b/>
          <w:bCs/>
          <w:sz w:val="32"/>
          <w:szCs w:val="32"/>
          <w:lang w:bidi="ar-IQ"/>
        </w:rPr>
        <w:t>Purification by</w:t>
      </w:r>
      <w:r w:rsidR="00866164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 xml:space="preserve"> </w:t>
      </w:r>
      <w:r w:rsidR="00866164">
        <w:rPr>
          <w:rFonts w:asciiTheme="majorBidi" w:hAnsiTheme="majorBidi" w:cstheme="majorBidi"/>
          <w:b/>
          <w:bCs/>
          <w:sz w:val="28"/>
          <w:szCs w:val="28"/>
          <w:lang w:bidi="ar-IQ"/>
        </w:rPr>
        <w:t>I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on-exchange chromatography</w:t>
      </w:r>
    </w:p>
    <w:bookmarkEnd w:id="0"/>
    <w:p w:rsidR="00277AD6" w:rsidRPr="00F73F33" w:rsidRDefault="00277AD6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Biomolecules are purified using chromatography techniques that separate them according todifferences in their specific properties, Ion exchange chromatography</w:t>
      </w:r>
    </w:p>
    <w:p w:rsidR="00A317A7" w:rsidRPr="00F73F33" w:rsidRDefault="00277AD6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separates biomolecules according to differences in their net surface</w:t>
      </w:r>
      <w:r w:rsidR="00534024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charge.</w:t>
      </w:r>
    </w:p>
    <w:p w:rsidR="00C26227" w:rsidRPr="00F73F33" w:rsidRDefault="002B5DAB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Ion-exchange chromatography can be defined as the reversible exchange of ions between a liquid phase and solid phase (ion-exchange resin</w:t>
      </w:r>
      <w:proofErr w:type="gramStart"/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).</w:t>
      </w:r>
      <w:r w:rsidR="00C2622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Ion</w:t>
      </w:r>
      <w:proofErr w:type="gramEnd"/>
      <w:r w:rsidR="00C2622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-exchange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chromatography is commonly used to separate charged biological molecules </w:t>
      </w:r>
      <w:r w:rsidR="00C2622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such as protein, peptides and amino acids.</w:t>
      </w:r>
    </w:p>
    <w:p w:rsidR="00534024" w:rsidRPr="00F73F33" w:rsidRDefault="00534024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An </w:t>
      </w:r>
      <w:r w:rsidR="008E406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Ion exchange chromatography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medium comprises a matrix of spherical particles substituted with ionic groups that arenegatively or positively charged. The matrix is usually porous to give a high internal surfacea</w:t>
      </w:r>
      <w:r w:rsidR="00347884">
        <w:rPr>
          <w:rFonts w:asciiTheme="majorBidi" w:hAnsiTheme="majorBidi" w:cstheme="majorBidi"/>
          <w:b/>
          <w:bCs/>
          <w:sz w:val="28"/>
          <w:szCs w:val="28"/>
          <w:lang w:bidi="ar-IQ"/>
        </w:rPr>
        <w:t>rea. The medium is packed into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column to form a packed be</w:t>
      </w:r>
      <w:r w:rsidR="00347884">
        <w:rPr>
          <w:rFonts w:asciiTheme="majorBidi" w:hAnsiTheme="majorBidi" w:cstheme="majorBidi"/>
          <w:b/>
          <w:bCs/>
          <w:sz w:val="28"/>
          <w:szCs w:val="28"/>
          <w:lang w:bidi="ar-IQ"/>
        </w:rPr>
        <w:t>a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d. The be</w:t>
      </w:r>
      <w:r w:rsidR="00347884">
        <w:rPr>
          <w:rFonts w:asciiTheme="majorBidi" w:hAnsiTheme="majorBidi" w:cstheme="majorBidi"/>
          <w:b/>
          <w:bCs/>
          <w:sz w:val="28"/>
          <w:szCs w:val="28"/>
          <w:lang w:bidi="ar-IQ"/>
        </w:rPr>
        <w:t>a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d is then equilibrated</w:t>
      </w:r>
      <w:r w:rsidR="0034788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with buffer which fills the pores of the matrix and the space in between the particles.</w:t>
      </w:r>
    </w:p>
    <w:p w:rsidR="005D1BCC" w:rsidRPr="00F73F33" w:rsidRDefault="00C26227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Cationic</w:t>
      </w:r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ion-exchange resin normally </w:t>
      </w:r>
      <w:proofErr w:type="gramStart"/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contain</w:t>
      </w:r>
      <w:proofErr w:type="gramEnd"/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 </w:t>
      </w:r>
      <w:proofErr w:type="spellStart"/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sulphonic</w:t>
      </w:r>
      <w:proofErr w:type="spellEnd"/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acid,</w:t>
      </w:r>
      <w:r w:rsidR="00277AD6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phenolic hydroxyl,</w:t>
      </w:r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carboxylic </w:t>
      </w:r>
      <w:proofErr w:type="spellStart"/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acidas</w:t>
      </w:r>
      <w:proofErr w:type="spellEnd"/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active group, </w:t>
      </w:r>
      <w:proofErr w:type="spellStart"/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Carboxymethyl</w:t>
      </w:r>
      <w:proofErr w:type="spellEnd"/>
      <w:r w:rsidR="002B0DCE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cellulose is a common cationic ion-exchange resin, positively charged solutes will bind to the resin, the strength of attachment depending on the net charge of the solute at the </w:t>
      </w:r>
      <w:r w:rsidR="005D1BCC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pHof the column.</w:t>
      </w:r>
    </w:p>
    <w:p w:rsidR="00C26227" w:rsidRPr="00F73F33" w:rsidRDefault="005D1BCC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Anionic ion-exchange resin contain amine group as active </w:t>
      </w:r>
      <w:proofErr w:type="gramStart"/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group,</w:t>
      </w:r>
      <w:r w:rsidR="00032E51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anion</w:t>
      </w:r>
      <w:proofErr w:type="gramEnd"/>
      <w:r w:rsidR="00032E51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exchange resins contain bound positive functional groups,anion exchange resins are used to fractionate negatively charged proteins in a mixture,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 common </w:t>
      </w:r>
      <w:r w:rsidR="00032E51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a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nionic ion-exchange resin, DEAE (Diethyl amino ethyl) - Cellulose for separation of negatively charged solutes.</w:t>
      </w:r>
    </w:p>
    <w:p w:rsidR="005D1BCC" w:rsidRPr="00F73F33" w:rsidRDefault="005D1BCC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The appropriate resin for a particular purpose will depend on various factors:</w:t>
      </w:r>
    </w:p>
    <w:p w:rsidR="005D1BCC" w:rsidRPr="00F73F33" w:rsidRDefault="005D1BCC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1- Bead size.</w:t>
      </w:r>
    </w:p>
    <w:p w:rsidR="005D1BCC" w:rsidRPr="00F73F33" w:rsidRDefault="005D1BCC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2- Pore size.</w:t>
      </w:r>
    </w:p>
    <w:p w:rsidR="005D1BCC" w:rsidRPr="00F73F33" w:rsidRDefault="005D1BCC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3- Diffusion rate.</w:t>
      </w:r>
    </w:p>
    <w:p w:rsidR="005D1BCC" w:rsidRPr="00F73F33" w:rsidRDefault="005D1BCC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4- Resin capacity.</w:t>
      </w:r>
    </w:p>
    <w:p w:rsidR="005D1BCC" w:rsidRPr="00F73F33" w:rsidRDefault="005D1BCC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5- Range of reactive groups.</w:t>
      </w:r>
    </w:p>
    <w:p w:rsidR="002805C4" w:rsidRPr="00F73F33" w:rsidRDefault="002805C4" w:rsidP="00F73F33">
      <w:pPr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 xml:space="preserve">In ion-exchange chromatography, proteins are separated based on differences in the magnitude of their charges at a given </w:t>
      </w:r>
      <w:r w:rsidR="002B5DAB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pH, So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-called cation exchange resins are used to fractionate positively charged proteins in a </w:t>
      </w:r>
      <w:proofErr w:type="gramStart"/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mixture</w:t>
      </w:r>
      <w:r w:rsidR="00A317A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,</w:t>
      </w:r>
      <w:r w:rsidR="00CF7ACF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and</w:t>
      </w:r>
      <w:proofErr w:type="gramEnd"/>
      <w:r w:rsidR="00CF7ACF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these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resins contain bo</w:t>
      </w:r>
      <w:r w:rsidR="00CF7ACF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und negative functional groups.</w:t>
      </w:r>
    </w:p>
    <w:p w:rsidR="002805C4" w:rsidRPr="00F73F33" w:rsidRDefault="002805C4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With both techniques proteins having the same net charge as the resin move through the column relatively quickly. Proteins with a net charge that is opposite to that of the resin are retained, and ultimately are released by adjusting the pH or salt concentration of the elution buffer. </w:t>
      </w:r>
    </w:p>
    <w:p w:rsidR="00410AE7" w:rsidRPr="00F73F33" w:rsidRDefault="00032E51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Depending on the </w:t>
      </w:r>
      <w:r w:rsidR="00080F25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pH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, protein may carry a net positive charge, a net negative charge, or no charge, the </w:t>
      </w:r>
      <w:r w:rsidR="00080F25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pHof which a molecule has no net charge is called its isoelectric point (</w:t>
      </w:r>
      <w:proofErr w:type="spellStart"/>
      <w:r w:rsidR="00080F25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pI</w:t>
      </w:r>
      <w:proofErr w:type="spellEnd"/>
      <w:r w:rsidR="00080F25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).</w:t>
      </w:r>
    </w:p>
    <w:p w:rsidR="00410AE7" w:rsidRPr="00F73F33" w:rsidRDefault="00080F25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In a buffer with a </w:t>
      </w:r>
      <w:r w:rsidR="00410AE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pH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greater than the </w:t>
      </w:r>
      <w:proofErr w:type="spellStart"/>
      <w:r w:rsidR="00410AE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pI</w:t>
      </w:r>
      <w:proofErr w:type="spellEnd"/>
      <w:r w:rsidR="008743B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of the protein, the protein will </w:t>
      </w:r>
      <w:r w:rsidR="00410AE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carry a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net negative </w:t>
      </w:r>
      <w:r w:rsidR="00410AE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charge; there for a positively charged anion exchange resin is chosen to capture the desired </w:t>
      </w:r>
      <w:proofErr w:type="gramStart"/>
      <w:r w:rsidR="00410AE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protein.In</w:t>
      </w:r>
      <w:proofErr w:type="gramEnd"/>
      <w:r w:rsidR="00410AE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 buffer with a pH lower than the </w:t>
      </w:r>
      <w:proofErr w:type="spellStart"/>
      <w:r w:rsidR="00410AE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pI</w:t>
      </w:r>
      <w:proofErr w:type="spellEnd"/>
      <w:r w:rsidR="00410AE7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of the protein, the protein will carry a net positive charge, thus a negatively charged cation exchange resin is chosen.</w:t>
      </w:r>
    </w:p>
    <w:p w:rsidR="001660CF" w:rsidRPr="00F73F33" w:rsidRDefault="00410AE7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If </w:t>
      </w:r>
      <w:r w:rsidR="005D385D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ananion exchange resin is chosen, all protein that </w:t>
      </w:r>
      <w:proofErr w:type="gramStart"/>
      <w:r w:rsidR="005D385D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an</w:t>
      </w:r>
      <w:proofErr w:type="gramEnd"/>
      <w:r w:rsidR="005D385D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negatively charged at the loading buffer </w:t>
      </w:r>
      <w:r w:rsidR="001660CF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pH</w:t>
      </w:r>
      <w:r w:rsidR="005D385D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will bind to the positively charged column resin, after loading </w:t>
      </w:r>
      <w:r w:rsidR="005822DB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an impure protein sample onto an</w:t>
      </w:r>
      <w:r w:rsidR="001660CF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ion-exchange chromatography column, the column is washed to removed un desired proteins and other impurities, and then protein(s) of interest is eluted using rather a salt gradient or a change in </w:t>
      </w:r>
      <w:proofErr w:type="spellStart"/>
      <w:r w:rsidR="001660CF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pH.</w:t>
      </w:r>
      <w:proofErr w:type="spellEnd"/>
    </w:p>
    <w:p w:rsidR="005822DB" w:rsidRPr="00F73F33" w:rsidRDefault="001660CF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Protein with few charged groups will</w:t>
      </w:r>
      <w:r w:rsidR="00CF7ACF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elute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at low salt concentration, whereas protein with many charged groups will have gre</w:t>
      </w:r>
      <w:r w:rsidR="005822DB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a</w:t>
      </w: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ter retention</w:t>
      </w:r>
      <w:r w:rsidR="005822DB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time and elute at high salt concentration.</w:t>
      </w:r>
    </w:p>
    <w:p w:rsidR="005822DB" w:rsidRPr="00F73F33" w:rsidRDefault="005822DB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The protein will elute when the pH gradient reaches their </w:t>
      </w:r>
      <w:proofErr w:type="spellStart"/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pI</w:t>
      </w:r>
      <w:proofErr w:type="spellEnd"/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, because will no longer carry a net charge that allows there to interact with the column resin.</w:t>
      </w:r>
    </w:p>
    <w:p w:rsidR="001660CF" w:rsidRPr="00F73F33" w:rsidRDefault="005822DB" w:rsidP="00F73F3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To elute proteins from an anion exchange resin, a decreasing pH gradient is chosen, while an increasing pH gradient is chosen </w:t>
      </w:r>
      <w:r w:rsidR="00277AD6" w:rsidRPr="00F73F33">
        <w:rPr>
          <w:rFonts w:asciiTheme="majorBidi" w:hAnsiTheme="majorBidi" w:cstheme="majorBidi"/>
          <w:b/>
          <w:bCs/>
          <w:sz w:val="28"/>
          <w:szCs w:val="28"/>
          <w:lang w:bidi="ar-IQ"/>
        </w:rPr>
        <w:t>for elution from cation exchanger.</w:t>
      </w:r>
    </w:p>
    <w:p w:rsidR="001660CF" w:rsidRDefault="001660CF" w:rsidP="001660CF">
      <w:pPr>
        <w:jc w:val="right"/>
        <w:rPr>
          <w:b/>
          <w:bCs/>
          <w:sz w:val="28"/>
          <w:szCs w:val="28"/>
          <w:rtl/>
          <w:lang w:bidi="ar-IQ"/>
        </w:rPr>
      </w:pPr>
    </w:p>
    <w:p w:rsidR="001660CF" w:rsidRPr="001660CF" w:rsidRDefault="001660CF" w:rsidP="001660CF">
      <w:pPr>
        <w:jc w:val="right"/>
        <w:rPr>
          <w:b/>
          <w:bCs/>
          <w:sz w:val="28"/>
          <w:szCs w:val="28"/>
          <w:lang w:bidi="ar-IQ"/>
        </w:rPr>
      </w:pPr>
    </w:p>
    <w:p w:rsidR="005D385D" w:rsidRDefault="005D385D" w:rsidP="005D385D">
      <w:pPr>
        <w:jc w:val="right"/>
        <w:rPr>
          <w:b/>
          <w:bCs/>
          <w:sz w:val="28"/>
          <w:szCs w:val="28"/>
          <w:lang w:bidi="ar-IQ"/>
        </w:rPr>
      </w:pPr>
    </w:p>
    <w:p w:rsidR="00760588" w:rsidRDefault="00760588" w:rsidP="002805C4">
      <w:pPr>
        <w:jc w:val="right"/>
        <w:rPr>
          <w:rtl/>
          <w:lang w:bidi="ar-IQ"/>
        </w:rPr>
      </w:pPr>
    </w:p>
    <w:p w:rsidR="002805C4" w:rsidRDefault="005D385D" w:rsidP="002805C4">
      <w:pPr>
        <w:jc w:val="right"/>
        <w:rPr>
          <w:rtl/>
          <w:lang w:bidi="ar-IQ"/>
        </w:rPr>
      </w:pPr>
      <w:r>
        <w:rPr>
          <w:noProof/>
        </w:rPr>
        <w:t>,</w:t>
      </w:r>
      <w:r w:rsidR="002805C4">
        <w:rPr>
          <w:noProof/>
        </w:rPr>
        <w:drawing>
          <wp:inline distT="0" distB="0" distL="0" distR="0">
            <wp:extent cx="3619500" cy="4119563"/>
            <wp:effectExtent l="0" t="0" r="0" b="0"/>
            <wp:docPr id="5122" name="Picture 2" descr="figure_03_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figure_03_17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11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2805C4" w:rsidRPr="002805C4" w:rsidRDefault="002805C4" w:rsidP="002805C4">
      <w:pPr>
        <w:jc w:val="right"/>
        <w:rPr>
          <w:rtl/>
          <w:lang w:bidi="ar-IQ"/>
        </w:rPr>
      </w:pPr>
      <w:r>
        <w:rPr>
          <w:noProof/>
        </w:rPr>
        <w:drawing>
          <wp:inline distT="0" distB="0" distL="0" distR="0">
            <wp:extent cx="5274310" cy="4323225"/>
            <wp:effectExtent l="0" t="0" r="2540" b="1270"/>
            <wp:docPr id="6147" name="Picture 3" descr="3-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3-10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2" t="29546" r="48235" b="4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2805C4" w:rsidRPr="002805C4" w:rsidSect="008E406E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2805C4"/>
    <w:rsid w:val="00032E51"/>
    <w:rsid w:val="00080F25"/>
    <w:rsid w:val="001660CF"/>
    <w:rsid w:val="00277AD6"/>
    <w:rsid w:val="002805C4"/>
    <w:rsid w:val="002B0DCE"/>
    <w:rsid w:val="002B5DAB"/>
    <w:rsid w:val="003161A0"/>
    <w:rsid w:val="00337067"/>
    <w:rsid w:val="00347884"/>
    <w:rsid w:val="00410AE7"/>
    <w:rsid w:val="004259D7"/>
    <w:rsid w:val="00534024"/>
    <w:rsid w:val="005822DB"/>
    <w:rsid w:val="005D1BCC"/>
    <w:rsid w:val="005D385D"/>
    <w:rsid w:val="005E0045"/>
    <w:rsid w:val="00760588"/>
    <w:rsid w:val="00866164"/>
    <w:rsid w:val="008743BF"/>
    <w:rsid w:val="008E406E"/>
    <w:rsid w:val="00A23C1A"/>
    <w:rsid w:val="00A317A7"/>
    <w:rsid w:val="00C26227"/>
    <w:rsid w:val="00CF7ACF"/>
    <w:rsid w:val="00EF6E43"/>
    <w:rsid w:val="00F73F33"/>
    <w:rsid w:val="00F90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9FCB"/>
  <w15:docId w15:val="{BD2EF4D8-C913-4F4E-B1B8-EAF6B120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5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Dr.Layla</dc:creator>
  <cp:lastModifiedBy>hp</cp:lastModifiedBy>
  <cp:revision>11</cp:revision>
  <cp:lastPrinted>2017-11-28T21:36:00Z</cp:lastPrinted>
  <dcterms:created xsi:type="dcterms:W3CDTF">2017-11-28T16:30:00Z</dcterms:created>
  <dcterms:modified xsi:type="dcterms:W3CDTF">2025-09-20T20:41:00Z</dcterms:modified>
</cp:coreProperties>
</file>