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07" w:rsidRDefault="00B93F07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Lec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8)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Immunotechnology</w:t>
      </w:r>
      <w:proofErr w:type="spellEnd"/>
    </w:p>
    <w:p w:rsidR="00B93F07" w:rsidRDefault="00B93F07">
      <w:pPr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Prof. Dr.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Ekhlass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Noori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Ali</w:t>
      </w:r>
    </w:p>
    <w:p w:rsidR="00765DC5" w:rsidRPr="00765DC5" w:rsidRDefault="00765DC5" w:rsidP="00765DC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65DC5">
        <w:rPr>
          <w:rFonts w:asciiTheme="majorBidi" w:hAnsiTheme="majorBidi" w:cstheme="majorBidi"/>
          <w:b/>
          <w:bCs/>
          <w:sz w:val="28"/>
          <w:szCs w:val="28"/>
        </w:rPr>
        <w:t>CLINICAL HISTOCOMPATIBILITY TESTING</w:t>
      </w:r>
    </w:p>
    <w:p w:rsidR="00765DC5" w:rsidRPr="00765DC5" w:rsidRDefault="00765DC5" w:rsidP="0072008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65DC5">
        <w:rPr>
          <w:rFonts w:asciiTheme="majorBidi" w:hAnsiTheme="majorBidi" w:cstheme="majorBidi"/>
          <w:sz w:val="28"/>
          <w:szCs w:val="28"/>
        </w:rPr>
        <w:t>Appreciation</w:t>
      </w:r>
      <w:r w:rsidR="00720086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 xml:space="preserve"> of</w:t>
      </w:r>
      <w:proofErr w:type="gramEnd"/>
      <w:r w:rsidRPr="00765DC5">
        <w:rPr>
          <w:rFonts w:asciiTheme="majorBidi" w:hAnsiTheme="majorBidi" w:cstheme="majorBidi"/>
          <w:sz w:val="28"/>
          <w:szCs w:val="28"/>
        </w:rPr>
        <w:t xml:space="preserve"> the beneficial role of </w:t>
      </w:r>
      <w:r w:rsidRPr="00361E2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HLA matching</w:t>
      </w:r>
      <w:r w:rsidR="004021FE" w:rsidRPr="00361E2A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and</w:t>
      </w:r>
      <w:r w:rsidR="004021FE" w:rsidRPr="00361E2A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the detrimental role of antibody to HLA proteins on graft</w:t>
      </w:r>
      <w:r w:rsidR="004021FE" w:rsidRPr="00361E2A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survival provided the impetus for development and application</w:t>
      </w:r>
      <w:r w:rsidR="00720086"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of specialized testing to aid in the selection of the</w:t>
      </w:r>
      <w:r w:rsidR="00720086"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most appropriate donors for patients needing </w:t>
      </w:r>
      <w:proofErr w:type="spellStart"/>
      <w:r w:rsidRPr="00361E2A">
        <w:rPr>
          <w:rFonts w:asciiTheme="majorBidi" w:hAnsiTheme="majorBidi" w:cstheme="majorBidi"/>
          <w:sz w:val="28"/>
          <w:szCs w:val="28"/>
          <w:highlight w:val="yellow"/>
        </w:rPr>
        <w:t>transplantation.Histocompatibility</w:t>
      </w:r>
      <w:proofErr w:type="spellEnd"/>
      <w:r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laboratories provide</w:t>
      </w:r>
      <w:r w:rsidRPr="00765DC5">
        <w:rPr>
          <w:rFonts w:asciiTheme="majorBidi" w:hAnsiTheme="majorBidi" w:cstheme="majorBidi"/>
          <w:sz w:val="28"/>
          <w:szCs w:val="28"/>
        </w:rPr>
        <w:t xml:space="preserve"> specialized</w:t>
      </w:r>
      <w:r w:rsidR="00720086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testing for both solid-organ and stem cell transplantation</w:t>
      </w:r>
      <w:r w:rsidR="00720086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programs. Two main activities are carried out by these laboratories</w:t>
      </w:r>
      <w:r w:rsidR="00720086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in support of transplantation, HLA typing, and</w:t>
      </w:r>
    </w:p>
    <w:p w:rsidR="00765DC5" w:rsidRPr="00765DC5" w:rsidRDefault="00765DC5" w:rsidP="00765DC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65DC5">
        <w:rPr>
          <w:rFonts w:asciiTheme="majorBidi" w:hAnsiTheme="majorBidi" w:cstheme="majorBidi"/>
          <w:b/>
          <w:bCs/>
          <w:sz w:val="28"/>
          <w:szCs w:val="28"/>
        </w:rPr>
        <w:t>HLA antibody screening</w:t>
      </w:r>
      <w:r w:rsidRPr="00765DC5">
        <w:rPr>
          <w:rFonts w:asciiTheme="majorBidi" w:hAnsiTheme="majorBidi" w:cstheme="majorBidi"/>
          <w:sz w:val="28"/>
          <w:szCs w:val="28"/>
        </w:rPr>
        <w:t>/identification.</w:t>
      </w:r>
      <w:proofErr w:type="gramEnd"/>
    </w:p>
    <w:p w:rsidR="00765DC5" w:rsidRPr="00765DC5" w:rsidRDefault="00765DC5" w:rsidP="00765DC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65DC5">
        <w:rPr>
          <w:rFonts w:asciiTheme="majorBidi" w:hAnsiTheme="majorBidi" w:cstheme="majorBidi"/>
          <w:b/>
          <w:bCs/>
          <w:sz w:val="28"/>
          <w:szCs w:val="28"/>
        </w:rPr>
        <w:t>HLA Typing</w:t>
      </w:r>
    </w:p>
    <w:p w:rsidR="00765DC5" w:rsidRPr="00361E2A" w:rsidRDefault="00765DC5" w:rsidP="0072008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highlight w:val="yellow"/>
        </w:rPr>
      </w:pPr>
      <w:r w:rsidRPr="00765DC5">
        <w:rPr>
          <w:rFonts w:asciiTheme="majorBidi" w:hAnsiTheme="majorBidi" w:cstheme="majorBidi"/>
          <w:b/>
          <w:bCs/>
          <w:sz w:val="28"/>
          <w:szCs w:val="28"/>
        </w:rPr>
        <w:t xml:space="preserve">HLA typing </w:t>
      </w:r>
      <w:r w:rsidRPr="00765DC5">
        <w:rPr>
          <w:rFonts w:asciiTheme="majorBidi" w:hAnsiTheme="majorBidi" w:cstheme="majorBidi"/>
          <w:sz w:val="28"/>
          <w:szCs w:val="28"/>
        </w:rPr>
        <w:t xml:space="preserve">is the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phenotypic or genotypic definition of the</w:t>
      </w:r>
      <w:r w:rsidR="00720086"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HLA antigens or genes in a transplant candidate or </w:t>
      </w:r>
      <w:proofErr w:type="spellStart"/>
      <w:r w:rsidRPr="00361E2A">
        <w:rPr>
          <w:rFonts w:asciiTheme="majorBidi" w:hAnsiTheme="majorBidi" w:cstheme="majorBidi"/>
          <w:sz w:val="28"/>
          <w:szCs w:val="28"/>
          <w:highlight w:val="yellow"/>
        </w:rPr>
        <w:t>donor.For</w:t>
      </w:r>
      <w:proofErr w:type="spellEnd"/>
      <w:r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clinical HLA testing, phenotypes or genotypes of the classical</w:t>
      </w:r>
      <w:r w:rsidR="00720086"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transplant antigens or genes are determined (HLA-A, B,</w:t>
      </w:r>
    </w:p>
    <w:p w:rsidR="00765DC5" w:rsidRPr="00765DC5" w:rsidRDefault="00765DC5" w:rsidP="0072008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361E2A">
        <w:rPr>
          <w:rFonts w:asciiTheme="majorBidi" w:hAnsiTheme="majorBidi" w:cstheme="majorBidi"/>
          <w:sz w:val="28"/>
          <w:szCs w:val="28"/>
          <w:highlight w:val="yellow"/>
        </w:rPr>
        <w:t>Cw</w:t>
      </w:r>
      <w:proofErr w:type="spellEnd"/>
      <w:r w:rsidRPr="00361E2A">
        <w:rPr>
          <w:rFonts w:asciiTheme="majorBidi" w:hAnsiTheme="majorBidi" w:cstheme="majorBidi"/>
          <w:sz w:val="28"/>
          <w:szCs w:val="28"/>
          <w:highlight w:val="yellow"/>
        </w:rPr>
        <w:t>, DR, DQ). This information is used to find the most suitable</w:t>
      </w:r>
      <w:r w:rsidR="00720086"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donor–recipient combination from an immunologic</w:t>
      </w:r>
      <w:r w:rsidR="00720086"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standpoint</w:t>
      </w:r>
      <w:r w:rsidRPr="00765DC5">
        <w:rPr>
          <w:rFonts w:asciiTheme="majorBidi" w:hAnsiTheme="majorBidi" w:cstheme="majorBidi"/>
          <w:sz w:val="28"/>
          <w:szCs w:val="28"/>
        </w:rPr>
        <w:t>. It must be stressed that other considerations go</w:t>
      </w:r>
      <w:r w:rsidR="00720086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into the choice of a particular donor for any given patient, be</w:t>
      </w:r>
    </w:p>
    <w:p w:rsidR="00765DC5" w:rsidRPr="00765DC5" w:rsidRDefault="00765DC5" w:rsidP="00765DC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65DC5">
        <w:rPr>
          <w:rFonts w:asciiTheme="majorBidi" w:hAnsiTheme="majorBidi" w:cstheme="majorBidi"/>
          <w:sz w:val="28"/>
          <w:szCs w:val="28"/>
        </w:rPr>
        <w:t>it</w:t>
      </w:r>
      <w:proofErr w:type="gramEnd"/>
      <w:r w:rsidRPr="00765DC5">
        <w:rPr>
          <w:rFonts w:asciiTheme="majorBidi" w:hAnsiTheme="majorBidi" w:cstheme="majorBidi"/>
          <w:sz w:val="28"/>
          <w:szCs w:val="28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a solid-organ or stem cell transplant</w:t>
      </w:r>
      <w:r w:rsidRPr="00765DC5">
        <w:rPr>
          <w:rFonts w:asciiTheme="majorBidi" w:hAnsiTheme="majorBidi" w:cstheme="majorBidi"/>
          <w:sz w:val="28"/>
          <w:szCs w:val="28"/>
        </w:rPr>
        <w:t>.</w:t>
      </w:r>
    </w:p>
    <w:p w:rsidR="00765DC5" w:rsidRPr="00765DC5" w:rsidRDefault="00765DC5" w:rsidP="00765DC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65DC5">
        <w:rPr>
          <w:rFonts w:asciiTheme="majorBidi" w:hAnsiTheme="majorBidi" w:cstheme="majorBidi"/>
          <w:b/>
          <w:bCs/>
          <w:sz w:val="28"/>
          <w:szCs w:val="28"/>
        </w:rPr>
        <w:t xml:space="preserve">HLA </w:t>
      </w:r>
      <w:proofErr w:type="spellStart"/>
      <w:r w:rsidRPr="00765DC5">
        <w:rPr>
          <w:rFonts w:asciiTheme="majorBidi" w:hAnsiTheme="majorBidi" w:cstheme="majorBidi"/>
          <w:b/>
          <w:bCs/>
          <w:sz w:val="28"/>
          <w:szCs w:val="28"/>
        </w:rPr>
        <w:t>Phenotyping</w:t>
      </w:r>
      <w:proofErr w:type="spellEnd"/>
    </w:p>
    <w:p w:rsidR="00765DC5" w:rsidRPr="00765DC5" w:rsidRDefault="00765DC5" w:rsidP="0072008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The classic procedure for determining the </w:t>
      </w:r>
      <w:r w:rsidRPr="00361E2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HLA phenotype</w:t>
      </w:r>
      <w:r w:rsidR="00720086" w:rsidRPr="00361E2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is the </w:t>
      </w:r>
      <w:r w:rsidRPr="00361E2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complement-dependent cytotoxicity (CDC</w:t>
      </w:r>
      <w:proofErr w:type="gramStart"/>
      <w:r w:rsidRPr="00361E2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test</w:t>
      </w:r>
      <w:proofErr w:type="gramEnd"/>
      <w:r w:rsidRPr="00361E2A">
        <w:rPr>
          <w:rFonts w:asciiTheme="majorBidi" w:hAnsiTheme="majorBidi" w:cstheme="majorBidi"/>
          <w:sz w:val="28"/>
          <w:szCs w:val="28"/>
          <w:highlight w:val="yellow"/>
        </w:rPr>
        <w:t>. Panels of antisera or monoclonal antibodies that define</w:t>
      </w:r>
      <w:r w:rsidR="00720086" w:rsidRPr="00361E2A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61E2A">
        <w:rPr>
          <w:rFonts w:asciiTheme="majorBidi" w:hAnsiTheme="majorBidi" w:cstheme="majorBidi"/>
          <w:sz w:val="28"/>
          <w:szCs w:val="28"/>
          <w:highlight w:val="yellow"/>
        </w:rPr>
        <w:t>individual or groups of immunologically related HLA antigens</w:t>
      </w:r>
    </w:p>
    <w:p w:rsidR="00765DC5" w:rsidRPr="00765DC5" w:rsidRDefault="00765DC5" w:rsidP="0072008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4E72A1">
        <w:rPr>
          <w:rFonts w:asciiTheme="majorBidi" w:hAnsiTheme="majorBidi" w:cstheme="majorBidi"/>
          <w:sz w:val="28"/>
          <w:szCs w:val="28"/>
          <w:highlight w:val="yellow"/>
        </w:rPr>
        <w:t>are</w:t>
      </w:r>
      <w:proofErr w:type="gramEnd"/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incubated with lymphocytes from the individual </w:t>
      </w:r>
      <w:proofErr w:type="spellStart"/>
      <w:r w:rsidRPr="004E72A1">
        <w:rPr>
          <w:rFonts w:asciiTheme="majorBidi" w:hAnsiTheme="majorBidi" w:cstheme="majorBidi"/>
          <w:sz w:val="28"/>
          <w:szCs w:val="28"/>
          <w:highlight w:val="yellow"/>
        </w:rPr>
        <w:t>tobe</w:t>
      </w:r>
      <w:proofErr w:type="spellEnd"/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HLA typed. Purified T lymphocytes are used for </w:t>
      </w:r>
      <w:proofErr w:type="spellStart"/>
      <w:r w:rsidRPr="004E72A1">
        <w:rPr>
          <w:rFonts w:asciiTheme="majorBidi" w:hAnsiTheme="majorBidi" w:cstheme="majorBidi"/>
          <w:sz w:val="28"/>
          <w:szCs w:val="28"/>
          <w:highlight w:val="yellow"/>
        </w:rPr>
        <w:t>HLAclass</w:t>
      </w:r>
      <w:proofErr w:type="spellEnd"/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I typing, while purified B lymphocytes are</w:t>
      </w:r>
      <w:r w:rsidRPr="00765DC5">
        <w:rPr>
          <w:rFonts w:asciiTheme="majorBidi" w:hAnsiTheme="majorBidi" w:cstheme="majorBidi"/>
          <w:sz w:val="28"/>
          <w:szCs w:val="28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used </w:t>
      </w:r>
      <w:proofErr w:type="spellStart"/>
      <w:r w:rsidRPr="004E72A1">
        <w:rPr>
          <w:rFonts w:asciiTheme="majorBidi" w:hAnsiTheme="majorBidi" w:cstheme="majorBidi"/>
          <w:sz w:val="28"/>
          <w:szCs w:val="28"/>
          <w:highlight w:val="yellow"/>
        </w:rPr>
        <w:t>forHLA</w:t>
      </w:r>
      <w:proofErr w:type="spellEnd"/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class II typing</w:t>
      </w:r>
      <w:r w:rsidRPr="00765DC5">
        <w:rPr>
          <w:rFonts w:asciiTheme="majorBidi" w:hAnsiTheme="majorBidi" w:cstheme="majorBidi"/>
          <w:sz w:val="28"/>
          <w:szCs w:val="28"/>
        </w:rPr>
        <w:t xml:space="preserve">.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After incubation with the antisera, complement</w:t>
      </w:r>
      <w:r w:rsidR="00720086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is added. In the presence of bound antibody, which</w:t>
      </w:r>
      <w:r w:rsidR="00720086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occurs only if the lymphocyte expresses the HLA antigen</w:t>
      </w:r>
      <w:r w:rsidR="00720086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targeted by the antisera, complement is activated and cells</w:t>
      </w:r>
      <w:r w:rsidR="00720086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are killed. A vital dye is then added that distinguishes live</w:t>
      </w:r>
      <w:r w:rsidR="00720086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cells from dead when they are viewed microscopically. Using</w:t>
      </w:r>
      <w:r w:rsidR="00720086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this assay, an extensive array of</w:t>
      </w:r>
      <w:r w:rsidRPr="00765DC5">
        <w:rPr>
          <w:rFonts w:asciiTheme="majorBidi" w:hAnsiTheme="majorBidi" w:cstheme="majorBidi"/>
          <w:sz w:val="28"/>
          <w:szCs w:val="28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HLA antigens can be </w:t>
      </w:r>
      <w:proofErr w:type="gramStart"/>
      <w:r w:rsidRPr="004E72A1">
        <w:rPr>
          <w:rFonts w:asciiTheme="majorBidi" w:hAnsiTheme="majorBidi" w:cstheme="majorBidi"/>
          <w:sz w:val="28"/>
          <w:szCs w:val="28"/>
          <w:highlight w:val="yellow"/>
        </w:rPr>
        <w:t>defined(</w:t>
      </w:r>
      <w:proofErr w:type="gramEnd"/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Table 1).There are several limitations to the CDC method </w:t>
      </w:r>
      <w:proofErr w:type="spellStart"/>
      <w:r w:rsidRPr="004E72A1">
        <w:rPr>
          <w:rFonts w:asciiTheme="majorBidi" w:hAnsiTheme="majorBidi" w:cstheme="majorBidi"/>
          <w:sz w:val="28"/>
          <w:szCs w:val="28"/>
          <w:highlight w:val="yellow"/>
        </w:rPr>
        <w:t>forHLA</w:t>
      </w:r>
      <w:proofErr w:type="spellEnd"/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typing. Viable lymphocytes must be used, which</w:t>
      </w:r>
      <w:r w:rsidR="004E72A1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>demands timely performance of the assay. Separation of</w:t>
      </w:r>
      <w:r w:rsidR="00720086"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T and B lymphocytes is required for definition of class </w:t>
      </w:r>
      <w:proofErr w:type="spellStart"/>
      <w:r w:rsidRPr="004E72A1">
        <w:rPr>
          <w:rFonts w:asciiTheme="majorBidi" w:hAnsiTheme="majorBidi" w:cstheme="majorBidi"/>
          <w:sz w:val="28"/>
          <w:szCs w:val="28"/>
          <w:highlight w:val="yellow"/>
        </w:rPr>
        <w:t>Iversus</w:t>
      </w:r>
      <w:proofErr w:type="spellEnd"/>
      <w:r w:rsidRPr="004E72A1">
        <w:rPr>
          <w:rFonts w:asciiTheme="majorBidi" w:hAnsiTheme="majorBidi" w:cstheme="majorBidi"/>
          <w:sz w:val="28"/>
          <w:szCs w:val="28"/>
          <w:highlight w:val="yellow"/>
        </w:rPr>
        <w:t xml:space="preserve"> class II antigens.</w:t>
      </w:r>
      <w:r w:rsidRPr="00765DC5">
        <w:rPr>
          <w:rFonts w:asciiTheme="majorBidi" w:hAnsiTheme="majorBidi" w:cstheme="majorBidi"/>
          <w:sz w:val="28"/>
          <w:szCs w:val="28"/>
        </w:rPr>
        <w:t xml:space="preserve"> The source of antisera for HLA typing</w:t>
      </w:r>
    </w:p>
    <w:p w:rsidR="00765DC5" w:rsidRPr="00765DC5" w:rsidRDefault="00765DC5" w:rsidP="006B24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65DC5">
        <w:rPr>
          <w:rFonts w:asciiTheme="majorBidi" w:hAnsiTheme="majorBidi" w:cstheme="majorBidi"/>
          <w:sz w:val="28"/>
          <w:szCs w:val="28"/>
        </w:rPr>
        <w:lastRenderedPageBreak/>
        <w:t>is</w:t>
      </w:r>
      <w:proofErr w:type="gramEnd"/>
      <w:r w:rsidRPr="00765DC5">
        <w:rPr>
          <w:rFonts w:asciiTheme="majorBidi" w:hAnsiTheme="majorBidi" w:cstheme="majorBidi"/>
          <w:sz w:val="28"/>
          <w:szCs w:val="28"/>
        </w:rPr>
        <w:t xml:space="preserve"> not always consistent or reliable. Thus, reagents can</w:t>
      </w:r>
      <w:r w:rsidR="006B2482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vary in quality or quantity over time. Finally, the level of</w:t>
      </w:r>
      <w:r w:rsidR="006B2482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resolution (i.e., the ability to distinguish two closely related</w:t>
      </w:r>
      <w:r w:rsidR="006B2482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yet distinct HLA antigens) is limited. The limits of resolution</w:t>
      </w:r>
      <w:r w:rsidR="006B2482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don’t significantly impact the role of this technology</w:t>
      </w:r>
      <w:r w:rsidR="006B2482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 xml:space="preserve">for matching solid-organ donors and recipients. </w:t>
      </w:r>
      <w:proofErr w:type="spellStart"/>
      <w:r w:rsidRPr="00765DC5">
        <w:rPr>
          <w:rFonts w:asciiTheme="majorBidi" w:hAnsiTheme="majorBidi" w:cstheme="majorBidi"/>
          <w:sz w:val="28"/>
          <w:szCs w:val="28"/>
        </w:rPr>
        <w:t>However</w:t>
      </w:r>
      <w:proofErr w:type="gramStart"/>
      <w:r w:rsidRPr="00765DC5">
        <w:rPr>
          <w:rFonts w:asciiTheme="majorBidi" w:hAnsiTheme="majorBidi" w:cstheme="majorBidi"/>
          <w:sz w:val="28"/>
          <w:szCs w:val="28"/>
        </w:rPr>
        <w:t>,for</w:t>
      </w:r>
      <w:proofErr w:type="spellEnd"/>
      <w:proofErr w:type="gramEnd"/>
      <w:r w:rsidRPr="00765DC5">
        <w:rPr>
          <w:rFonts w:asciiTheme="majorBidi" w:hAnsiTheme="majorBidi" w:cstheme="majorBidi"/>
          <w:sz w:val="28"/>
          <w:szCs w:val="28"/>
        </w:rPr>
        <w:t xml:space="preserve"> unrelated stem cell transplantation, a higher level of</w:t>
      </w:r>
    </w:p>
    <w:p w:rsidR="00765DC5" w:rsidRPr="00765DC5" w:rsidRDefault="00765DC5" w:rsidP="006B248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65DC5">
        <w:rPr>
          <w:rFonts w:asciiTheme="majorBidi" w:hAnsiTheme="majorBidi" w:cstheme="majorBidi"/>
          <w:sz w:val="28"/>
          <w:szCs w:val="28"/>
        </w:rPr>
        <w:t>resolution</w:t>
      </w:r>
      <w:proofErr w:type="gramEnd"/>
      <w:r w:rsidRPr="00765DC5">
        <w:rPr>
          <w:rFonts w:asciiTheme="majorBidi" w:hAnsiTheme="majorBidi" w:cstheme="majorBidi"/>
          <w:sz w:val="28"/>
          <w:szCs w:val="28"/>
        </w:rPr>
        <w:t xml:space="preserve"> is required.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DNA-based (molecular) HLA</w:t>
      </w:r>
      <w:r w:rsidR="006B2482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typing methods are now commonly employed in histocompatibility</w:t>
      </w:r>
      <w:r w:rsidR="006B2482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laboratories, because they address the limitations</w:t>
      </w:r>
      <w:r w:rsidR="006B2482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of CDC-based methods and are amenable to higher</w:t>
      </w:r>
      <w:r w:rsidR="006B2482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throughput formats</w:t>
      </w:r>
      <w:r w:rsidRPr="00765DC5">
        <w:rPr>
          <w:rFonts w:asciiTheme="majorBidi" w:hAnsiTheme="majorBidi" w:cstheme="majorBidi"/>
          <w:sz w:val="28"/>
          <w:szCs w:val="28"/>
        </w:rPr>
        <w:t>.</w:t>
      </w:r>
    </w:p>
    <w:p w:rsidR="00765DC5" w:rsidRPr="00765DC5" w:rsidRDefault="00765DC5" w:rsidP="00765DC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65DC5">
        <w:rPr>
          <w:rFonts w:asciiTheme="majorBidi" w:hAnsiTheme="majorBidi" w:cstheme="majorBidi"/>
          <w:b/>
          <w:bCs/>
          <w:sz w:val="28"/>
          <w:szCs w:val="28"/>
        </w:rPr>
        <w:t>HLA Genotyping</w:t>
      </w:r>
    </w:p>
    <w:p w:rsidR="00765DC5" w:rsidRPr="00765DC5" w:rsidRDefault="00765DC5" w:rsidP="00E16F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6652D0">
        <w:rPr>
          <w:rFonts w:asciiTheme="majorBidi" w:hAnsiTheme="majorBidi" w:cstheme="majorBidi"/>
          <w:sz w:val="28"/>
          <w:szCs w:val="28"/>
          <w:highlight w:val="yellow"/>
        </w:rPr>
        <w:t>Molecular-based HLA genotyping methods use polymerase</w:t>
      </w:r>
      <w:r w:rsidR="00E16F0F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chain reaction (PCR)–based amplification of HLA genes</w:t>
      </w:r>
      <w:r w:rsidR="00E16F0F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followed by analysis of the amplified DNA to identify the</w:t>
      </w:r>
      <w:r w:rsidR="00E16F0F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specific HLA allele or group of alleles</w:t>
      </w:r>
      <w:r w:rsidRPr="00765DC5">
        <w:rPr>
          <w:rFonts w:asciiTheme="majorBidi" w:hAnsiTheme="majorBidi" w:cstheme="majorBidi"/>
          <w:sz w:val="28"/>
          <w:szCs w:val="28"/>
        </w:rPr>
        <w:t>. The most common</w:t>
      </w:r>
      <w:r w:rsidR="00E16F0F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 xml:space="preserve">approaches for analysis include PCR amplification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of HLA</w:t>
      </w:r>
      <w:r w:rsidR="006652D0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genes</w:t>
      </w:r>
      <w:r w:rsidRPr="00765DC5">
        <w:rPr>
          <w:rFonts w:asciiTheme="majorBidi" w:hAnsiTheme="majorBidi" w:cstheme="majorBidi"/>
          <w:sz w:val="28"/>
          <w:szCs w:val="28"/>
        </w:rPr>
        <w:t xml:space="preserve"> with panels of primer pairs, each of which amplifies</w:t>
      </w:r>
      <w:r w:rsidR="00E16F0F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specific alleles or related allele groups. Amplification is</w:t>
      </w:r>
    </w:p>
    <w:p w:rsidR="00765DC5" w:rsidRPr="00765DC5" w:rsidRDefault="00765DC5" w:rsidP="00B20AB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765DC5">
        <w:rPr>
          <w:rFonts w:asciiTheme="majorBidi" w:hAnsiTheme="majorBidi" w:cstheme="majorBidi"/>
          <w:sz w:val="28"/>
          <w:szCs w:val="28"/>
        </w:rPr>
        <w:t>detected</w:t>
      </w:r>
      <w:proofErr w:type="gramEnd"/>
      <w:r w:rsidRPr="00765DC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765DC5">
        <w:rPr>
          <w:rFonts w:asciiTheme="majorBidi" w:hAnsiTheme="majorBidi" w:cstheme="majorBidi"/>
          <w:sz w:val="28"/>
          <w:szCs w:val="28"/>
        </w:rPr>
        <w:t>agarose</w:t>
      </w:r>
      <w:proofErr w:type="spellEnd"/>
      <w:r w:rsidRPr="00765DC5">
        <w:rPr>
          <w:rFonts w:asciiTheme="majorBidi" w:hAnsiTheme="majorBidi" w:cstheme="majorBidi"/>
          <w:sz w:val="28"/>
          <w:szCs w:val="28"/>
        </w:rPr>
        <w:t xml:space="preserve"> gel electrophoresis </w:t>
      </w:r>
      <w:r w:rsidRPr="00765DC5">
        <w:rPr>
          <w:rFonts w:asciiTheme="majorBidi" w:hAnsiTheme="majorBidi" w:cstheme="majorBidi"/>
          <w:b/>
          <w:bCs/>
          <w:sz w:val="28"/>
          <w:szCs w:val="28"/>
        </w:rPr>
        <w:t xml:space="preserve">(Fig. </w:t>
      </w:r>
      <w:r w:rsidR="00B20AB5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765DC5">
        <w:rPr>
          <w:rFonts w:asciiTheme="majorBidi" w:hAnsiTheme="majorBidi" w:cstheme="majorBidi"/>
          <w:b/>
          <w:bCs/>
          <w:sz w:val="28"/>
          <w:szCs w:val="28"/>
        </w:rPr>
        <w:t xml:space="preserve">). </w:t>
      </w:r>
      <w:r w:rsidRPr="00765DC5">
        <w:rPr>
          <w:rFonts w:asciiTheme="majorBidi" w:hAnsiTheme="majorBidi" w:cstheme="majorBidi"/>
          <w:sz w:val="28"/>
          <w:szCs w:val="28"/>
        </w:rPr>
        <w:t>Only</w:t>
      </w:r>
      <w:r w:rsidR="00E16F0F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those primer pairs that bind to the target gene result in</w:t>
      </w:r>
      <w:r w:rsidR="00E16F0F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detection of an amplification product. The HLA type is then</w:t>
      </w:r>
      <w:r w:rsidR="00E16F0F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identified by determining which primers resulted in amplification.</w:t>
      </w:r>
    </w:p>
    <w:p w:rsidR="00765DC5" w:rsidRDefault="00765DC5" w:rsidP="00E16F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sz w:val="28"/>
          <w:szCs w:val="28"/>
        </w:rPr>
      </w:pPr>
      <w:r w:rsidRPr="00765DC5">
        <w:rPr>
          <w:rFonts w:asciiTheme="majorBidi" w:hAnsiTheme="majorBidi" w:cstheme="majorBidi"/>
          <w:sz w:val="28"/>
          <w:szCs w:val="28"/>
        </w:rPr>
        <w:t>A second common approach for HLA genotyping</w:t>
      </w:r>
      <w:r w:rsidR="00E16F0F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>is to perform a single PCR reaction that will amplify all</w:t>
      </w:r>
      <w:r w:rsidR="00E16F0F">
        <w:rPr>
          <w:rFonts w:asciiTheme="majorBidi" w:hAnsiTheme="majorBidi" w:cstheme="majorBidi"/>
          <w:sz w:val="28"/>
          <w:szCs w:val="28"/>
        </w:rPr>
        <w:t xml:space="preserve"> </w:t>
      </w:r>
      <w:r w:rsidRPr="00765DC5">
        <w:rPr>
          <w:rFonts w:asciiTheme="majorBidi" w:hAnsiTheme="majorBidi" w:cstheme="majorBidi"/>
          <w:sz w:val="28"/>
          <w:szCs w:val="28"/>
        </w:rPr>
        <w:t xml:space="preserve">HLA gene variants at a specific locus (referred to as a </w:t>
      </w:r>
      <w:r w:rsidRPr="00765DC5">
        <w:rPr>
          <w:rFonts w:asciiTheme="majorBidi" w:hAnsiTheme="majorBidi" w:cstheme="majorBidi"/>
          <w:i/>
          <w:iCs/>
          <w:sz w:val="28"/>
          <w:szCs w:val="28"/>
        </w:rPr>
        <w:t>generic</w:t>
      </w:r>
    </w:p>
    <w:p w:rsidR="001A6388" w:rsidRPr="003D209B" w:rsidRDefault="001A6388" w:rsidP="00E16F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D209B">
        <w:rPr>
          <w:rFonts w:asciiTheme="majorBidi" w:hAnsiTheme="majorBidi" w:cstheme="majorBidi"/>
          <w:b/>
          <w:bCs/>
          <w:sz w:val="28"/>
          <w:szCs w:val="28"/>
        </w:rPr>
        <w:t>Table1:</w:t>
      </w:r>
      <w:r w:rsidR="003D20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72F4" w:rsidRPr="003D209B">
        <w:rPr>
          <w:rFonts w:asciiTheme="majorBidi" w:hAnsiTheme="majorBidi" w:cstheme="majorBidi"/>
          <w:b/>
          <w:bCs/>
          <w:sz w:val="28"/>
          <w:szCs w:val="28"/>
        </w:rPr>
        <w:t>Approximate number of HLA antigens and Alleles defined at the six classical transplant loci.</w:t>
      </w:r>
    </w:p>
    <w:p w:rsidR="007972F4" w:rsidRPr="003D209B" w:rsidRDefault="007972F4" w:rsidP="00E16F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1A6388" w:rsidRPr="001A6388" w:rsidRDefault="001A6388" w:rsidP="00E16F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10175" cy="2133600"/>
            <wp:effectExtent l="0" t="0" r="9525" b="0"/>
            <wp:docPr id="1" name="Picture 1" descr="C:\Users\user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07" w:rsidRDefault="00B93F07" w:rsidP="00765DC5">
      <w:pPr>
        <w:rPr>
          <w:rFonts w:asciiTheme="majorBidi" w:hAnsiTheme="majorBidi" w:cstheme="majorBidi"/>
          <w:sz w:val="28"/>
          <w:szCs w:val="28"/>
        </w:rPr>
      </w:pPr>
    </w:p>
    <w:p w:rsidR="003D209B" w:rsidRDefault="003D209B" w:rsidP="00765DC5">
      <w:pPr>
        <w:rPr>
          <w:rFonts w:asciiTheme="majorBidi" w:hAnsiTheme="majorBidi" w:cstheme="majorBidi"/>
          <w:sz w:val="28"/>
          <w:szCs w:val="28"/>
        </w:rPr>
      </w:pPr>
    </w:p>
    <w:p w:rsidR="003D209B" w:rsidRDefault="003D209B" w:rsidP="00765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886325" cy="2781300"/>
            <wp:effectExtent l="0" t="0" r="9525" b="0"/>
            <wp:docPr id="2" name="Picture 2" descr="C:\Users\user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9B" w:rsidRPr="005C3184" w:rsidRDefault="003D209B" w:rsidP="004C14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Fig1: </w:t>
      </w:r>
      <w:r w:rsidR="004C14BB" w:rsidRPr="004C14BB">
        <w:rPr>
          <w:rFonts w:asciiTheme="majorBidi" w:hAnsiTheme="majorBidi" w:cstheme="majorBidi"/>
          <w:sz w:val="24"/>
          <w:szCs w:val="24"/>
        </w:rPr>
        <w:t>An example of a PCR with sequence-specific primers</w:t>
      </w:r>
      <w:r w:rsidR="004C14BB">
        <w:rPr>
          <w:rFonts w:asciiTheme="majorBidi" w:hAnsiTheme="majorBidi" w:cstheme="majorBidi"/>
          <w:sz w:val="24"/>
          <w:szCs w:val="24"/>
        </w:rPr>
        <w:t xml:space="preserve"> </w:t>
      </w:r>
      <w:r w:rsidR="004C14BB" w:rsidRPr="004C14BB">
        <w:rPr>
          <w:rFonts w:asciiTheme="majorBidi" w:hAnsiTheme="majorBidi" w:cstheme="majorBidi"/>
          <w:sz w:val="24"/>
          <w:szCs w:val="24"/>
        </w:rPr>
        <w:t xml:space="preserve">(PCR-SSP) analysis of the HLA-DQB1 locus. Each lane of this </w:t>
      </w:r>
      <w:proofErr w:type="spellStart"/>
      <w:r w:rsidR="004C14BB" w:rsidRPr="003A2208">
        <w:rPr>
          <w:rFonts w:asciiTheme="majorBidi" w:hAnsiTheme="majorBidi" w:cstheme="majorBidi"/>
          <w:sz w:val="24"/>
          <w:szCs w:val="24"/>
          <w:highlight w:val="yellow"/>
        </w:rPr>
        <w:t>ethidium</w:t>
      </w:r>
      <w:proofErr w:type="spellEnd"/>
      <w:r w:rsidR="004C14BB" w:rsidRPr="003A2208">
        <w:rPr>
          <w:rFonts w:asciiTheme="majorBidi" w:hAnsiTheme="majorBidi" w:cstheme="majorBidi"/>
          <w:sz w:val="24"/>
          <w:szCs w:val="24"/>
          <w:highlight w:val="yellow"/>
        </w:rPr>
        <w:t xml:space="preserve"> bromide stained</w:t>
      </w:r>
      <w:r w:rsidR="004C14BB" w:rsidRPr="004C14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14BB" w:rsidRPr="004C14BB">
        <w:rPr>
          <w:rFonts w:asciiTheme="majorBidi" w:hAnsiTheme="majorBidi" w:cstheme="majorBidi"/>
          <w:sz w:val="24"/>
          <w:szCs w:val="24"/>
        </w:rPr>
        <w:t>agarose</w:t>
      </w:r>
      <w:proofErr w:type="spellEnd"/>
      <w:r w:rsidR="004C14BB" w:rsidRPr="004C14BB">
        <w:rPr>
          <w:rFonts w:asciiTheme="majorBidi" w:hAnsiTheme="majorBidi" w:cstheme="majorBidi"/>
          <w:sz w:val="24"/>
          <w:szCs w:val="24"/>
        </w:rPr>
        <w:t xml:space="preserve"> gel contains the amplification product of</w:t>
      </w:r>
      <w:r w:rsidR="004C14BB">
        <w:rPr>
          <w:rFonts w:asciiTheme="majorBidi" w:hAnsiTheme="majorBidi" w:cstheme="majorBidi"/>
          <w:sz w:val="24"/>
          <w:szCs w:val="24"/>
        </w:rPr>
        <w:t xml:space="preserve"> </w:t>
      </w:r>
      <w:r w:rsidR="004C14BB" w:rsidRPr="004C14BB">
        <w:rPr>
          <w:rFonts w:asciiTheme="majorBidi" w:hAnsiTheme="majorBidi" w:cstheme="majorBidi"/>
          <w:sz w:val="24"/>
          <w:szCs w:val="24"/>
        </w:rPr>
        <w:t xml:space="preserve">an individual PCR reaction. Each reaction contains primers to </w:t>
      </w:r>
      <w:proofErr w:type="spellStart"/>
      <w:r w:rsidR="004C14BB" w:rsidRPr="004C14BB">
        <w:rPr>
          <w:rFonts w:asciiTheme="majorBidi" w:hAnsiTheme="majorBidi" w:cstheme="majorBidi"/>
          <w:sz w:val="24"/>
          <w:szCs w:val="24"/>
        </w:rPr>
        <w:t>aubiquitous</w:t>
      </w:r>
      <w:proofErr w:type="spellEnd"/>
      <w:r w:rsidR="004C14BB" w:rsidRPr="004C14BB">
        <w:rPr>
          <w:rFonts w:asciiTheme="majorBidi" w:hAnsiTheme="majorBidi" w:cstheme="majorBidi"/>
          <w:sz w:val="24"/>
          <w:szCs w:val="24"/>
        </w:rPr>
        <w:t xml:space="preserve"> gene and should demonstrate amplification (</w:t>
      </w:r>
      <w:r w:rsidR="004C14BB" w:rsidRPr="003A2208">
        <w:rPr>
          <w:rFonts w:asciiTheme="majorBidi" w:hAnsiTheme="majorBidi" w:cstheme="majorBidi"/>
          <w:sz w:val="24"/>
          <w:szCs w:val="24"/>
          <w:highlight w:val="yellow"/>
        </w:rPr>
        <w:t>the larger</w:t>
      </w:r>
      <w:r w:rsidR="003A2208" w:rsidRPr="003A220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4C14BB" w:rsidRPr="003A2208">
        <w:rPr>
          <w:rFonts w:asciiTheme="majorBidi" w:hAnsiTheme="majorBidi" w:cstheme="majorBidi"/>
          <w:sz w:val="24"/>
          <w:szCs w:val="24"/>
          <w:highlight w:val="yellow"/>
        </w:rPr>
        <w:t>band in each lane</w:t>
      </w:r>
      <w:r w:rsidR="004C14BB" w:rsidRPr="004C14BB">
        <w:rPr>
          <w:rFonts w:asciiTheme="majorBidi" w:hAnsiTheme="majorBidi" w:cstheme="majorBidi"/>
          <w:sz w:val="24"/>
          <w:szCs w:val="24"/>
        </w:rPr>
        <w:t>). This serves as an internal control to document</w:t>
      </w:r>
      <w:r w:rsidR="004C14BB">
        <w:rPr>
          <w:rFonts w:asciiTheme="majorBidi" w:hAnsiTheme="majorBidi" w:cstheme="majorBidi"/>
          <w:sz w:val="24"/>
          <w:szCs w:val="24"/>
        </w:rPr>
        <w:t xml:space="preserve"> </w:t>
      </w:r>
      <w:r w:rsidR="004C14BB" w:rsidRPr="004C14BB">
        <w:rPr>
          <w:rFonts w:asciiTheme="majorBidi" w:hAnsiTheme="majorBidi" w:cstheme="majorBidi"/>
          <w:sz w:val="24"/>
          <w:szCs w:val="24"/>
        </w:rPr>
        <w:t xml:space="preserve">successful amplification in each reaction. </w:t>
      </w:r>
      <w:r w:rsidR="004C14BB" w:rsidRPr="005C3184">
        <w:rPr>
          <w:rFonts w:asciiTheme="majorBidi" w:hAnsiTheme="majorBidi" w:cstheme="majorBidi"/>
          <w:sz w:val="24"/>
          <w:szCs w:val="24"/>
          <w:highlight w:val="yellow"/>
        </w:rPr>
        <w:t>Each reaction also contains primers specific for various HLA-DQB1 alleles</w:t>
      </w:r>
      <w:r w:rsidR="004C14BB" w:rsidRPr="004C14BB">
        <w:rPr>
          <w:rFonts w:asciiTheme="majorBidi" w:hAnsiTheme="majorBidi" w:cstheme="majorBidi"/>
          <w:sz w:val="24"/>
          <w:szCs w:val="24"/>
        </w:rPr>
        <w:t>. An amplification</w:t>
      </w:r>
      <w:r w:rsidR="004C14BB">
        <w:rPr>
          <w:rFonts w:asciiTheme="majorBidi" w:hAnsiTheme="majorBidi" w:cstheme="majorBidi"/>
          <w:sz w:val="24"/>
          <w:szCs w:val="24"/>
        </w:rPr>
        <w:t xml:space="preserve"> </w:t>
      </w:r>
      <w:r w:rsidR="004C14BB" w:rsidRPr="004C14BB">
        <w:rPr>
          <w:rFonts w:asciiTheme="majorBidi" w:hAnsiTheme="majorBidi" w:cstheme="majorBidi"/>
          <w:sz w:val="24"/>
          <w:szCs w:val="24"/>
        </w:rPr>
        <w:t xml:space="preserve">product of small size is seen in several lanes, </w:t>
      </w:r>
      <w:r w:rsidR="004C14BB" w:rsidRPr="005C3184">
        <w:rPr>
          <w:rFonts w:asciiTheme="majorBidi" w:hAnsiTheme="majorBidi" w:cstheme="majorBidi"/>
          <w:color w:val="FF0000"/>
          <w:sz w:val="24"/>
          <w:szCs w:val="24"/>
        </w:rPr>
        <w:t xml:space="preserve">indicating the presence of the target HLA-DQB1 gene for those specific primers. The particular pattern of amplified primers is assessed to determine the HLA- DQB1type of the sample. </w:t>
      </w:r>
      <w:proofErr w:type="gramStart"/>
      <w:r w:rsidR="004C14BB" w:rsidRPr="005C3184">
        <w:rPr>
          <w:rFonts w:asciiTheme="majorBidi" w:hAnsiTheme="majorBidi" w:cstheme="majorBidi"/>
          <w:color w:val="FF0000"/>
          <w:sz w:val="24"/>
          <w:szCs w:val="24"/>
        </w:rPr>
        <w:t>(Color Plate 13).</w:t>
      </w:r>
      <w:proofErr w:type="gramEnd"/>
    </w:p>
    <w:p w:rsidR="006652D0" w:rsidRDefault="006652D0" w:rsidP="004C14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9717D" w:rsidRPr="00646209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652D0">
        <w:rPr>
          <w:rFonts w:asciiTheme="majorBidi" w:hAnsiTheme="majorBidi" w:cstheme="majorBidi"/>
          <w:i/>
          <w:iCs/>
          <w:sz w:val="28"/>
          <w:szCs w:val="28"/>
          <w:highlight w:val="yellow"/>
        </w:rPr>
        <w:t>amplification</w:t>
      </w:r>
      <w:proofErr w:type="gramEnd"/>
      <w:r w:rsidRPr="006652D0">
        <w:rPr>
          <w:rFonts w:asciiTheme="majorBidi" w:hAnsiTheme="majorBidi" w:cstheme="majorBidi"/>
          <w:sz w:val="28"/>
          <w:szCs w:val="28"/>
          <w:highlight w:val="yellow"/>
        </w:rPr>
        <w:t>). The amplified gene is then subjected to</w:t>
      </w:r>
      <w:r w:rsidR="006652D0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hybridization with a panel of DNA probes, each specific </w:t>
      </w:r>
      <w:proofErr w:type="spellStart"/>
      <w:r w:rsidRPr="006652D0">
        <w:rPr>
          <w:rFonts w:asciiTheme="majorBidi" w:hAnsiTheme="majorBidi" w:cstheme="majorBidi"/>
          <w:sz w:val="28"/>
          <w:szCs w:val="28"/>
          <w:highlight w:val="yellow"/>
        </w:rPr>
        <w:t>fora</w:t>
      </w:r>
      <w:proofErr w:type="spellEnd"/>
      <w:r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unique HLA allele or allele group. Only those probes that</w:t>
      </w:r>
      <w:r w:rsidR="004E2680" w:rsidRPr="006652D0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6652D0">
        <w:rPr>
          <w:rFonts w:asciiTheme="majorBidi" w:hAnsiTheme="majorBidi" w:cstheme="majorBidi"/>
          <w:sz w:val="28"/>
          <w:szCs w:val="28"/>
          <w:highlight w:val="yellow"/>
        </w:rPr>
        <w:t>specifically hybridize to the amplified DNA will be detected</w:t>
      </w:r>
      <w:r w:rsidRPr="00646209">
        <w:rPr>
          <w:rFonts w:asciiTheme="majorBidi" w:hAnsiTheme="majorBidi" w:cstheme="majorBidi"/>
          <w:sz w:val="28"/>
          <w:szCs w:val="28"/>
        </w:rPr>
        <w:t>.</w:t>
      </w:r>
    </w:p>
    <w:p w:rsidR="0039717D" w:rsidRPr="003A2208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The </w:t>
      </w:r>
      <w:r w:rsidRPr="003A2208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HLA genotype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is determined by assessing which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probes hybridized. A third common method for HLA genotyping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is sequencing of PCR-amplified HLA genes.</w:t>
      </w:r>
    </w:p>
    <w:p w:rsidR="0039717D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A2208">
        <w:rPr>
          <w:rFonts w:asciiTheme="majorBidi" w:hAnsiTheme="majorBidi" w:cstheme="majorBidi"/>
          <w:sz w:val="28"/>
          <w:szCs w:val="28"/>
          <w:highlight w:val="yellow"/>
        </w:rPr>
        <w:t>HLA genotyping overcomes the limitation of CDC</w:t>
      </w:r>
      <w:r w:rsid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based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HLA </w:t>
      </w:r>
      <w:proofErr w:type="spellStart"/>
      <w:r w:rsidRPr="003A2208">
        <w:rPr>
          <w:rFonts w:asciiTheme="majorBidi" w:hAnsiTheme="majorBidi" w:cstheme="majorBidi"/>
          <w:sz w:val="28"/>
          <w:szCs w:val="28"/>
          <w:highlight w:val="yellow"/>
        </w:rPr>
        <w:t>phenotyping</w:t>
      </w:r>
      <w:proofErr w:type="spellEnd"/>
      <w:r w:rsidRPr="003A2208">
        <w:rPr>
          <w:rFonts w:asciiTheme="majorBidi" w:hAnsiTheme="majorBidi" w:cstheme="majorBidi"/>
          <w:sz w:val="28"/>
          <w:szCs w:val="28"/>
          <w:highlight w:val="yellow"/>
        </w:rPr>
        <w:t>. Cells do not need to be viable in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order to obtain DNA for HLA genotyping. Typing reagents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are chemically synthesized; thus, there is no reliance on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human donors of antisera. HLA genotyping can provide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varying levels of resolution that can be tailored to the specific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clinical need. DNA-based typing can provide results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at a level of resolution comparable to CDC-based typing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(antigen equivalent) or can provide allele-level results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(required for matching of unrelated stem cell donors and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recipients). Allele-level HLA typing has demonstrated the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incredible extent of polymorphism within the HLA loci</w:t>
      </w:r>
      <w:r w:rsidR="004E2680" w:rsidRPr="003A2208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A2208">
        <w:rPr>
          <w:rFonts w:asciiTheme="majorBidi" w:hAnsiTheme="majorBidi" w:cstheme="majorBidi"/>
          <w:sz w:val="28"/>
          <w:szCs w:val="28"/>
          <w:highlight w:val="yellow"/>
        </w:rPr>
        <w:t>(Table 1).</w:t>
      </w:r>
    </w:p>
    <w:p w:rsidR="003A2208" w:rsidRPr="00646209" w:rsidRDefault="003A2208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39717D" w:rsidRPr="00646209" w:rsidRDefault="0039717D" w:rsidP="0064620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46209">
        <w:rPr>
          <w:rFonts w:asciiTheme="majorBidi" w:hAnsiTheme="majorBidi" w:cstheme="majorBidi"/>
          <w:b/>
          <w:bCs/>
          <w:sz w:val="28"/>
          <w:szCs w:val="28"/>
        </w:rPr>
        <w:lastRenderedPageBreak/>
        <w:t>HLA Antibody Screening and Identification</w:t>
      </w:r>
    </w:p>
    <w:p w:rsidR="0039717D" w:rsidRPr="005C3184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5C3184">
        <w:rPr>
          <w:rFonts w:asciiTheme="majorBidi" w:hAnsiTheme="majorBidi" w:cstheme="majorBidi"/>
          <w:color w:val="FF0000"/>
          <w:sz w:val="28"/>
          <w:szCs w:val="28"/>
        </w:rPr>
        <w:t>Antibodies to HLA antigens can be detected in candidates</w:t>
      </w:r>
      <w:r w:rsidR="004E2680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>and recipients of solid-organ transplants. These antibodies</w:t>
      </w:r>
      <w:r w:rsidR="004E2680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>develop in response to multiple blood transfusions; to prior</w:t>
      </w:r>
      <w:r w:rsidR="005C3184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>HLA-mismatched transplants; and, in women, to multiple</w:t>
      </w:r>
    </w:p>
    <w:p w:rsidR="0039717D" w:rsidRPr="005C3184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proofErr w:type="gramStart"/>
      <w:r w:rsidRPr="005C3184">
        <w:rPr>
          <w:rFonts w:asciiTheme="majorBidi" w:hAnsiTheme="majorBidi" w:cstheme="majorBidi"/>
          <w:color w:val="FF0000"/>
          <w:sz w:val="28"/>
          <w:szCs w:val="28"/>
        </w:rPr>
        <w:t>pregnancies</w:t>
      </w:r>
      <w:proofErr w:type="gramEnd"/>
      <w:r w:rsidRPr="005C3184">
        <w:rPr>
          <w:rFonts w:asciiTheme="majorBidi" w:hAnsiTheme="majorBidi" w:cstheme="majorBidi"/>
          <w:color w:val="FF0000"/>
          <w:sz w:val="28"/>
          <w:szCs w:val="28"/>
        </w:rPr>
        <w:t>. Because of the potential adverse impact HLA</w:t>
      </w:r>
      <w:r w:rsidR="005C3184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>antibodies can have on graft survival, patients awaiting solid</w:t>
      </w:r>
      <w:r w:rsidR="004E2680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>organ</w:t>
      </w:r>
      <w:r w:rsidR="004E2680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>transplantation are screened periodically for their</w:t>
      </w:r>
      <w:r w:rsidR="004E2680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>presence. If detected, the specificity (which HLA proteins</w:t>
      </w:r>
    </w:p>
    <w:p w:rsidR="0039717D" w:rsidRPr="00646209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C3184">
        <w:rPr>
          <w:rFonts w:asciiTheme="majorBidi" w:hAnsiTheme="majorBidi" w:cstheme="majorBidi"/>
          <w:color w:val="FF0000"/>
          <w:sz w:val="28"/>
          <w:szCs w:val="28"/>
        </w:rPr>
        <w:t>they</w:t>
      </w:r>
      <w:proofErr w:type="gramEnd"/>
      <w:r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bind) of the antibodies is then determined so that</w:t>
      </w:r>
      <w:r w:rsidR="004E2680"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C3184">
        <w:rPr>
          <w:rFonts w:asciiTheme="majorBidi" w:hAnsiTheme="majorBidi" w:cstheme="majorBidi"/>
          <w:color w:val="FF0000"/>
          <w:sz w:val="28"/>
          <w:szCs w:val="28"/>
        </w:rPr>
        <w:t xml:space="preserve">donors possessing those HLA antigens can be eliminated from consideration for donation to that patient. </w:t>
      </w:r>
      <w:r w:rsidRPr="00646209">
        <w:rPr>
          <w:rFonts w:asciiTheme="majorBidi" w:hAnsiTheme="majorBidi" w:cstheme="majorBidi"/>
          <w:sz w:val="28"/>
          <w:szCs w:val="28"/>
        </w:rPr>
        <w:t>Patients are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>tested monthly for the presence of HLA antibodies while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>they are waiting for an organ offer. Antibody screening and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>identification is also performed post-transplantation to aid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 xml:space="preserve">in the </w:t>
      </w:r>
      <w:r w:rsidRPr="005C3184">
        <w:rPr>
          <w:rFonts w:asciiTheme="majorBidi" w:hAnsiTheme="majorBidi" w:cstheme="majorBidi"/>
          <w:sz w:val="28"/>
          <w:szCs w:val="28"/>
          <w:highlight w:val="yellow"/>
        </w:rPr>
        <w:t>diagnosis of antibody-mediated rejection and to assess</w:t>
      </w:r>
      <w:r w:rsidR="004E2680" w:rsidRPr="005C3184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5C3184">
        <w:rPr>
          <w:rFonts w:asciiTheme="majorBidi" w:hAnsiTheme="majorBidi" w:cstheme="majorBidi"/>
          <w:sz w:val="28"/>
          <w:szCs w:val="28"/>
          <w:highlight w:val="yellow"/>
        </w:rPr>
        <w:t>the effectiveness of therapy for antibody-mediated rejection.</w:t>
      </w:r>
    </w:p>
    <w:p w:rsidR="0039717D" w:rsidRPr="00646209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B7271">
        <w:rPr>
          <w:rFonts w:asciiTheme="majorBidi" w:hAnsiTheme="majorBidi" w:cstheme="majorBidi"/>
          <w:sz w:val="28"/>
          <w:szCs w:val="28"/>
          <w:highlight w:val="yellow"/>
        </w:rPr>
        <w:t>The methods used for antibody detection and identification</w:t>
      </w:r>
      <w:r w:rsidR="004E2680" w:rsidRPr="003B72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B7271">
        <w:rPr>
          <w:rFonts w:asciiTheme="majorBidi" w:hAnsiTheme="majorBidi" w:cstheme="majorBidi"/>
          <w:sz w:val="28"/>
          <w:szCs w:val="28"/>
          <w:highlight w:val="yellow"/>
        </w:rPr>
        <w:t>have changed significantly in recent years. The CDC</w:t>
      </w:r>
      <w:r w:rsidR="003B7271" w:rsidRPr="003B72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B7271">
        <w:rPr>
          <w:rFonts w:asciiTheme="majorBidi" w:hAnsiTheme="majorBidi" w:cstheme="majorBidi"/>
          <w:sz w:val="28"/>
          <w:szCs w:val="28"/>
          <w:highlight w:val="yellow"/>
        </w:rPr>
        <w:t>method used for HLA typing is also used for HLA antibody</w:t>
      </w:r>
      <w:r w:rsidR="004E2680" w:rsidRPr="003B7271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3B7271">
        <w:rPr>
          <w:rFonts w:asciiTheme="majorBidi" w:hAnsiTheme="majorBidi" w:cstheme="majorBidi"/>
          <w:sz w:val="28"/>
          <w:szCs w:val="28"/>
          <w:highlight w:val="yellow"/>
        </w:rPr>
        <w:t>detection and identification.</w:t>
      </w:r>
      <w:r w:rsidRPr="00646209">
        <w:rPr>
          <w:rFonts w:asciiTheme="majorBidi" w:hAnsiTheme="majorBidi" w:cstheme="majorBidi"/>
          <w:sz w:val="28"/>
          <w:szCs w:val="28"/>
        </w:rPr>
        <w:t xml:space="preserve"> In this case, panels of lymphocytes</w:t>
      </w:r>
    </w:p>
    <w:p w:rsidR="0039717D" w:rsidRPr="00646209" w:rsidRDefault="0039717D" w:rsidP="004E26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46209">
        <w:rPr>
          <w:rFonts w:asciiTheme="majorBidi" w:hAnsiTheme="majorBidi" w:cstheme="majorBidi"/>
          <w:sz w:val="28"/>
          <w:szCs w:val="28"/>
        </w:rPr>
        <w:t>with</w:t>
      </w:r>
      <w:proofErr w:type="gramEnd"/>
      <w:r w:rsidRPr="00646209">
        <w:rPr>
          <w:rFonts w:asciiTheme="majorBidi" w:hAnsiTheme="majorBidi" w:cstheme="majorBidi"/>
          <w:sz w:val="28"/>
          <w:szCs w:val="28"/>
        </w:rPr>
        <w:t xml:space="preserve"> defined HLA phenotypes are incubated with the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>patient’s serum. If the serum contains HLA antibodies, they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>will bind to those lymphocytes in the panel that express the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>cognate HLA antigen. Binding is detected by addition of</w:t>
      </w:r>
      <w:r w:rsidR="004E2680">
        <w:rPr>
          <w:rFonts w:asciiTheme="majorBidi" w:hAnsiTheme="majorBidi" w:cstheme="majorBidi"/>
          <w:sz w:val="28"/>
          <w:szCs w:val="28"/>
        </w:rPr>
        <w:t xml:space="preserve"> </w:t>
      </w:r>
      <w:r w:rsidRPr="00646209">
        <w:rPr>
          <w:rFonts w:asciiTheme="majorBidi" w:hAnsiTheme="majorBidi" w:cstheme="majorBidi"/>
          <w:sz w:val="28"/>
          <w:szCs w:val="28"/>
        </w:rPr>
        <w:t xml:space="preserve">complement and a vital dye to assess cell death </w:t>
      </w:r>
      <w:proofErr w:type="spellStart"/>
      <w:r w:rsidRPr="00646209">
        <w:rPr>
          <w:rFonts w:asciiTheme="majorBidi" w:hAnsiTheme="majorBidi" w:cstheme="majorBidi"/>
          <w:sz w:val="28"/>
          <w:szCs w:val="28"/>
        </w:rPr>
        <w:t>microscopically.In</w:t>
      </w:r>
      <w:proofErr w:type="spellEnd"/>
      <w:r w:rsidRPr="00646209">
        <w:rPr>
          <w:rFonts w:asciiTheme="majorBidi" w:hAnsiTheme="majorBidi" w:cstheme="majorBidi"/>
          <w:sz w:val="28"/>
          <w:szCs w:val="28"/>
        </w:rPr>
        <w:t xml:space="preserve"> some scenarios, the level of antibody in a </w:t>
      </w:r>
      <w:proofErr w:type="spellStart"/>
      <w:r w:rsidRPr="00646209">
        <w:rPr>
          <w:rFonts w:asciiTheme="majorBidi" w:hAnsiTheme="majorBidi" w:cstheme="majorBidi"/>
          <w:sz w:val="28"/>
          <w:szCs w:val="28"/>
        </w:rPr>
        <w:t>patien</w:t>
      </w:r>
      <w:proofErr w:type="spellEnd"/>
      <w:r w:rsidR="003B727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646209">
        <w:rPr>
          <w:rFonts w:asciiTheme="majorBidi" w:hAnsiTheme="majorBidi" w:cstheme="majorBidi"/>
          <w:sz w:val="28"/>
          <w:szCs w:val="28"/>
        </w:rPr>
        <w:t>tserum</w:t>
      </w:r>
      <w:proofErr w:type="spellEnd"/>
      <w:r w:rsidRPr="00646209">
        <w:rPr>
          <w:rFonts w:asciiTheme="majorBidi" w:hAnsiTheme="majorBidi" w:cstheme="majorBidi"/>
          <w:sz w:val="28"/>
          <w:szCs w:val="28"/>
        </w:rPr>
        <w:t xml:space="preserve"> may be below a level detectable by the CDC assay.</w:t>
      </w:r>
    </w:p>
    <w:p w:rsidR="0039717D" w:rsidRPr="0050016E" w:rsidRDefault="0039717D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50016E">
        <w:rPr>
          <w:rFonts w:asciiTheme="majorBidi" w:hAnsiTheme="majorBidi" w:cstheme="majorBidi"/>
          <w:color w:val="0070C0"/>
          <w:sz w:val="28"/>
          <w:szCs w:val="28"/>
        </w:rPr>
        <w:t>In these cases, antihuman globulin (AHG) may be added to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the CDC assay to increase the test’s sensitivity. The AHGCDC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assay can detect lower levels of antibody as well as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isotypes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of bound antibody that don’t activate complement</w:t>
      </w:r>
    </w:p>
    <w:p w:rsidR="0039717D" w:rsidRPr="0050016E" w:rsidRDefault="0039717D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t>and</w:t>
      </w:r>
      <w:proofErr w:type="gram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thus wouldn’t normally be detected in the standard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CDC assay. The proportion of lymphocytes in the panel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(usually 30 to 60 unique lymphocyte preparations are</w:t>
      </w:r>
    </w:p>
    <w:p w:rsidR="0039717D" w:rsidRPr="0050016E" w:rsidRDefault="0039717D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t>included</w:t>
      </w:r>
      <w:proofErr w:type="gram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in the panel) that are killed by the patient’s serum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is referred to as the </w:t>
      </w:r>
      <w:r w:rsidRPr="0050016E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percent panel reactive antibody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(%PRA).In addition, the specificity of the antibodies can be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determinedby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evaluating the phenotype of the panel cells.</w:t>
      </w:r>
    </w:p>
    <w:p w:rsidR="0039717D" w:rsidRPr="0050016E" w:rsidRDefault="0039717D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Enzyme-linked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immunosorbent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assay (ELISA) has been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developed in recent years as a substitute for CDC-based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HLA antibody testing. ELISA assays utilize purified</w:t>
      </w:r>
    </w:p>
    <w:p w:rsidR="0039717D" w:rsidRPr="0050016E" w:rsidRDefault="0039717D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HLA antigens bound to the wells of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microtiter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plates.Patient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serum is</w:t>
      </w:r>
      <w:proofErr w:type="gram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added to the wells of the plate, and if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HLA-specific antibody is present, it will bind. Bound</w:t>
      </w:r>
    </w:p>
    <w:p w:rsidR="0039717D" w:rsidRPr="0050016E" w:rsidRDefault="0039717D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lastRenderedPageBreak/>
        <w:t>antibody</w:t>
      </w:r>
      <w:proofErr w:type="gram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is detected by addition of an enzyme-labeled anti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immunoglobulin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reagent. Addition of substrate results in a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color change in the wells that have bound antibody. The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wells of the ELISA plate may contain a pool of HLA antigens,</w:t>
      </w:r>
    </w:p>
    <w:p w:rsidR="0039717D" w:rsidRPr="0050016E" w:rsidRDefault="0039717D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t>thus</w:t>
      </w:r>
      <w:proofErr w:type="gram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serving as a qualitative screen for the presence of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HLA antibody in a serum. Alternatively, each well may contain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HLA antigens representing a single donor and thus can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be used in a fashion analogous to a CDC-based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analysis</w:t>
      </w: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t>,allowing</w:t>
      </w:r>
      <w:proofErr w:type="spellEnd"/>
      <w:proofErr w:type="gram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%PRA and specificity to be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determined.Another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approach for antibody detection and identification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is flow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cytometry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>. Antibody in patient serum can be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incubated with latex beads that are coated with HLA antigens,</w:t>
      </w:r>
    </w:p>
    <w:p w:rsidR="0039717D" w:rsidRPr="0050016E" w:rsidRDefault="0039717D" w:rsidP="0050016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t>either</w:t>
      </w:r>
      <w:proofErr w:type="gram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from a single donor or a single purified HLA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protein. Patient serum is incubated with the beads,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andbound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antibody is detected by adding an FITC-labeled anti-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IgG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reagent </w:t>
      </w:r>
      <w:r w:rsidRPr="0050016E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(Fig. </w:t>
      </w:r>
      <w:r w:rsidR="00726983" w:rsidRPr="0050016E">
        <w:rPr>
          <w:rFonts w:asciiTheme="majorBidi" w:hAnsiTheme="majorBidi" w:cstheme="majorBidi"/>
          <w:b/>
          <w:bCs/>
          <w:color w:val="0070C0"/>
          <w:sz w:val="28"/>
          <w:szCs w:val="28"/>
        </w:rPr>
        <w:t>2</w:t>
      </w:r>
      <w:r w:rsidRPr="0050016E">
        <w:rPr>
          <w:rFonts w:asciiTheme="majorBidi" w:hAnsiTheme="majorBidi" w:cstheme="majorBidi"/>
          <w:b/>
          <w:bCs/>
          <w:color w:val="0070C0"/>
          <w:sz w:val="28"/>
          <w:szCs w:val="28"/>
        </w:rPr>
        <w:t>)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. A more recent version of flow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cytometry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>–based antibody detection is the multiplex bead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array system that can assess binding of up to 100 different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HLA antigens in a single tube using a dedicated flow-based</w:t>
      </w:r>
      <w:r w:rsidR="00726983">
        <w:rPr>
          <w:rFonts w:asciiTheme="majorBidi" w:hAnsiTheme="majorBidi" w:cstheme="majorBidi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detection system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>.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Flow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cytometry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>–based methods are the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most sensitive technology for detecting HLA antibodies. In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addition, they can provide the most specific determination</w:t>
      </w:r>
      <w:r w:rsidR="0050016E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of the specificity of HLA antibodies when beads coated with</w:t>
      </w:r>
      <w:r w:rsidR="0050016E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a single HLA antigenic type are used</w:t>
      </w:r>
      <w:r w:rsidR="0050016E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.Once a donor has been identified for a particular </w:t>
      </w:r>
      <w:proofErr w:type="gramStart"/>
      <w:r w:rsidRPr="0050016E">
        <w:rPr>
          <w:rFonts w:asciiTheme="majorBidi" w:hAnsiTheme="majorBidi" w:cstheme="majorBidi"/>
          <w:color w:val="0070C0"/>
          <w:sz w:val="28"/>
          <w:szCs w:val="28"/>
        </w:rPr>
        <w:t>patient</w:t>
      </w:r>
      <w:r w:rsidR="0050016E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,</w:t>
      </w:r>
      <w:r w:rsidRPr="0050016E">
        <w:rPr>
          <w:rFonts w:asciiTheme="majorBidi" w:hAnsiTheme="majorBidi" w:cstheme="majorBidi"/>
          <w:b/>
          <w:bCs/>
          <w:color w:val="0070C0"/>
          <w:sz w:val="28"/>
          <w:szCs w:val="28"/>
        </w:rPr>
        <w:t>a</w:t>
      </w:r>
      <w:proofErr w:type="gramEnd"/>
      <w:r w:rsidRPr="0050016E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donor–recipient cross</w:t>
      </w:r>
      <w:r w:rsidR="0050016E" w:rsidRPr="0050016E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b/>
          <w:bCs/>
          <w:color w:val="0070C0"/>
          <w:sz w:val="28"/>
          <w:szCs w:val="28"/>
        </w:rPr>
        <w:t>match test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is performed to confirm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the absence of donor-specific antibody. Donor lymphocytes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are incubated with recipient serum in a CDC assay to verify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a lack of binding as detected by microscopic analysis after</w:t>
      </w:r>
      <w:r w:rsidR="007361DF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addition of a vital dye. Alternatively, binding of antibody can</w:t>
      </w:r>
      <w:r w:rsidR="0050016E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be detected by flow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cytometry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using an FITC-labeled anti-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IgG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reagent. As for antibody screening and identification,</w:t>
      </w:r>
      <w:r w:rsidR="007361DF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the flow </w:t>
      </w:r>
      <w:proofErr w:type="spellStart"/>
      <w:r w:rsidRPr="0050016E">
        <w:rPr>
          <w:rFonts w:asciiTheme="majorBidi" w:hAnsiTheme="majorBidi" w:cstheme="majorBidi"/>
          <w:color w:val="0070C0"/>
          <w:sz w:val="28"/>
          <w:szCs w:val="28"/>
        </w:rPr>
        <w:t>cytometric</w:t>
      </w:r>
      <w:proofErr w:type="spellEnd"/>
      <w:r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cross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match is the most sensitive method</w:t>
      </w:r>
      <w:r w:rsidR="00726983" w:rsidRPr="0050016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50016E">
        <w:rPr>
          <w:rFonts w:asciiTheme="majorBidi" w:hAnsiTheme="majorBidi" w:cstheme="majorBidi"/>
          <w:color w:val="0070C0"/>
          <w:sz w:val="28"/>
          <w:szCs w:val="28"/>
        </w:rPr>
        <w:t>for detecting donor-specific antibody.</w:t>
      </w:r>
    </w:p>
    <w:p w:rsidR="00AE3BC4" w:rsidRDefault="00AE3BC4" w:rsidP="0072698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943600" cy="4347319"/>
            <wp:effectExtent l="0" t="0" r="0" b="0"/>
            <wp:docPr id="3" name="Picture 3" descr="C:\Users\user\Desktop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C4" w:rsidRPr="00AE3BC4" w:rsidRDefault="00AE3BC4" w:rsidP="00AE3B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Fig2</w:t>
      </w:r>
      <w:r w:rsidRPr="00AE3BC4">
        <w:rPr>
          <w:rFonts w:asciiTheme="majorBidi" w:hAnsiTheme="majorBidi" w:cstheme="majorBidi"/>
          <w:sz w:val="24"/>
          <w:szCs w:val="24"/>
        </w:rPr>
        <w:t>:</w:t>
      </w:r>
      <w:r w:rsidRPr="00AE3BC4">
        <w:rPr>
          <w:rFonts w:asciiTheme="majorBidi" w:hAnsiTheme="majorBidi" w:cstheme="majorBidi"/>
          <w:i/>
          <w:iCs/>
          <w:sz w:val="24"/>
          <w:szCs w:val="24"/>
        </w:rPr>
        <w:t xml:space="preserve"> (A) </w:t>
      </w:r>
      <w:r w:rsidRPr="00AE3BC4">
        <w:rPr>
          <w:rFonts w:asciiTheme="majorBidi" w:hAnsiTheme="majorBidi" w:cstheme="majorBidi"/>
          <w:sz w:val="24"/>
          <w:szCs w:val="24"/>
        </w:rPr>
        <w:t xml:space="preserve">Flow 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cytometric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 xml:space="preserve"> detection and identification of HLA antibodies employs latex beads that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 xml:space="preserve">coated with HLA proteins from individual donors or single HLA molecules. For qualitative determination of 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thepresence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 xml:space="preserve"> of HLA antibodies, multiple beads, each coated with the product of an individual donor, are 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pooledtogether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 xml:space="preserve"> so as to represent the majority of common HLA antigens. They are then incubated with patient serum. 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Todetermine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 xml:space="preserve"> the specificity of HLA antibodies in a serum sample, beads coated with a single HLA protein species can</w:t>
      </w:r>
    </w:p>
    <w:p w:rsidR="008779C9" w:rsidRDefault="00AE3BC4" w:rsidP="008779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E3BC4">
        <w:rPr>
          <w:rFonts w:asciiTheme="majorBidi" w:hAnsiTheme="majorBidi" w:cstheme="majorBidi"/>
          <w:sz w:val="24"/>
          <w:szCs w:val="24"/>
        </w:rPr>
        <w:t>be</w:t>
      </w:r>
      <w:proofErr w:type="gramEnd"/>
      <w:r w:rsidRPr="00AE3BC4">
        <w:rPr>
          <w:rFonts w:asciiTheme="majorBidi" w:hAnsiTheme="majorBidi" w:cstheme="majorBidi"/>
          <w:sz w:val="24"/>
          <w:szCs w:val="24"/>
        </w:rPr>
        <w:t xml:space="preserve"> incubated with patient serum. Once incubated with serum, both bead types are then incubated with </w:t>
      </w:r>
      <w:proofErr w:type="gramStart"/>
      <w:r w:rsidRPr="00AE3BC4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AE3B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FITClabeled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anti-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IgG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 xml:space="preserve"> reagent that will detect the presence of antibodies bound to the 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ead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 xml:space="preserve">. </w:t>
      </w:r>
      <w:r w:rsidRPr="00AE3BC4">
        <w:rPr>
          <w:rFonts w:asciiTheme="majorBidi" w:hAnsiTheme="majorBidi" w:cstheme="majorBidi"/>
          <w:i/>
          <w:iCs/>
          <w:sz w:val="24"/>
          <w:szCs w:val="24"/>
        </w:rPr>
        <w:t xml:space="preserve">(B) </w:t>
      </w:r>
      <w:r w:rsidRPr="00AE3BC4">
        <w:rPr>
          <w:rFonts w:asciiTheme="majorBidi" w:hAnsiTheme="majorBidi" w:cstheme="majorBidi"/>
          <w:sz w:val="24"/>
          <w:szCs w:val="24"/>
        </w:rPr>
        <w:t>Single-parameter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histogram display of an HLA class I antibody screen. A pool of HLA-coated beads was incubated with a patient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serum, washed, and then incubated with an FITC-labeled anti-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IgG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 xml:space="preserve"> reagent. Unbound FITC-labeled reagent was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washed away and the beads analyzed for fluorescence on a flow cytometer. The large peak represents beads with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no bound antibody, while the smaller peak to the right indicates the presence of HLA antibody bound to approximately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19 percent of the HLA class I coated beads. This represents a positive HLA class I antibody screen.</w:t>
      </w:r>
    </w:p>
    <w:p w:rsidR="00CA2CFC" w:rsidRPr="00AE3BC4" w:rsidRDefault="00AE3BC4" w:rsidP="008779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E3BC4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i/>
          <w:iCs/>
          <w:sz w:val="24"/>
          <w:szCs w:val="24"/>
        </w:rPr>
        <w:t xml:space="preserve">(C) </w:t>
      </w:r>
      <w:r w:rsidRPr="00AE3BC4">
        <w:rPr>
          <w:rFonts w:asciiTheme="majorBidi" w:hAnsiTheme="majorBidi" w:cstheme="majorBidi"/>
          <w:sz w:val="24"/>
          <w:szCs w:val="24"/>
        </w:rPr>
        <w:t>Nine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individual clusters of latex beads, each coated with a single HLA class I antigen species, are identified in the dual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>parameter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 xml:space="preserve">dot plot of the serum from </w:t>
      </w:r>
      <w:r w:rsidRPr="00AE3BC4">
        <w:rPr>
          <w:rFonts w:asciiTheme="majorBidi" w:hAnsiTheme="majorBidi" w:cstheme="majorBidi"/>
          <w:i/>
          <w:iCs/>
          <w:sz w:val="24"/>
          <w:szCs w:val="24"/>
        </w:rPr>
        <w:t xml:space="preserve">(B). </w:t>
      </w:r>
      <w:r w:rsidRPr="00AE3BC4">
        <w:rPr>
          <w:rFonts w:asciiTheme="majorBidi" w:hAnsiTheme="majorBidi" w:cstheme="majorBidi"/>
          <w:sz w:val="24"/>
          <w:szCs w:val="24"/>
        </w:rPr>
        <w:t xml:space="preserve">The HLA antigen coated on each bead is indicated to the right of </w:t>
      </w:r>
      <w:proofErr w:type="spellStart"/>
      <w:r w:rsidRPr="00AE3BC4">
        <w:rPr>
          <w:rFonts w:asciiTheme="majorBidi" w:hAnsiTheme="majorBidi" w:cstheme="majorBidi"/>
          <w:sz w:val="24"/>
          <w:szCs w:val="24"/>
        </w:rPr>
        <w:t>thebead</w:t>
      </w:r>
      <w:proofErr w:type="spellEnd"/>
      <w:r w:rsidRPr="00AE3BC4">
        <w:rPr>
          <w:rFonts w:asciiTheme="majorBidi" w:hAnsiTheme="majorBidi" w:cstheme="majorBidi"/>
          <w:sz w:val="24"/>
          <w:szCs w:val="24"/>
        </w:rPr>
        <w:t>. The bead coated with HLA-A11 has shifted to the right relative to the other beads, indicating that the HLA</w:t>
      </w:r>
      <w:r w:rsidR="008779C9">
        <w:rPr>
          <w:rFonts w:asciiTheme="majorBidi" w:hAnsiTheme="majorBidi" w:cstheme="majorBidi"/>
          <w:sz w:val="24"/>
          <w:szCs w:val="24"/>
        </w:rPr>
        <w:t xml:space="preserve"> </w:t>
      </w:r>
      <w:r w:rsidRPr="00AE3BC4">
        <w:rPr>
          <w:rFonts w:asciiTheme="majorBidi" w:hAnsiTheme="majorBidi" w:cstheme="majorBidi"/>
          <w:sz w:val="24"/>
          <w:szCs w:val="24"/>
        </w:rPr>
        <w:t xml:space="preserve">antibodies in this patient’s serum are specific for the A11 antigen. </w:t>
      </w:r>
    </w:p>
    <w:sectPr w:rsidR="00CA2CFC" w:rsidRPr="00AE3BC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DA" w:rsidRDefault="00E379DA" w:rsidP="00765DC5">
      <w:pPr>
        <w:spacing w:after="0" w:line="240" w:lineRule="auto"/>
      </w:pPr>
      <w:r>
        <w:separator/>
      </w:r>
    </w:p>
  </w:endnote>
  <w:endnote w:type="continuationSeparator" w:id="0">
    <w:p w:rsidR="00E379DA" w:rsidRDefault="00E379DA" w:rsidP="0076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638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DC5" w:rsidRDefault="00765D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4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DC5" w:rsidRDefault="00765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DA" w:rsidRDefault="00E379DA" w:rsidP="00765DC5">
      <w:pPr>
        <w:spacing w:after="0" w:line="240" w:lineRule="auto"/>
      </w:pPr>
      <w:r>
        <w:separator/>
      </w:r>
    </w:p>
  </w:footnote>
  <w:footnote w:type="continuationSeparator" w:id="0">
    <w:p w:rsidR="00E379DA" w:rsidRDefault="00E379DA" w:rsidP="0076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E3"/>
    <w:rsid w:val="001A6388"/>
    <w:rsid w:val="00361E2A"/>
    <w:rsid w:val="00363707"/>
    <w:rsid w:val="0039717D"/>
    <w:rsid w:val="003A2208"/>
    <w:rsid w:val="003B7271"/>
    <w:rsid w:val="003D209B"/>
    <w:rsid w:val="004021FE"/>
    <w:rsid w:val="004362B4"/>
    <w:rsid w:val="004C14BB"/>
    <w:rsid w:val="004E2680"/>
    <w:rsid w:val="004E72A1"/>
    <w:rsid w:val="004F13D3"/>
    <w:rsid w:val="0050016E"/>
    <w:rsid w:val="005C3184"/>
    <w:rsid w:val="00646209"/>
    <w:rsid w:val="006652D0"/>
    <w:rsid w:val="006B2482"/>
    <w:rsid w:val="00720086"/>
    <w:rsid w:val="00726983"/>
    <w:rsid w:val="007361DF"/>
    <w:rsid w:val="00765DC5"/>
    <w:rsid w:val="007972F4"/>
    <w:rsid w:val="008779C9"/>
    <w:rsid w:val="009970E3"/>
    <w:rsid w:val="00AE3BC4"/>
    <w:rsid w:val="00B20AB5"/>
    <w:rsid w:val="00B93F07"/>
    <w:rsid w:val="00BE43F5"/>
    <w:rsid w:val="00C144B9"/>
    <w:rsid w:val="00CA2CFC"/>
    <w:rsid w:val="00E16F0F"/>
    <w:rsid w:val="00E379DA"/>
    <w:rsid w:val="00E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C5"/>
  </w:style>
  <w:style w:type="paragraph" w:styleId="Footer">
    <w:name w:val="footer"/>
    <w:basedOn w:val="Normal"/>
    <w:link w:val="FooterChar"/>
    <w:uiPriority w:val="99"/>
    <w:unhideWhenUsed/>
    <w:rsid w:val="0076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C5"/>
  </w:style>
  <w:style w:type="paragraph" w:styleId="BalloonText">
    <w:name w:val="Balloon Text"/>
    <w:basedOn w:val="Normal"/>
    <w:link w:val="BalloonTextChar"/>
    <w:uiPriority w:val="99"/>
    <w:semiHidden/>
    <w:unhideWhenUsed/>
    <w:rsid w:val="001A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C5"/>
  </w:style>
  <w:style w:type="paragraph" w:styleId="Footer">
    <w:name w:val="footer"/>
    <w:basedOn w:val="Normal"/>
    <w:link w:val="FooterChar"/>
    <w:uiPriority w:val="99"/>
    <w:unhideWhenUsed/>
    <w:rsid w:val="0076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C5"/>
  </w:style>
  <w:style w:type="paragraph" w:styleId="BalloonText">
    <w:name w:val="Balloon Text"/>
    <w:basedOn w:val="Normal"/>
    <w:link w:val="BalloonTextChar"/>
    <w:uiPriority w:val="99"/>
    <w:semiHidden/>
    <w:unhideWhenUsed/>
    <w:rsid w:val="001A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261E-5A03-4B95-A558-82FDE56C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2020-07-05T21:10:00Z</dcterms:created>
  <dcterms:modified xsi:type="dcterms:W3CDTF">2021-05-08T20:40:00Z</dcterms:modified>
</cp:coreProperties>
</file>