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BB" w:rsidRDefault="005463C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7)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Immunotechnology</w:t>
      </w:r>
      <w:proofErr w:type="spellEnd"/>
    </w:p>
    <w:p w:rsidR="005463C1" w:rsidRDefault="005463C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Prof. </w:t>
      </w:r>
      <w:proofErr w:type="spellStart"/>
      <w:r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="008440F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.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Ekhlass</w:t>
      </w:r>
      <w:proofErr w:type="spellEnd"/>
      <w:r w:rsidR="008440F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7C6056" w:rsidRPr="007C6056" w:rsidRDefault="007C6056" w:rsidP="007C60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C6056">
        <w:rPr>
          <w:rFonts w:asciiTheme="majorBidi" w:hAnsiTheme="majorBidi" w:cstheme="majorBidi"/>
          <w:b/>
          <w:bCs/>
          <w:sz w:val="28"/>
          <w:szCs w:val="28"/>
        </w:rPr>
        <w:t>Transplantation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C6056">
        <w:rPr>
          <w:rFonts w:asciiTheme="majorBidi" w:hAnsiTheme="majorBidi" w:cstheme="majorBidi"/>
          <w:sz w:val="28"/>
          <w:szCs w:val="28"/>
        </w:rPr>
        <w:t>Transplantation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 xml:space="preserve"> is</w:t>
      </w:r>
      <w:proofErr w:type="gramEnd"/>
      <w:r w:rsidRPr="007C6056">
        <w:rPr>
          <w:rFonts w:asciiTheme="majorBidi" w:hAnsiTheme="majorBidi" w:cstheme="majorBidi"/>
          <w:sz w:val="28"/>
          <w:szCs w:val="28"/>
        </w:rPr>
        <w:t xml:space="preserve"> a potentially lifesaving treatment for end</w:t>
      </w:r>
      <w:r w:rsidR="00545BCC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stage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organ failure, cancers, autoimmune diseases, immune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deficiencies, and a variety of other diseases. Over 28,000 solid</w:t>
      </w:r>
      <w:r w:rsidR="00545BCC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organ(kidney, pancreas, liver, heart, lung, small intestine)transplants in particular the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role of human leukocyte antigens (HLA) and the development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of pharmacological agents that interfere with various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components of the immune system to promote sustained graft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survival</w:t>
      </w:r>
      <w:r w:rsidR="008440F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.The HLA system is the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C6056">
        <w:rPr>
          <w:rFonts w:asciiTheme="majorBidi" w:hAnsiTheme="majorBidi" w:cstheme="majorBidi"/>
          <w:sz w:val="28"/>
          <w:szCs w:val="28"/>
        </w:rPr>
        <w:t>largest</w:t>
      </w:r>
      <w:proofErr w:type="gramEnd"/>
      <w:r w:rsidRPr="007C6056">
        <w:rPr>
          <w:rFonts w:asciiTheme="majorBidi" w:hAnsiTheme="majorBidi" w:cstheme="majorBidi"/>
          <w:sz w:val="28"/>
          <w:szCs w:val="28"/>
        </w:rPr>
        <w:t xml:space="preserve"> immunologic barrier to successful allogeneic organ</w:t>
      </w:r>
      <w:r w:rsidR="008440F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transplantation. It consists of cell surface proteins that play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a central role in immune recognition and initiation of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immune responses. Because of the ubiquitous presence of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these proteins on the surface of nucleated cells and their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extensive degree of polymorphism, an allogeneic response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may result in graft rejection in solid-organ and stem cell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transplantation or graft-versus-host disease in stem cell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C6056">
        <w:rPr>
          <w:rFonts w:asciiTheme="majorBidi" w:hAnsiTheme="majorBidi" w:cstheme="majorBidi"/>
          <w:sz w:val="28"/>
          <w:szCs w:val="28"/>
        </w:rPr>
        <w:t>transplantation</w:t>
      </w:r>
      <w:proofErr w:type="gramEnd"/>
      <w:r w:rsidRPr="007C6056">
        <w:rPr>
          <w:rFonts w:asciiTheme="majorBidi" w:hAnsiTheme="majorBidi" w:cstheme="majorBidi"/>
          <w:sz w:val="28"/>
          <w:szCs w:val="28"/>
        </w:rPr>
        <w:t>.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C6056">
        <w:rPr>
          <w:rFonts w:asciiTheme="majorBidi" w:hAnsiTheme="majorBidi" w:cstheme="majorBidi"/>
          <w:b/>
          <w:bCs/>
          <w:sz w:val="28"/>
          <w:szCs w:val="28"/>
        </w:rPr>
        <w:t>HISTOCOMPATIBILITY SYSTEMS</w:t>
      </w:r>
    </w:p>
    <w:p w:rsidR="005463C1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16CCE">
        <w:rPr>
          <w:rFonts w:asciiTheme="majorBidi" w:hAnsiTheme="majorBidi" w:cstheme="majorBidi"/>
          <w:sz w:val="28"/>
          <w:szCs w:val="28"/>
          <w:highlight w:val="yellow"/>
        </w:rPr>
        <w:t>The classical (transplant) HLA antigens, also known as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CC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major histocompatibility antigens, </w:t>
      </w:r>
      <w:r w:rsidRPr="00E16CCE">
        <w:rPr>
          <w:rFonts w:asciiTheme="majorBidi" w:hAnsiTheme="majorBidi" w:cstheme="majorBidi"/>
          <w:sz w:val="28"/>
          <w:szCs w:val="28"/>
          <w:highlight w:val="yellow"/>
        </w:rPr>
        <w:t>include the class I</w:t>
      </w:r>
      <w:r w:rsidR="00E23A48" w:rsidRPr="00E16CCE">
        <w:rPr>
          <w:rFonts w:ascii="JansonText-Roman" w:hAnsi="JansonText-Roman" w:cs="JansonText-Roman"/>
          <w:sz w:val="20"/>
          <w:szCs w:val="20"/>
          <w:highlight w:val="yellow"/>
        </w:rPr>
        <w:t xml:space="preserve"> (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HLA-A, B, and C) and class II (HLA-DR, DQ, and DP</w:t>
      </w:r>
      <w:proofErr w:type="gram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)proteins</w:t>
      </w:r>
      <w:proofErr w:type="gramEnd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. HLA proteins are encoded by a set of closely linked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genes on the short arm of chromosome 6 in the major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histocompatibility complex (MHC). The HLA genes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are inherited as </w:t>
      </w:r>
      <w:r w:rsidR="00E23A48" w:rsidRPr="00E16CC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haplotypes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from parental chromosomes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(Fig1)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. Offspring receive one maternal and one paternal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HLA haplotype. Based on this </w:t>
      </w:r>
      <w:proofErr w:type="spell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Mendelian</w:t>
      </w:r>
      <w:proofErr w:type="spellEnd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5D4563" w:rsidRPr="00E16CCE">
        <w:rPr>
          <w:rFonts w:asciiTheme="majorBidi" w:hAnsiTheme="majorBidi" w:cstheme="majorBidi"/>
          <w:sz w:val="28"/>
          <w:szCs w:val="28"/>
          <w:highlight w:val="yellow"/>
        </w:rPr>
        <w:t>inheritance, there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is a 25 percent chance that any two siblings will inherit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the same two haplotypes (i.e., are HLA identical), a 50 percent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chance of being HLA </w:t>
      </w:r>
      <w:proofErr w:type="spell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haplo</w:t>
      </w:r>
      <w:proofErr w:type="spellEnd"/>
      <w:r w:rsidR="005D456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identical (i.e., share one of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two HLA haplotypes), and a 25 percent chance of being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HLA non identical (i.e., share neither HLA haplotype).</w:t>
      </w:r>
      <w:r w:rsidR="00E23A48" w:rsidRPr="00E23A48">
        <w:rPr>
          <w:rFonts w:asciiTheme="majorBidi" w:hAnsiTheme="majorBidi" w:cstheme="majorBidi"/>
          <w:sz w:val="28"/>
          <w:szCs w:val="28"/>
        </w:rPr>
        <w:t xml:space="preserve"> </w:t>
      </w:r>
    </w:p>
    <w:p w:rsidR="00820FAA" w:rsidRDefault="00820FAA" w:rsidP="00820F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505450" cy="3581400"/>
            <wp:effectExtent l="0" t="0" r="0" b="0"/>
            <wp:docPr id="1" name="Picture 1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AA" w:rsidRDefault="00820FAA" w:rsidP="00820FAA">
      <w:pPr>
        <w:rPr>
          <w:rFonts w:asciiTheme="majorBidi" w:hAnsiTheme="majorBidi" w:cstheme="majorBidi"/>
          <w:sz w:val="28"/>
          <w:szCs w:val="28"/>
        </w:rPr>
      </w:pPr>
    </w:p>
    <w:p w:rsidR="00820FAA" w:rsidRDefault="00820FAA" w:rsidP="00133D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Fig1:</w:t>
      </w:r>
      <w:r w:rsidR="00133DE0">
        <w:rPr>
          <w:rFonts w:asciiTheme="majorBidi" w:hAnsiTheme="majorBidi" w:cstheme="majorBidi"/>
          <w:sz w:val="28"/>
          <w:szCs w:val="28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 xml:space="preserve">HLA genes are linked and inherited in </w:t>
      </w:r>
      <w:proofErr w:type="spellStart"/>
      <w:r w:rsidR="00133DE0" w:rsidRPr="00133DE0">
        <w:rPr>
          <w:rFonts w:asciiTheme="majorBidi" w:hAnsiTheme="majorBidi" w:cstheme="majorBidi"/>
          <w:sz w:val="24"/>
          <w:szCs w:val="24"/>
        </w:rPr>
        <w:t>Mendelian</w:t>
      </w:r>
      <w:proofErr w:type="spellEnd"/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fashion as haplotypes. One paternal (</w:t>
      </w:r>
      <w:proofErr w:type="gramStart"/>
      <w:r w:rsidR="00133DE0" w:rsidRPr="00133DE0">
        <w:rPr>
          <w:rFonts w:asciiTheme="majorBidi" w:hAnsiTheme="majorBidi" w:cstheme="majorBidi"/>
          <w:sz w:val="24"/>
          <w:szCs w:val="24"/>
        </w:rPr>
        <w:t>a or</w:t>
      </w:r>
      <w:proofErr w:type="gramEnd"/>
      <w:r w:rsidR="00133DE0" w:rsidRPr="00133DE0">
        <w:rPr>
          <w:rFonts w:asciiTheme="majorBidi" w:hAnsiTheme="majorBidi" w:cstheme="majorBidi"/>
          <w:sz w:val="24"/>
          <w:szCs w:val="24"/>
        </w:rPr>
        <w:t xml:space="preserve"> b) and one maternal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(c or d) haplotype is passed to each offspring. Four different combinations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of haplotypes are possible in offspring. Elucidation of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haplotype sharing between siblings is an important assessment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in the search for a transplant donor.</w:t>
      </w:r>
    </w:p>
    <w:p w:rsidR="00D2597C" w:rsidRDefault="00D2597C" w:rsidP="00133D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597C" w:rsidRPr="004C6106" w:rsidRDefault="00D2597C" w:rsidP="00133D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C6106">
        <w:rPr>
          <w:rFonts w:asciiTheme="majorBidi" w:hAnsiTheme="majorBidi" w:cstheme="majorBidi"/>
          <w:b/>
          <w:bCs/>
          <w:sz w:val="28"/>
          <w:szCs w:val="28"/>
        </w:rPr>
        <w:t>Minor Histocompatibility Antigens</w:t>
      </w:r>
    </w:p>
    <w:p w:rsidR="004C6106" w:rsidRPr="00E16CCE" w:rsidRDefault="00D2597C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2597C">
        <w:rPr>
          <w:rFonts w:asciiTheme="majorBidi" w:hAnsiTheme="majorBidi" w:cstheme="majorBidi"/>
          <w:sz w:val="28"/>
          <w:szCs w:val="28"/>
        </w:rPr>
        <w:t>A second set of transplantation antigens was identified based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D2597C">
        <w:rPr>
          <w:rFonts w:asciiTheme="majorBidi" w:hAnsiTheme="majorBidi" w:cstheme="majorBidi"/>
          <w:sz w:val="28"/>
          <w:szCs w:val="28"/>
        </w:rPr>
        <w:t>on studies in mice and humans demonstrating tissue rejection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D2597C">
        <w:rPr>
          <w:rFonts w:asciiTheme="majorBidi" w:hAnsiTheme="majorBidi" w:cstheme="majorBidi"/>
          <w:sz w:val="28"/>
          <w:szCs w:val="28"/>
        </w:rPr>
        <w:t>in MCH-identical transplants and based on outcomes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D2597C">
        <w:rPr>
          <w:rFonts w:asciiTheme="majorBidi" w:hAnsiTheme="majorBidi" w:cstheme="majorBidi"/>
          <w:sz w:val="28"/>
          <w:szCs w:val="28"/>
        </w:rPr>
        <w:t>of human stem cell transplants between HLA-identical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 xml:space="preserve">siblings in </w:t>
      </w:r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whom graft-versus-host disease</w:t>
      </w:r>
      <w:r w:rsidR="004C6106" w:rsidRPr="004C6106">
        <w:rPr>
          <w:rFonts w:asciiTheme="majorBidi" w:hAnsiTheme="majorBidi" w:cstheme="majorBidi"/>
          <w:sz w:val="28"/>
          <w:szCs w:val="28"/>
        </w:rPr>
        <w:t xml:space="preserve"> has developed</w:t>
      </w:r>
      <w:r w:rsidR="00C87CD8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>.Early experimental studies documented a “slower” rejection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>pace mediated by these transplantation antigens, thus their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>name—minor histocompatibility antigens (</w:t>
      </w:r>
      <w:proofErr w:type="spellStart"/>
      <w:r w:rsidR="004C6106" w:rsidRPr="004C6106">
        <w:rPr>
          <w:rFonts w:asciiTheme="majorBidi" w:hAnsiTheme="majorBidi" w:cstheme="majorBidi"/>
          <w:sz w:val="28"/>
          <w:szCs w:val="28"/>
        </w:rPr>
        <w:t>mHAs</w:t>
      </w:r>
      <w:proofErr w:type="spellEnd"/>
      <w:r w:rsidR="004C6106" w:rsidRPr="004C6106">
        <w:rPr>
          <w:rFonts w:asciiTheme="majorBidi" w:hAnsiTheme="majorBidi" w:cstheme="majorBidi"/>
          <w:sz w:val="28"/>
          <w:szCs w:val="28"/>
        </w:rPr>
        <w:t>).</w:t>
      </w:r>
      <w:proofErr w:type="spellStart"/>
      <w:r w:rsidR="004C6106" w:rsidRPr="004C6106">
        <w:rPr>
          <w:rFonts w:asciiTheme="majorBidi" w:hAnsiTheme="majorBidi" w:cstheme="majorBidi"/>
          <w:sz w:val="28"/>
          <w:szCs w:val="28"/>
        </w:rPr>
        <w:t>mHAs</w:t>
      </w:r>
      <w:proofErr w:type="spellEnd"/>
      <w:r w:rsidR="004C6106" w:rsidRPr="004C6106">
        <w:rPr>
          <w:rFonts w:asciiTheme="majorBidi" w:hAnsiTheme="majorBidi" w:cstheme="majorBidi"/>
          <w:sz w:val="28"/>
          <w:szCs w:val="28"/>
        </w:rPr>
        <w:t xml:space="preserve"> are non-HLA proteins that demonstrate polymorphism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 xml:space="preserve">in amino acid sequence within a species. </w:t>
      </w:r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Both X-linked and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autosomally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encoded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mHAs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have been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identified.Introducing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a polymorphic variant of one of these proteins from one individual into another individual who possesses a different polymorphic variant (via transplantation of tissue or cells) can induce a recipient immune response to the donor variant. The immune response is mediated by CD4 and/or CD8 T cells recognizing a variant protein in the context of the recipient MHC molecule. This response is analogous </w:t>
      </w:r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to the reaction to a foreign microbial antigen. Several different types of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mHAs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have been identified, including proteins encoded by the male Y chromosome, proteins for which the recipient has a homozygous gene deletion, proteins that are</w:t>
      </w:r>
    </w:p>
    <w:p w:rsidR="004C6106" w:rsidRPr="004C6106" w:rsidRDefault="004C610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16CCE">
        <w:rPr>
          <w:rFonts w:asciiTheme="majorBidi" w:hAnsiTheme="majorBidi" w:cstheme="majorBidi"/>
          <w:sz w:val="28"/>
          <w:szCs w:val="28"/>
          <w:highlight w:val="yellow"/>
        </w:rPr>
        <w:t>autosomally</w:t>
      </w:r>
      <w:proofErr w:type="spellEnd"/>
      <w:proofErr w:type="gramEnd"/>
      <w:r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encoded, and proteins that are mitochondrial DNA encoded.</w:t>
      </w:r>
    </w:p>
    <w:p w:rsidR="004C6106" w:rsidRDefault="004C6106" w:rsidP="004C6106">
      <w:pPr>
        <w:autoSpaceDE w:val="0"/>
        <w:autoSpaceDN w:val="0"/>
        <w:adjustRightInd w:val="0"/>
        <w:spacing w:after="0"/>
        <w:rPr>
          <w:rFonts w:ascii="RotisSemiSans-ExtraBold" w:hAnsi="RotisSemiSans-ExtraBold" w:cs="RotisSemiSans-ExtraBold"/>
          <w:b/>
          <w:bCs/>
          <w:sz w:val="24"/>
          <w:szCs w:val="24"/>
        </w:rPr>
      </w:pPr>
      <w:r>
        <w:rPr>
          <w:rFonts w:ascii="RotisSemiSans-ExtraBold" w:hAnsi="RotisSemiSans-ExtraBold" w:cs="RotisSemiSans-ExtraBold"/>
          <w:b/>
          <w:bCs/>
          <w:sz w:val="24"/>
          <w:szCs w:val="24"/>
        </w:rPr>
        <w:t>MIC Antigens</w:t>
      </w:r>
    </w:p>
    <w:p w:rsidR="004C6106" w:rsidRPr="004C6106" w:rsidRDefault="004C610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C6106">
        <w:rPr>
          <w:rFonts w:asciiTheme="majorBidi" w:hAnsiTheme="majorBidi" w:cstheme="majorBidi"/>
          <w:sz w:val="28"/>
          <w:szCs w:val="28"/>
        </w:rPr>
        <w:t>The MHC class I–related chain A (MICA) encodes a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surface protein that is involved in gamma/delta T-cell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responses. MICA is polymorphic with over 50 allelic variants</w:t>
      </w:r>
      <w:r w:rsidR="00A16F77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.MIC proteins are expressed on endothelial </w:t>
      </w:r>
      <w:proofErr w:type="gramStart"/>
      <w:r w:rsidRPr="004C6106">
        <w:rPr>
          <w:rFonts w:asciiTheme="majorBidi" w:hAnsiTheme="majorBidi" w:cstheme="majorBidi"/>
          <w:sz w:val="28"/>
          <w:szCs w:val="28"/>
        </w:rPr>
        <w:t>cells</w:t>
      </w:r>
      <w:r w:rsidR="00A16F77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,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keratinocytes</w:t>
      </w:r>
      <w:proofErr w:type="gramEnd"/>
      <w:r w:rsidRPr="004C6106">
        <w:rPr>
          <w:rFonts w:asciiTheme="majorBidi" w:hAnsiTheme="majorBidi" w:cstheme="majorBidi"/>
          <w:sz w:val="28"/>
          <w:szCs w:val="28"/>
          <w:highlight w:val="yellow"/>
        </w:rPr>
        <w:t>, fibroblasts, epithelial cells, dendritic cells, and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monocytes</w:t>
      </w:r>
      <w:r w:rsidRPr="004C6106">
        <w:rPr>
          <w:rFonts w:asciiTheme="majorBidi" w:hAnsiTheme="majorBidi" w:cstheme="majorBidi"/>
          <w:sz w:val="28"/>
          <w:szCs w:val="28"/>
        </w:rPr>
        <w:t xml:space="preserve">, but they are not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 xml:space="preserve">expressed on T or B </w:t>
      </w:r>
      <w:proofErr w:type="spellStart"/>
      <w:r w:rsidRPr="004C6106">
        <w:rPr>
          <w:rFonts w:asciiTheme="majorBidi" w:hAnsiTheme="majorBidi" w:cstheme="majorBidi"/>
          <w:sz w:val="28"/>
          <w:szCs w:val="28"/>
          <w:highlight w:val="yellow"/>
        </w:rPr>
        <w:t>lymphocytes.</w:t>
      </w:r>
      <w:r w:rsidRPr="004C6106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Pr="004C6106">
        <w:rPr>
          <w:rFonts w:asciiTheme="majorBidi" w:hAnsiTheme="majorBidi" w:cstheme="majorBidi"/>
          <w:sz w:val="28"/>
          <w:szCs w:val="28"/>
        </w:rPr>
        <w:t xml:space="preserve"> such, MICA proteins could serve as targets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allograft immune responses</w:t>
      </w:r>
      <w:r w:rsidRPr="004C6106">
        <w:rPr>
          <w:rFonts w:asciiTheme="majorBidi" w:hAnsiTheme="majorBidi" w:cstheme="majorBidi"/>
          <w:sz w:val="28"/>
          <w:szCs w:val="28"/>
        </w:rPr>
        <w:t>. Antibodies to MICA antigens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have been detected in as many as 11 percent of kidney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transplant patients. MICA antibodies have been associated with rejection episodes and decreased graft survival</w:t>
      </w:r>
      <w:r w:rsidRPr="004C6106">
        <w:rPr>
          <w:rFonts w:asciiTheme="majorBidi" w:hAnsiTheme="majorBidi" w:cstheme="majorBidi"/>
          <w:sz w:val="28"/>
          <w:szCs w:val="28"/>
        </w:rPr>
        <w:t>.</w:t>
      </w:r>
    </w:p>
    <w:p w:rsidR="004C6106" w:rsidRPr="004C6106" w:rsidRDefault="004C610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C6106">
        <w:rPr>
          <w:rFonts w:asciiTheme="majorBidi" w:hAnsiTheme="majorBidi" w:cstheme="majorBidi"/>
          <w:b/>
          <w:bCs/>
          <w:sz w:val="28"/>
          <w:szCs w:val="28"/>
        </w:rPr>
        <w:t>ABO Blood Group Antigens</w:t>
      </w:r>
    </w:p>
    <w:p w:rsidR="004C6106" w:rsidRPr="004C6106" w:rsidRDefault="004C6106" w:rsidP="002E1FE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C6106">
        <w:rPr>
          <w:rFonts w:asciiTheme="majorBidi" w:hAnsiTheme="majorBidi" w:cstheme="majorBidi"/>
          <w:sz w:val="28"/>
          <w:szCs w:val="28"/>
        </w:rPr>
        <w:t>The ABO system is the only blood group system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impacts </w:t>
      </w:r>
      <w:r w:rsidR="00A16F77" w:rsidRPr="004C6106">
        <w:rPr>
          <w:rFonts w:asciiTheme="majorBidi" w:hAnsiTheme="majorBidi" w:cstheme="majorBidi"/>
          <w:sz w:val="28"/>
          <w:szCs w:val="28"/>
        </w:rPr>
        <w:t>clinical</w:t>
      </w:r>
      <w:r w:rsidR="00A16F77">
        <w:rPr>
          <w:rFonts w:asciiTheme="majorBidi" w:hAnsiTheme="majorBidi" w:cstheme="majorBidi"/>
          <w:sz w:val="28"/>
          <w:szCs w:val="28"/>
        </w:rPr>
        <w:t xml:space="preserve"> </w:t>
      </w:r>
      <w:r w:rsidR="00A16F77" w:rsidRPr="004C6106">
        <w:rPr>
          <w:rFonts w:asciiTheme="majorBidi" w:hAnsiTheme="majorBidi" w:cstheme="majorBidi"/>
          <w:sz w:val="28"/>
          <w:szCs w:val="28"/>
        </w:rPr>
        <w:t>transplantation</w:t>
      </w:r>
      <w:r w:rsidRPr="004C6106">
        <w:rPr>
          <w:rFonts w:asciiTheme="majorBidi" w:hAnsiTheme="majorBidi" w:cstheme="majorBidi"/>
          <w:sz w:val="28"/>
          <w:szCs w:val="28"/>
        </w:rPr>
        <w:t>. Anti-A or anti-B antibodies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develop in individuals lacking the corresponding blood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group antigens. ABO blood group incompatibility is a barrier</w:t>
      </w:r>
    </w:p>
    <w:p w:rsidR="00D2597C" w:rsidRDefault="004C6106" w:rsidP="002E1FE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C6106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solid-organ transplantation,</w:t>
      </w:r>
      <w:r w:rsidRP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because these antibodies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can bind the corresponding antigens that are expressed on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the vascular endothelium. Binding activates the complement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cascade, which can lead to </w:t>
      </w:r>
      <w:proofErr w:type="spellStart"/>
      <w:r w:rsidRPr="00551842">
        <w:rPr>
          <w:rFonts w:asciiTheme="majorBidi" w:hAnsiTheme="majorBidi" w:cstheme="majorBidi"/>
          <w:b/>
          <w:bCs/>
          <w:color w:val="FF0000"/>
          <w:sz w:val="28"/>
          <w:szCs w:val="28"/>
        </w:rPr>
        <w:t>hyperacute</w:t>
      </w:r>
      <w:proofErr w:type="spellEnd"/>
      <w:r w:rsidRPr="005518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rejection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of the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transplanted organ</w:t>
      </w:r>
      <w:r w:rsidRPr="004C6106">
        <w:rPr>
          <w:rFonts w:asciiTheme="majorBidi" w:hAnsiTheme="majorBidi" w:cstheme="majorBidi"/>
          <w:sz w:val="28"/>
          <w:szCs w:val="28"/>
        </w:rPr>
        <w:t xml:space="preserve">. As such,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recipient–donor pairs must be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ABO identical or compatible to avoid this adverse outcome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For example, an individual of blood group A will possess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anti-B antibodies and can thus receive an organ only from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an ABO-A or O donor. Likewise, a B-expressing individual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has anti-</w:t>
      </w:r>
      <w:proofErr w:type="gramStart"/>
      <w:r w:rsidRPr="00551842">
        <w:rPr>
          <w:rFonts w:asciiTheme="majorBidi" w:hAnsiTheme="majorBidi" w:cstheme="majorBidi"/>
          <w:sz w:val="28"/>
          <w:szCs w:val="28"/>
          <w:highlight w:val="yellow"/>
        </w:rPr>
        <w:t>A</w:t>
      </w:r>
      <w:proofErr w:type="gramEnd"/>
      <w:r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antibodies and can receive an organ only from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an ABO-B or O donor. Recently, approaches using plasma</w:t>
      </w:r>
      <w:r w:rsidRPr="004C6106">
        <w:rPr>
          <w:rFonts w:asciiTheme="majorBidi" w:hAnsiTheme="majorBidi" w:cstheme="majorBidi"/>
          <w:sz w:val="28"/>
          <w:szCs w:val="28"/>
        </w:rPr>
        <w:t xml:space="preserve"> exchange and intravenous immunoglobulin administration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have allowed successful transplantation of kidneys from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ABO-incompatible donors by lowering ABO antibody to</w:t>
      </w:r>
      <w:r w:rsidR="00551842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levels that allow transplantation to proceed without risk of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hyper</w:t>
      </w:r>
      <w:r w:rsidR="00551842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acute rejection.</w:t>
      </w:r>
    </w:p>
    <w:p w:rsidR="00314DD6" w:rsidRP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14DD6">
        <w:rPr>
          <w:rFonts w:asciiTheme="majorBidi" w:hAnsiTheme="majorBidi" w:cstheme="majorBidi"/>
          <w:b/>
          <w:bCs/>
          <w:sz w:val="28"/>
          <w:szCs w:val="28"/>
        </w:rPr>
        <w:t>ALLORECOGNITION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14DD6">
        <w:rPr>
          <w:rFonts w:asciiTheme="majorBidi" w:hAnsiTheme="majorBidi" w:cstheme="majorBidi"/>
          <w:sz w:val="28"/>
          <w:szCs w:val="28"/>
        </w:rPr>
        <w:t>Transplantation of cells or tissues between two individuals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is classified by the genetic relatedness of the donor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recipient. An 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>autograft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is the transfer of tissue from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area of the body to another of the same individual.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314DD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>syngeneic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graft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sz w:val="28"/>
          <w:szCs w:val="28"/>
        </w:rPr>
        <w:t>is the transfer of cells or tissues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identical twins. 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3-</w:t>
      </w:r>
      <w:r w:rsidRPr="00314DD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>allograft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is the transfer of cells or tissue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between two individuals of the same species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xenograft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the transfer of tissue between two individuals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of a different </w:t>
      </w:r>
      <w:r>
        <w:rPr>
          <w:rFonts w:asciiTheme="majorBidi" w:hAnsiTheme="majorBidi" w:cstheme="majorBidi"/>
          <w:sz w:val="28"/>
          <w:szCs w:val="28"/>
        </w:rPr>
        <w:t>s</w:t>
      </w:r>
      <w:r w:rsidRPr="00314DD6">
        <w:rPr>
          <w:rFonts w:asciiTheme="majorBidi" w:hAnsiTheme="majorBidi" w:cstheme="majorBidi"/>
          <w:sz w:val="28"/>
          <w:szCs w:val="28"/>
        </w:rPr>
        <w:t>pecies.</w:t>
      </w:r>
    </w:p>
    <w:p w:rsidR="00314DD6" w:rsidRDefault="00314DD6" w:rsidP="003F67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14DD6">
        <w:rPr>
          <w:rFonts w:asciiTheme="majorBidi" w:hAnsiTheme="majorBidi" w:cstheme="majorBidi"/>
          <w:sz w:val="28"/>
          <w:szCs w:val="28"/>
        </w:rPr>
        <w:t xml:space="preserve"> Most transplantation falls into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category of </w:t>
      </w:r>
      <w:proofErr w:type="spellStart"/>
      <w:r w:rsidRPr="00F4195A">
        <w:rPr>
          <w:rFonts w:asciiTheme="majorBidi" w:hAnsiTheme="majorBidi" w:cstheme="majorBidi"/>
          <w:sz w:val="28"/>
          <w:szCs w:val="28"/>
          <w:highlight w:val="yellow"/>
        </w:rPr>
        <w:t>allo</w:t>
      </w:r>
      <w:proofErr w:type="spellEnd"/>
      <w:r w:rsidRPr="00F4195A">
        <w:rPr>
          <w:rFonts w:asciiTheme="majorBidi" w:hAnsiTheme="majorBidi" w:cstheme="majorBidi"/>
          <w:sz w:val="28"/>
          <w:szCs w:val="28"/>
          <w:highlight w:val="yellow"/>
        </w:rPr>
        <w:t xml:space="preserve"> grafting</w:t>
      </w:r>
      <w:r w:rsidRPr="00314DD6">
        <w:rPr>
          <w:rFonts w:asciiTheme="majorBidi" w:hAnsiTheme="majorBidi" w:cstheme="majorBidi"/>
          <w:sz w:val="28"/>
          <w:szCs w:val="28"/>
        </w:rPr>
        <w:t>. As stated earlier, HLA disparity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between donor and recipient will result in a vigorous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immune response to the foreign MHC antigens and is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primary stimulus of graft rejection. The response to foreign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MHC antigens is characterized by strong cellular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4DD6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Pr="00314DD6">
        <w:rPr>
          <w:rFonts w:asciiTheme="majorBidi" w:hAnsiTheme="majorBidi" w:cstheme="majorBidi"/>
          <w:sz w:val="28"/>
          <w:szCs w:val="28"/>
        </w:rPr>
        <w:t xml:space="preserve"> immune </w:t>
      </w:r>
      <w:proofErr w:type="gramStart"/>
      <w:r w:rsidRPr="00314DD6">
        <w:rPr>
          <w:rFonts w:asciiTheme="majorBidi" w:hAnsiTheme="majorBidi" w:cstheme="majorBidi"/>
          <w:sz w:val="28"/>
          <w:szCs w:val="28"/>
        </w:rPr>
        <w:t>responses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14DD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recipient immune system recognizes foreign HLA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proteins via two distinct mechanisms—direct and indirect</w:t>
      </w:r>
      <w:r w:rsidR="003F675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4DD6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="003F6756"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recognition 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(Fig. 2). </w:t>
      </w:r>
    </w:p>
    <w:p w:rsidR="00314DD6" w:rsidRP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>direct</w:t>
      </w:r>
      <w:proofErr w:type="gramEnd"/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14DD6">
        <w:rPr>
          <w:rFonts w:asciiTheme="majorBidi" w:hAnsiTheme="majorBidi" w:cstheme="majorBidi"/>
          <w:b/>
          <w:bCs/>
          <w:sz w:val="28"/>
          <w:szCs w:val="28"/>
        </w:rPr>
        <w:t>allorecognition,</w:t>
      </w:r>
      <w:r w:rsidRPr="00314DD6">
        <w:rPr>
          <w:rFonts w:asciiTheme="majorBidi" w:hAnsiTheme="majorBidi" w:cstheme="majorBidi"/>
          <w:sz w:val="28"/>
          <w:szCs w:val="28"/>
        </w:rPr>
        <w:t>recipient</w:t>
      </w:r>
      <w:proofErr w:type="spellEnd"/>
      <w:r w:rsidRPr="00314DD6">
        <w:rPr>
          <w:rFonts w:asciiTheme="majorBidi" w:hAnsiTheme="majorBidi" w:cstheme="majorBidi"/>
          <w:sz w:val="28"/>
          <w:szCs w:val="28"/>
        </w:rPr>
        <w:t xml:space="preserve"> T cells bind and respond directly to foreign</w:t>
      </w:r>
    </w:p>
    <w:p w:rsidR="00F41499" w:rsidRPr="00F41499" w:rsidRDefault="00314DD6" w:rsidP="00F646D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14DD6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 w:rsidRPr="00314DD6">
        <w:rPr>
          <w:rFonts w:asciiTheme="majorBidi" w:hAnsiTheme="majorBidi" w:cstheme="majorBidi"/>
          <w:sz w:val="28"/>
          <w:szCs w:val="28"/>
        </w:rPr>
        <w:t>allo</w:t>
      </w:r>
      <w:proofErr w:type="spellEnd"/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314DD6">
        <w:rPr>
          <w:rFonts w:asciiTheme="majorBidi" w:hAnsiTheme="majorBidi" w:cstheme="majorBidi"/>
          <w:sz w:val="28"/>
          <w:szCs w:val="28"/>
        </w:rPr>
        <w:t>HLA proteins on graft cells.</w:t>
      </w:r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Although an individual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T lymphocyte can recognize self-HLA </w:t>
      </w:r>
      <w:r w:rsidR="00F646DF">
        <w:rPr>
          <w:rFonts w:asciiTheme="majorBidi" w:hAnsiTheme="majorBidi" w:cstheme="majorBidi"/>
          <w:sz w:val="28"/>
          <w:szCs w:val="28"/>
        </w:rPr>
        <w:t>+</w:t>
      </w:r>
      <w:r w:rsidRPr="00314DD6">
        <w:rPr>
          <w:rFonts w:asciiTheme="majorBidi" w:hAnsiTheme="majorBidi" w:cstheme="majorBidi"/>
          <w:sz w:val="28"/>
          <w:szCs w:val="28"/>
        </w:rPr>
        <w:t xml:space="preserve"> peptide, </w:t>
      </w:r>
      <w:proofErr w:type="spellStart"/>
      <w:r w:rsidRPr="00314DD6">
        <w:rPr>
          <w:rFonts w:asciiTheme="majorBidi" w:hAnsiTheme="majorBidi" w:cstheme="majorBidi"/>
          <w:sz w:val="28"/>
          <w:szCs w:val="28"/>
        </w:rPr>
        <w:t>foreignHLA</w:t>
      </w:r>
      <w:proofErr w:type="spellEnd"/>
      <w:r w:rsidRPr="00314DD6">
        <w:rPr>
          <w:rFonts w:asciiTheme="majorBidi" w:hAnsiTheme="majorBidi" w:cstheme="majorBidi"/>
          <w:sz w:val="28"/>
          <w:szCs w:val="28"/>
        </w:rPr>
        <w:t xml:space="preserve"> proteins may mimic a self-HLA </w:t>
      </w:r>
      <w:r w:rsidR="00F646DF">
        <w:rPr>
          <w:rFonts w:asciiTheme="majorBidi" w:hAnsiTheme="majorBidi" w:cstheme="majorBidi"/>
          <w:sz w:val="28"/>
          <w:szCs w:val="28"/>
        </w:rPr>
        <w:t>+</w:t>
      </w:r>
      <w:r w:rsidRPr="00314DD6">
        <w:rPr>
          <w:rFonts w:asciiTheme="majorBidi" w:hAnsiTheme="majorBidi" w:cstheme="majorBidi"/>
          <w:sz w:val="28"/>
          <w:szCs w:val="28"/>
        </w:rPr>
        <w:t xml:space="preserve">peptide </w:t>
      </w:r>
      <w:r w:rsidRPr="00F41499">
        <w:rPr>
          <w:rFonts w:asciiTheme="majorBidi" w:hAnsiTheme="majorBidi" w:cstheme="majorBidi"/>
          <w:sz w:val="28"/>
          <w:szCs w:val="28"/>
        </w:rPr>
        <w:t>complex</w:t>
      </w:r>
      <w:r w:rsidR="00F41499" w:rsidRPr="00F41499">
        <w:rPr>
          <w:rFonts w:asciiTheme="majorBidi" w:hAnsiTheme="majorBidi" w:cstheme="majorBidi"/>
          <w:sz w:val="28"/>
          <w:szCs w:val="28"/>
        </w:rPr>
        <w:t xml:space="preserve"> due to similarities in structure of the </w:t>
      </w:r>
      <w:proofErr w:type="spellStart"/>
      <w:r w:rsidR="00F41499" w:rsidRPr="00F41499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="00F41499" w:rsidRPr="00F41499">
        <w:rPr>
          <w:rFonts w:asciiTheme="majorBidi" w:hAnsiTheme="majorBidi" w:cstheme="majorBidi"/>
          <w:sz w:val="28"/>
          <w:szCs w:val="28"/>
        </w:rPr>
        <w:t>-HLA protein itself</w:t>
      </w:r>
    </w:p>
    <w:p w:rsidR="00F41499" w:rsidRPr="00F41499" w:rsidRDefault="00F41499" w:rsidP="00F646D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41499">
        <w:rPr>
          <w:rFonts w:asciiTheme="majorBidi" w:hAnsiTheme="majorBidi" w:cstheme="majorBidi"/>
          <w:sz w:val="28"/>
          <w:szCs w:val="28"/>
        </w:rPr>
        <w:t xml:space="preserve">or to structural similarities of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-HLA protein _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peptide.Either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way, direct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is characterized by a high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frequency (up to 2 percent) of responding T cells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compared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to the responder frequency in a typical T-cell response to a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foreign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antigen.The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high frequency of responding T cells may be due to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several factors,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including 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recognition of multiple amino acid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disparities by multiple T-cell clones; 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>2-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the presence of multiple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different peptides on an allogeneic cell that are each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recognized by different T-cell clones; and the presence</w:t>
      </w:r>
      <w:r w:rsidRPr="00F41499">
        <w:rPr>
          <w:rFonts w:asciiTheme="majorBidi" w:hAnsiTheme="majorBidi" w:cstheme="majorBidi"/>
          <w:sz w:val="28"/>
          <w:szCs w:val="28"/>
        </w:rPr>
        <w:t xml:space="preserve"> of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many foreign molecules per cells, resulting in activation of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T cells with low affinity, which normally would not be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stimulated. The </w:t>
      </w:r>
      <w:r w:rsidRPr="00F4195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mixed lymphocyte response (MLR) </w:t>
      </w:r>
      <w:r w:rsidRPr="00F4195A">
        <w:rPr>
          <w:rFonts w:asciiTheme="majorBidi" w:hAnsiTheme="majorBidi" w:cstheme="majorBidi"/>
          <w:sz w:val="28"/>
          <w:szCs w:val="28"/>
          <w:highlight w:val="yellow"/>
        </w:rPr>
        <w:t>is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an in vitro correlate of direct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="00C00D5E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recognition.</w:t>
      </w:r>
    </w:p>
    <w:p w:rsidR="0034162E" w:rsidRPr="0034162E" w:rsidRDefault="00F41499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41499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proofErr w:type="spellStart"/>
      <w:r w:rsidRPr="00F41499">
        <w:rPr>
          <w:rFonts w:asciiTheme="majorBidi" w:hAnsiTheme="majorBidi" w:cstheme="majorBidi"/>
          <w:b/>
          <w:bCs/>
          <w:sz w:val="28"/>
          <w:szCs w:val="28"/>
        </w:rPr>
        <w:t>allorecognition</w:t>
      </w:r>
      <w:proofErr w:type="spellEnd"/>
      <w:r w:rsidRPr="00F414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is the second -pathway by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which the immune system recognizes foreign HLA proteins. Indirect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is analogous to the normal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mechanism of recognition of foreign antigens, as it involves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the uptake, processing, and presentation of foreign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HLAproteins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by recipient antigen-</w:t>
      </w:r>
      <w:r w:rsidR="00F646DF">
        <w:rPr>
          <w:rFonts w:asciiTheme="majorBidi" w:hAnsiTheme="majorBidi" w:cstheme="majorBidi"/>
          <w:sz w:val="28"/>
          <w:szCs w:val="28"/>
        </w:rPr>
        <w:t>p</w:t>
      </w:r>
      <w:r w:rsidRPr="00F41499">
        <w:rPr>
          <w:rFonts w:asciiTheme="majorBidi" w:hAnsiTheme="majorBidi" w:cstheme="majorBidi"/>
          <w:sz w:val="28"/>
          <w:szCs w:val="28"/>
        </w:rPr>
        <w:t>resenting cells to recipient</w:t>
      </w:r>
      <w:r w:rsidR="0034162E">
        <w:rPr>
          <w:rFonts w:asciiTheme="majorBidi" w:hAnsiTheme="majorBidi" w:cstheme="majorBidi"/>
          <w:sz w:val="28"/>
          <w:szCs w:val="28"/>
        </w:rPr>
        <w:t xml:space="preserve"> </w:t>
      </w:r>
      <w:r w:rsidR="0034162E" w:rsidRPr="0034162E">
        <w:rPr>
          <w:rFonts w:asciiTheme="majorBidi" w:hAnsiTheme="majorBidi" w:cstheme="majorBidi"/>
          <w:sz w:val="28"/>
          <w:szCs w:val="28"/>
        </w:rPr>
        <w:t xml:space="preserve">T cells. Indirect </w:t>
      </w:r>
      <w:proofErr w:type="spellStart"/>
      <w:r w:rsidR="0034162E" w:rsidRPr="0034162E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r w:rsidR="0034162E" w:rsidRPr="0034162E">
        <w:rPr>
          <w:rFonts w:asciiTheme="majorBidi" w:hAnsiTheme="majorBidi" w:cstheme="majorBidi"/>
          <w:sz w:val="28"/>
          <w:szCs w:val="28"/>
        </w:rPr>
        <w:t xml:space="preserve"> plays a predominant role</w:t>
      </w:r>
      <w:r w:rsidR="0034162E">
        <w:rPr>
          <w:rFonts w:asciiTheme="majorBidi" w:hAnsiTheme="majorBidi" w:cstheme="majorBidi"/>
          <w:sz w:val="28"/>
          <w:szCs w:val="28"/>
        </w:rPr>
        <w:t xml:space="preserve"> </w:t>
      </w:r>
      <w:r w:rsidR="0034162E" w:rsidRPr="0034162E">
        <w:rPr>
          <w:rFonts w:asciiTheme="majorBidi" w:hAnsiTheme="majorBidi" w:cstheme="majorBidi"/>
          <w:sz w:val="28"/>
          <w:szCs w:val="28"/>
        </w:rPr>
        <w:t>in acute and chronic rejection.</w:t>
      </w:r>
    </w:p>
    <w:p w:rsidR="0034162E" w:rsidRPr="0034162E" w:rsidRDefault="0034162E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4162E">
        <w:rPr>
          <w:rFonts w:asciiTheme="majorBidi" w:hAnsiTheme="majorBidi" w:cstheme="majorBidi"/>
          <w:sz w:val="28"/>
          <w:szCs w:val="28"/>
        </w:rPr>
        <w:t>The effector responses against transplanted allogeneic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</w:rPr>
        <w:t xml:space="preserve">tissue include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>direct cytotoxicity, delayed-type hypersensitivity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 xml:space="preserve">responses, and antibody-mediated </w:t>
      </w:r>
      <w:proofErr w:type="spellStart"/>
      <w:r w:rsidRPr="0034162E">
        <w:rPr>
          <w:rFonts w:asciiTheme="majorBidi" w:hAnsiTheme="majorBidi" w:cstheme="majorBidi"/>
          <w:sz w:val="28"/>
          <w:szCs w:val="28"/>
          <w:highlight w:val="yellow"/>
        </w:rPr>
        <w:t>mechanisms.Antibody</w:t>
      </w:r>
      <w:proofErr w:type="spellEnd"/>
      <w:r w:rsidRPr="0034162E">
        <w:rPr>
          <w:rFonts w:asciiTheme="majorBidi" w:hAnsiTheme="majorBidi" w:cstheme="majorBidi"/>
          <w:sz w:val="28"/>
          <w:szCs w:val="28"/>
          <w:highlight w:val="yellow"/>
        </w:rPr>
        <w:t xml:space="preserve"> may mediate antibody-dependent cellular cytotoxicity</w:t>
      </w:r>
    </w:p>
    <w:p w:rsidR="00314DD6" w:rsidRDefault="0034162E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4162E">
        <w:rPr>
          <w:rFonts w:asciiTheme="majorBidi" w:hAnsiTheme="majorBidi" w:cstheme="majorBidi"/>
          <w:sz w:val="28"/>
          <w:szCs w:val="28"/>
          <w:highlight w:val="yellow"/>
        </w:rPr>
        <w:t>reactions</w:t>
      </w:r>
      <w:proofErr w:type="gramEnd"/>
      <w:r w:rsidRPr="0034162E">
        <w:rPr>
          <w:rFonts w:asciiTheme="majorBidi" w:hAnsiTheme="majorBidi" w:cstheme="majorBidi"/>
          <w:sz w:val="28"/>
          <w:szCs w:val="28"/>
          <w:highlight w:val="yellow"/>
        </w:rPr>
        <w:t xml:space="preserve"> and may fix complement, resulting in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>death. Rejection episodes vary in the time of occurrence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>the effector mechanism that is operative.</w:t>
      </w:r>
    </w:p>
    <w:p w:rsidR="000519B2" w:rsidRDefault="000519B2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581400" cy="5267325"/>
            <wp:effectExtent l="0" t="0" r="0" b="9525"/>
            <wp:docPr id="2" name="Picture 2" descr="C:\Users\user\Desktop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B2" w:rsidRDefault="000519B2" w:rsidP="000519B2">
      <w:pPr>
        <w:rPr>
          <w:rFonts w:asciiTheme="majorBidi" w:hAnsiTheme="majorBidi" w:cstheme="majorBidi"/>
          <w:sz w:val="28"/>
          <w:szCs w:val="28"/>
        </w:rPr>
      </w:pPr>
    </w:p>
    <w:p w:rsidR="000E5758" w:rsidRPr="000E5758" w:rsidRDefault="000519B2" w:rsidP="000E57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="000E5758" w:rsidRPr="000E5758">
        <w:rPr>
          <w:rFonts w:asciiTheme="majorBidi" w:hAnsiTheme="majorBidi" w:cstheme="majorBidi"/>
          <w:sz w:val="24"/>
          <w:szCs w:val="24"/>
        </w:rPr>
        <w:t xml:space="preserve">Direct versus indirect </w:t>
      </w:r>
      <w:proofErr w:type="spellStart"/>
      <w:r w:rsidR="000E5758" w:rsidRPr="000E5758">
        <w:rPr>
          <w:rFonts w:asciiTheme="majorBidi" w:hAnsiTheme="majorBidi" w:cstheme="majorBidi"/>
          <w:sz w:val="24"/>
          <w:szCs w:val="24"/>
        </w:rPr>
        <w:t>allorecognition</w:t>
      </w:r>
      <w:proofErr w:type="spellEnd"/>
      <w:r w:rsidR="000E5758" w:rsidRPr="000E5758">
        <w:rPr>
          <w:rFonts w:asciiTheme="majorBidi" w:hAnsiTheme="majorBidi" w:cstheme="majorBidi"/>
          <w:sz w:val="24"/>
          <w:szCs w:val="24"/>
        </w:rPr>
        <w:t xml:space="preserve">. </w:t>
      </w:r>
      <w:r w:rsidR="000E5758" w:rsidRPr="000E5758">
        <w:rPr>
          <w:rFonts w:asciiTheme="majorBidi" w:hAnsiTheme="majorBidi" w:cstheme="majorBidi"/>
          <w:i/>
          <w:iCs/>
          <w:sz w:val="24"/>
          <w:szCs w:val="24"/>
        </w:rPr>
        <w:t xml:space="preserve">(A) </w:t>
      </w:r>
      <w:r w:rsidR="000E5758" w:rsidRPr="000E5758">
        <w:rPr>
          <w:rFonts w:asciiTheme="majorBidi" w:hAnsiTheme="majorBidi" w:cstheme="majorBidi"/>
          <w:sz w:val="24"/>
          <w:szCs w:val="24"/>
        </w:rPr>
        <w:t>In direct</w:t>
      </w:r>
      <w:r w:rsidR="000E57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758" w:rsidRPr="000E5758">
        <w:rPr>
          <w:rFonts w:asciiTheme="majorBidi" w:hAnsiTheme="majorBidi" w:cstheme="majorBidi"/>
          <w:sz w:val="24"/>
          <w:szCs w:val="24"/>
        </w:rPr>
        <w:t>allorecognition</w:t>
      </w:r>
      <w:proofErr w:type="spellEnd"/>
      <w:r w:rsidR="000E5758" w:rsidRPr="000E5758">
        <w:rPr>
          <w:rFonts w:asciiTheme="majorBidi" w:hAnsiTheme="majorBidi" w:cstheme="majorBidi"/>
          <w:sz w:val="24"/>
          <w:szCs w:val="24"/>
        </w:rPr>
        <w:t>, cytotoxic T cells bind directly to foreign HLA proteins</w:t>
      </w:r>
      <w:r w:rsidR="000E5758">
        <w:rPr>
          <w:rFonts w:asciiTheme="majorBidi" w:hAnsiTheme="majorBidi" w:cstheme="majorBidi"/>
          <w:sz w:val="24"/>
          <w:szCs w:val="24"/>
        </w:rPr>
        <w:t xml:space="preserve"> </w:t>
      </w:r>
      <w:r w:rsidR="000E5758" w:rsidRPr="000E5758">
        <w:rPr>
          <w:rFonts w:asciiTheme="majorBidi" w:hAnsiTheme="majorBidi" w:cstheme="majorBidi"/>
          <w:sz w:val="24"/>
          <w:szCs w:val="24"/>
        </w:rPr>
        <w:t xml:space="preserve">on graft cells. </w:t>
      </w:r>
      <w:r w:rsidR="000E5758" w:rsidRPr="000E5758">
        <w:rPr>
          <w:rFonts w:asciiTheme="majorBidi" w:hAnsiTheme="majorBidi" w:cstheme="majorBidi"/>
          <w:i/>
          <w:iCs/>
          <w:sz w:val="24"/>
          <w:szCs w:val="24"/>
        </w:rPr>
        <w:t xml:space="preserve">(B) </w:t>
      </w:r>
      <w:r w:rsidR="000E5758" w:rsidRPr="000E5758">
        <w:rPr>
          <w:rFonts w:asciiTheme="majorBidi" w:hAnsiTheme="majorBidi" w:cstheme="majorBidi"/>
          <w:sz w:val="24"/>
          <w:szCs w:val="24"/>
        </w:rPr>
        <w:t xml:space="preserve">In indirect </w:t>
      </w:r>
      <w:proofErr w:type="spellStart"/>
      <w:r w:rsidR="000E5758" w:rsidRPr="000E5758">
        <w:rPr>
          <w:rFonts w:asciiTheme="majorBidi" w:hAnsiTheme="majorBidi" w:cstheme="majorBidi"/>
          <w:sz w:val="24"/>
          <w:szCs w:val="24"/>
        </w:rPr>
        <w:t>allorecognition</w:t>
      </w:r>
      <w:proofErr w:type="spellEnd"/>
      <w:r w:rsidR="000E5758" w:rsidRPr="000E5758">
        <w:rPr>
          <w:rFonts w:asciiTheme="majorBidi" w:hAnsiTheme="majorBidi" w:cstheme="majorBidi"/>
          <w:sz w:val="24"/>
          <w:szCs w:val="24"/>
        </w:rPr>
        <w:t>, foreign MHC</w:t>
      </w:r>
      <w:r w:rsidR="000E5758">
        <w:rPr>
          <w:rFonts w:asciiTheme="majorBidi" w:hAnsiTheme="majorBidi" w:cstheme="majorBidi"/>
          <w:sz w:val="24"/>
          <w:szCs w:val="24"/>
        </w:rPr>
        <w:t xml:space="preserve"> </w:t>
      </w:r>
    </w:p>
    <w:p w:rsidR="000519B2" w:rsidRDefault="000E5758" w:rsidP="000E575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0E5758">
        <w:rPr>
          <w:rFonts w:asciiTheme="majorBidi" w:hAnsiTheme="majorBidi" w:cstheme="majorBidi"/>
          <w:sz w:val="24"/>
          <w:szCs w:val="24"/>
        </w:rPr>
        <w:t>antigens</w:t>
      </w:r>
      <w:proofErr w:type="gramEnd"/>
      <w:r w:rsidRPr="000E5758">
        <w:rPr>
          <w:rFonts w:asciiTheme="majorBidi" w:hAnsiTheme="majorBidi" w:cstheme="majorBidi"/>
          <w:sz w:val="24"/>
          <w:szCs w:val="24"/>
        </w:rPr>
        <w:t xml:space="preserve"> are presented by phagocytic cells, and CD4_ T cells respond.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>TRANSPLANT REJECTION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147D4">
        <w:rPr>
          <w:rFonts w:asciiTheme="majorBidi" w:hAnsiTheme="majorBidi" w:cstheme="majorBidi"/>
          <w:b/>
          <w:bCs/>
          <w:sz w:val="28"/>
          <w:szCs w:val="28"/>
        </w:rPr>
        <w:t>Hyperacute</w:t>
      </w:r>
      <w:proofErr w:type="spellEnd"/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147D4">
        <w:rPr>
          <w:rFonts w:asciiTheme="majorBidi" w:hAnsiTheme="majorBidi" w:cstheme="majorBidi"/>
          <w:b/>
          <w:bCs/>
          <w:sz w:val="28"/>
          <w:szCs w:val="28"/>
        </w:rPr>
        <w:t>Rejection</w:t>
      </w:r>
      <w:r w:rsidR="00AB6979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="00AB69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B6979">
        <w:rPr>
          <w:rFonts w:asciiTheme="majorBidi" w:hAnsiTheme="majorBidi" w:cstheme="majorBidi"/>
          <w:b/>
          <w:bCs/>
          <w:sz w:val="28"/>
          <w:szCs w:val="28"/>
        </w:rPr>
        <w:t>Humoral</w:t>
      </w:r>
      <w:proofErr w:type="spellEnd"/>
      <w:r w:rsidR="00AB6979">
        <w:rPr>
          <w:rFonts w:asciiTheme="majorBidi" w:hAnsiTheme="majorBidi" w:cstheme="majorBidi"/>
          <w:b/>
          <w:bCs/>
          <w:sz w:val="28"/>
          <w:szCs w:val="28"/>
        </w:rPr>
        <w:t xml:space="preserve"> immune response)</w:t>
      </w:r>
    </w:p>
    <w:p w:rsidR="00C147D4" w:rsidRPr="00AB6979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spellStart"/>
      <w:r w:rsidRPr="00C147D4">
        <w:rPr>
          <w:rFonts w:asciiTheme="majorBidi" w:hAnsiTheme="majorBidi" w:cstheme="majorBidi"/>
          <w:sz w:val="28"/>
          <w:szCs w:val="28"/>
        </w:rPr>
        <w:t>Hyperacute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rejection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occurs within minutes to hours after</w:t>
      </w:r>
      <w:r w:rsid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the vascular supply to the transplanted organ</w:t>
      </w:r>
      <w:r w:rsidRPr="00C147D4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established.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This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type of rejection is mediated by preformed antibody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that reacts with donor vascular endothelium. ABO, HLA,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and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certain endothelial antigens may elicit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hyperacute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rejection.Binding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of preformed antibodies to the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alloantigens</w:t>
      </w:r>
      <w:proofErr w:type="spellEnd"/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activates the complement cascade and clotting mechanisms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and leads to thrombus formation. The result is ischemia and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lastRenderedPageBreak/>
        <w:t>necrosis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of the transplanted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tissue</w:t>
      </w:r>
      <w:r w:rsidRPr="00C147D4">
        <w:rPr>
          <w:rFonts w:asciiTheme="majorBidi" w:hAnsiTheme="majorBidi" w:cstheme="majorBidi"/>
          <w:sz w:val="28"/>
          <w:szCs w:val="28"/>
        </w:rPr>
        <w:t>.Hyperacute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rejection is seldom encountered in clinical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transplantation. Donor–recipient pairs are chosen to be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ABO identical or compatible, and patients awaiting transplantation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are screened for the presence of preformed HLA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antibodies. In addition, the absence of donor HLA specific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antibodies is confirmed prior to transplant by the performance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of a cross</w:t>
      </w:r>
      <w:r w:rsidR="008622FA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 xml:space="preserve">match test. 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Acute Cellular </w:t>
      </w:r>
      <w:proofErr w:type="gramStart"/>
      <w:r w:rsidRPr="00C147D4">
        <w:rPr>
          <w:rFonts w:asciiTheme="majorBidi" w:hAnsiTheme="majorBidi" w:cstheme="majorBidi"/>
          <w:b/>
          <w:bCs/>
          <w:sz w:val="28"/>
          <w:szCs w:val="28"/>
        </w:rPr>
        <w:t>Rejection</w:t>
      </w:r>
      <w:r w:rsidR="00AB6979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proofErr w:type="gramEnd"/>
      <w:r w:rsidR="00AB6979">
        <w:rPr>
          <w:rFonts w:asciiTheme="majorBidi" w:hAnsiTheme="majorBidi" w:cstheme="majorBidi"/>
          <w:b/>
          <w:bCs/>
          <w:sz w:val="28"/>
          <w:szCs w:val="28"/>
        </w:rPr>
        <w:t>Humoral</w:t>
      </w:r>
      <w:proofErr w:type="spellEnd"/>
      <w:r w:rsidR="00AB6979">
        <w:rPr>
          <w:rFonts w:asciiTheme="majorBidi" w:hAnsiTheme="majorBidi" w:cstheme="majorBidi"/>
          <w:b/>
          <w:bCs/>
          <w:sz w:val="28"/>
          <w:szCs w:val="28"/>
        </w:rPr>
        <w:t xml:space="preserve"> &amp;cellular immune response)</w:t>
      </w:r>
    </w:p>
    <w:p w:rsidR="00C147D4" w:rsidRPr="00AB6979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AB6979">
        <w:rPr>
          <w:rFonts w:asciiTheme="majorBidi" w:hAnsiTheme="majorBidi" w:cstheme="majorBidi"/>
          <w:sz w:val="28"/>
          <w:szCs w:val="28"/>
          <w:highlight w:val="yellow"/>
        </w:rPr>
        <w:t>Days to weeks after transplant</w:t>
      </w:r>
      <w:r w:rsidRPr="00C147D4">
        <w:rPr>
          <w:rFonts w:asciiTheme="majorBidi" w:hAnsiTheme="majorBidi" w:cstheme="majorBidi"/>
          <w:sz w:val="28"/>
          <w:szCs w:val="28"/>
        </w:rPr>
        <w:t xml:space="preserve">,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individuals may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develop</w:t>
      </w:r>
      <w:r w:rsidRPr="00AB69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acute</w:t>
      </w:r>
      <w:proofErr w:type="spellEnd"/>
      <w:r w:rsidRPr="00AB69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rejection.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This is a cellular-type rejection but may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involve antibody as well. Acute rejection is characterized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by parenchymal and vascular injury. Interstitial cellular infiltrates</w:t>
      </w:r>
    </w:p>
    <w:p w:rsidR="00C147D4" w:rsidRPr="00AB6979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contain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a predominance of CD8-positive T cells as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well as CD4 T cells and macrophages. CD8 cells likely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mediate cytotoxic reactions to foreign MHC-expressing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cells, while CD4 cells likely produce cytokines and induce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delayed-type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hypersensitivity (DTH) reactions. Antibody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may also be involved in acute graft rejection by binding to</w:t>
      </w:r>
      <w:r w:rsidR="008622F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vessel walls, activating complement, and inducing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transmural</w:t>
      </w:r>
      <w:proofErr w:type="spellEnd"/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necrosis and inflammation as opposed to the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thrombosis</w:t>
      </w:r>
      <w:r w:rsidRPr="00C147D4">
        <w:rPr>
          <w:rFonts w:asciiTheme="majorBidi" w:hAnsiTheme="majorBidi" w:cstheme="majorBidi"/>
          <w:sz w:val="28"/>
          <w:szCs w:val="28"/>
        </w:rPr>
        <w:t xml:space="preserve"> typical of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hyperacute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rejection. The development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and application of potent immunosuppressive drugs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that target multiple pathways in the immune response to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147D4">
        <w:rPr>
          <w:rFonts w:asciiTheme="majorBidi" w:hAnsiTheme="majorBidi" w:cstheme="majorBidi"/>
          <w:sz w:val="28"/>
          <w:szCs w:val="28"/>
        </w:rPr>
        <w:t>alloantigens</w:t>
      </w:r>
      <w:proofErr w:type="spellEnd"/>
      <w:proofErr w:type="gramEnd"/>
      <w:r w:rsidRPr="00C147D4">
        <w:rPr>
          <w:rFonts w:asciiTheme="majorBidi" w:hAnsiTheme="majorBidi" w:cstheme="majorBidi"/>
          <w:sz w:val="28"/>
          <w:szCs w:val="28"/>
        </w:rPr>
        <w:t xml:space="preserve"> has improved early graft survival of solid-organ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transplants by reducing the incidence of acute rejection</w:t>
      </w:r>
    </w:p>
    <w:p w:rsidR="00AB6979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Chronic rejection </w:t>
      </w:r>
      <w:r w:rsidR="00AB6979" w:rsidRPr="00AB6979">
        <w:rPr>
          <w:rFonts w:asciiTheme="majorBidi" w:hAnsiTheme="majorBidi" w:cstheme="majorBidi"/>
          <w:b/>
          <w:bCs/>
          <w:sz w:val="28"/>
          <w:szCs w:val="28"/>
        </w:rPr>
        <w:sym w:font="Wingdings" w:char="F04C"/>
      </w:r>
      <w:r w:rsidR="00AB6979">
        <w:rPr>
          <w:rFonts w:asciiTheme="majorBidi" w:hAnsiTheme="majorBidi" w:cstheme="majorBidi"/>
          <w:b/>
          <w:bCs/>
          <w:sz w:val="28"/>
          <w:szCs w:val="28"/>
        </w:rPr>
        <w:t>Cellular immune response)</w:t>
      </w:r>
    </w:p>
    <w:p w:rsidR="00AB6979" w:rsidRDefault="00AB6979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B69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Months to years</w:t>
      </w:r>
    </w:p>
    <w:p w:rsidR="00C147D4" w:rsidRPr="00AF7070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results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from a process of graft arteriosclerosis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characterized by progressive fibrosis and scarring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with narrowing of the vessel lumen due to proliferation of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smooth muscle cells. Several predisposing factors impact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the development of chronic rejection, including prolonged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cold ischemia, reperfusion, acute rejection episodes, and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toxicity from immunosuppressive drugs. Chronic rejection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is also thought to have an immunologic component, presumably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a delayed-type hypersensitivity reaction to foreign</w:t>
      </w:r>
      <w:r w:rsidR="001D66A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HLA proteins. This is indicated in studies employing animal</w:t>
      </w:r>
    </w:p>
    <w:p w:rsidR="00C147D4" w:rsidRPr="00AF7070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models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of graft arteriosclerosis in which mice lacking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IFN gamma do not develop graft arteriosclerosis. In addition</w:t>
      </w:r>
      <w:r w:rsidR="001D66A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AF7070">
        <w:rPr>
          <w:rFonts w:asciiTheme="majorBidi" w:hAnsiTheme="majorBidi" w:cstheme="majorBidi"/>
          <w:sz w:val="28"/>
          <w:szCs w:val="28"/>
          <w:highlight w:val="yellow"/>
        </w:rPr>
        <w:t>,similar studies support an important role for CD4</w:t>
      </w:r>
    </w:p>
    <w:p w:rsidR="00C147D4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T cells and B cells in this process.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Cytokines and growth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factors secreted </w:t>
      </w: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by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endothelial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cells, smooth muscle </w:t>
      </w:r>
      <w:proofErr w:type="spell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cells,and</w:t>
      </w:r>
      <w:proofErr w:type="spell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macrophages activated by IFN gamma stimulate smooth</w:t>
      </w:r>
      <w:r w:rsidR="00DE5EAB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muscle cell accumulation in the graft vasculature</w:t>
      </w:r>
      <w:r w:rsidRPr="00C147D4">
        <w:rPr>
          <w:rFonts w:asciiTheme="majorBidi" w:hAnsiTheme="majorBidi" w:cstheme="majorBidi"/>
          <w:sz w:val="28"/>
          <w:szCs w:val="28"/>
        </w:rPr>
        <w:t>.</w:t>
      </w:r>
    </w:p>
    <w:p w:rsidR="00AF7070" w:rsidRPr="00C147D4" w:rsidRDefault="00AF7070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lastRenderedPageBreak/>
        <w:t>GRAFT-VERSUS-HOST DISEASE</w:t>
      </w:r>
    </w:p>
    <w:p w:rsidR="00C147D4" w:rsidRPr="00C147D4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147D4">
        <w:rPr>
          <w:rFonts w:asciiTheme="majorBidi" w:hAnsiTheme="majorBidi" w:cstheme="majorBidi"/>
          <w:sz w:val="28"/>
          <w:szCs w:val="28"/>
        </w:rPr>
        <w:t>Stem cell transplants (and less commonly lung and liver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transplants) are complicated by a unique allogeneic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response—</w:t>
      </w:r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graft-versus-host disease (GVHD). </w:t>
      </w:r>
      <w:r w:rsidRPr="00C147D4">
        <w:rPr>
          <w:rFonts w:asciiTheme="majorBidi" w:hAnsiTheme="majorBidi" w:cstheme="majorBidi"/>
          <w:sz w:val="28"/>
          <w:szCs w:val="28"/>
        </w:rPr>
        <w:t>Recipients</w:t>
      </w:r>
      <w:r w:rsidR="007747DD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of stem cell transplants for hematologic malignancies typically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have depleted bone marrow prior to transplantation as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 xml:space="preserve">a result of the chemotherapy used to treat the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malignancy.Next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>, donor bone marrow or, more commonly, peripheral</w:t>
      </w:r>
      <w:r w:rsidR="007747DD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blood stem cells are infused. The infused products often contain</w:t>
      </w:r>
      <w:r w:rsidR="007747DD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 xml:space="preserve">some mature T cells. These cells have several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beneficialeffects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>, including promotion of engraftment, recon</w:t>
      </w:r>
      <w:r w:rsidR="00DE5EA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stitutionof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immunity, and mediation of a graft-versus-leukemia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effect. However, these mature T cells may also mediate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C147D4">
        <w:rPr>
          <w:rFonts w:asciiTheme="majorBidi" w:hAnsiTheme="majorBidi" w:cstheme="majorBidi"/>
          <w:sz w:val="28"/>
          <w:szCs w:val="28"/>
        </w:rPr>
        <w:t>GVHD.</w:t>
      </w:r>
      <w:proofErr w:type="gramEnd"/>
    </w:p>
    <w:p w:rsidR="00BF0F9C" w:rsidRPr="00BF0F9C" w:rsidRDefault="00C147D4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71057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Acute GVHD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occurs during the first 100 days post</w:t>
      </w:r>
      <w:r w:rsidR="007747DD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infusion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and targets the skin, gastrointestinal tract, and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liver.In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mismatched allogeneic stem cell transplantation, the targets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of GVHD are the mismatched HLA proteins, while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inmatched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stem cell transplantation, minor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histocompatibilityantigens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are targeted. The infused T cells can mediate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GVHD in several ways, including a massive release of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cytokines due to large-scale activation of the donor cells by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MHC mismatched proteins and by infiltration and destruction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of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tissue.The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incidence and severity of GVHD is related to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the match status of the donor and recipient as well as other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factors. In efforts to reduce the incidence and severity of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GVHD, several approaches are taken, including immunosuppressive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therapy in the early post-transplant period</w:t>
      </w:r>
      <w:r w:rsidR="00BF0F9C" w:rsidRPr="00710571">
        <w:rPr>
          <w:rFonts w:ascii="JansonText-Roman" w:hAnsi="JansonText-Roman" w:cs="JansonText-Roman"/>
          <w:sz w:val="20"/>
          <w:szCs w:val="20"/>
          <w:highlight w:val="yellow"/>
        </w:rPr>
        <w:t xml:space="preserve"> 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>remova</w:t>
      </w:r>
      <w:r w:rsidR="00BF0F9C" w:rsidRPr="00BF0F9C">
        <w:rPr>
          <w:rFonts w:asciiTheme="majorBidi" w:hAnsiTheme="majorBidi" w:cstheme="majorBidi"/>
          <w:sz w:val="28"/>
          <w:szCs w:val="28"/>
        </w:rPr>
        <w:t>l of T lymphocytes from the graft. T-cell reduction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is very effective in lowering the incidence of GVHD, but it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can also reduce the graft-versus-leukemia (GVL) effect of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 xml:space="preserve">the infused cells and increase the incidence of graft </w:t>
      </w:r>
      <w:proofErr w:type="spellStart"/>
      <w:r w:rsidR="00BF0F9C" w:rsidRPr="00BF0F9C">
        <w:rPr>
          <w:rFonts w:asciiTheme="majorBidi" w:hAnsiTheme="majorBidi" w:cstheme="majorBidi"/>
          <w:sz w:val="28"/>
          <w:szCs w:val="28"/>
        </w:rPr>
        <w:t>failure.Beyond</w:t>
      </w:r>
      <w:proofErr w:type="spellEnd"/>
      <w:r w:rsidR="00BF0F9C" w:rsidRPr="00BF0F9C">
        <w:rPr>
          <w:rFonts w:asciiTheme="majorBidi" w:hAnsiTheme="majorBidi" w:cstheme="majorBidi"/>
          <w:sz w:val="28"/>
          <w:szCs w:val="28"/>
        </w:rPr>
        <w:t xml:space="preserve"> 100 days post-transplant, patients may experience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chronic GVHD. This condition resembles autoimmune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disease, with fibrosis affecting the skin, eyes, mouth, and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other mucosal surfaces.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F0F9C">
        <w:rPr>
          <w:rFonts w:asciiTheme="majorBidi" w:hAnsiTheme="majorBidi" w:cstheme="majorBidi"/>
          <w:b/>
          <w:bCs/>
          <w:sz w:val="28"/>
          <w:szCs w:val="28"/>
        </w:rPr>
        <w:t>IMMUNOSUPPRESSIVE AGENTS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BF0F9C">
        <w:rPr>
          <w:rFonts w:asciiTheme="majorBidi" w:hAnsiTheme="majorBidi" w:cstheme="majorBidi"/>
          <w:sz w:val="28"/>
          <w:szCs w:val="28"/>
        </w:rPr>
        <w:t>There is a growing list of agents that are employed to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suppress ant</w:t>
      </w:r>
      <w:r w:rsidR="007105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igraft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 immune responses in solid-organ and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stem cell transplantation. </w:t>
      </w:r>
      <w:r w:rsidRPr="00BF0F9C">
        <w:rPr>
          <w:rFonts w:asciiTheme="majorBidi" w:hAnsiTheme="majorBidi" w:cstheme="majorBidi"/>
          <w:b/>
          <w:bCs/>
          <w:sz w:val="28"/>
          <w:szCs w:val="28"/>
        </w:rPr>
        <w:t xml:space="preserve">Immunosuppressive agents </w:t>
      </w:r>
      <w:r w:rsidRPr="00BF0F9C">
        <w:rPr>
          <w:rFonts w:asciiTheme="majorBidi" w:hAnsiTheme="majorBidi" w:cstheme="majorBidi"/>
          <w:sz w:val="28"/>
          <w:szCs w:val="28"/>
        </w:rPr>
        <w:t>are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used in several ways, including induction and maintenance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of immune suppression and treatment of rejection.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Combinations of different agents are frequently used to</w:t>
      </w:r>
      <w:r w:rsidR="00710571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prevent graft rejection.</w:t>
      </w:r>
      <w:r w:rsidRPr="00BF0F9C">
        <w:rPr>
          <w:rFonts w:asciiTheme="majorBidi" w:hAnsiTheme="majorBidi" w:cstheme="majorBidi"/>
          <w:sz w:val="28"/>
          <w:szCs w:val="28"/>
        </w:rPr>
        <w:t xml:space="preserve"> However, the immunosuppressed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F0F9C">
        <w:rPr>
          <w:rFonts w:asciiTheme="majorBidi" w:hAnsiTheme="majorBidi" w:cstheme="majorBidi"/>
          <w:sz w:val="28"/>
          <w:szCs w:val="28"/>
        </w:rPr>
        <w:lastRenderedPageBreak/>
        <w:t>state</w:t>
      </w:r>
      <w:proofErr w:type="gramEnd"/>
      <w:r w:rsidRPr="00BF0F9C">
        <w:rPr>
          <w:rFonts w:asciiTheme="majorBidi" w:hAnsiTheme="majorBidi" w:cstheme="majorBidi"/>
          <w:sz w:val="28"/>
          <w:szCs w:val="28"/>
        </w:rPr>
        <w:t xml:space="preserve"> (and graft survival) induced by these agents comes at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a price of increased susceptibility to infection, malignancies,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and other associated toxic side effects. There are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several classes of immunosuppressive agents, which are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F0F9C">
        <w:rPr>
          <w:rFonts w:asciiTheme="majorBidi" w:hAnsiTheme="majorBidi" w:cstheme="majorBidi"/>
          <w:b/>
          <w:bCs/>
          <w:sz w:val="28"/>
          <w:szCs w:val="28"/>
        </w:rPr>
        <w:t>Corticosteroids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BF0F9C">
        <w:rPr>
          <w:rFonts w:asciiTheme="majorBidi" w:hAnsiTheme="majorBidi" w:cstheme="majorBidi"/>
          <w:sz w:val="28"/>
          <w:szCs w:val="28"/>
        </w:rPr>
        <w:t xml:space="preserve">Corticosteroids are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potent anti-inflammatory and immunosuppressive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agents used for immunosuppression maintenance.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At higher doses, they are used to treat acute rejection 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episodes.Steroids</w:t>
      </w:r>
      <w:proofErr w:type="spellEnd"/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act by blocking production and secretion of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cytokines, inflammatory mediators, 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chemoattractants</w:t>
      </w:r>
      <w:proofErr w:type="spellEnd"/>
      <w:r w:rsidRPr="005254DC">
        <w:rPr>
          <w:rFonts w:asciiTheme="majorBidi" w:hAnsiTheme="majorBidi" w:cstheme="majorBidi"/>
          <w:sz w:val="28"/>
          <w:szCs w:val="28"/>
          <w:highlight w:val="yellow"/>
        </w:rPr>
        <w:t>, and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adhesion molecules</w:t>
      </w:r>
      <w:r w:rsidRPr="00BF0F9C">
        <w:rPr>
          <w:rFonts w:asciiTheme="majorBidi" w:hAnsiTheme="majorBidi" w:cstheme="majorBidi"/>
          <w:sz w:val="28"/>
          <w:szCs w:val="28"/>
        </w:rPr>
        <w:t>. These activities decrease macrophage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function and alter leukocyte-trafficking patterns.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However</w:t>
      </w:r>
      <w:proofErr w:type="gramStart"/>
      <w:r w:rsidRPr="00BF0F9C">
        <w:rPr>
          <w:rFonts w:asciiTheme="majorBidi" w:hAnsiTheme="majorBidi" w:cstheme="majorBidi"/>
          <w:sz w:val="28"/>
          <w:szCs w:val="28"/>
        </w:rPr>
        <w:t>,long</w:t>
      </w:r>
      <w:proofErr w:type="spellEnd"/>
      <w:proofErr w:type="gramEnd"/>
      <w:r w:rsidRPr="00BF0F9C">
        <w:rPr>
          <w:rFonts w:asciiTheme="majorBidi" w:hAnsiTheme="majorBidi" w:cstheme="majorBidi"/>
          <w:sz w:val="28"/>
          <w:szCs w:val="28"/>
        </w:rPr>
        <w:t>-term use is associated with several complications, including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F0F9C">
        <w:rPr>
          <w:rFonts w:asciiTheme="majorBidi" w:hAnsiTheme="majorBidi" w:cstheme="majorBidi"/>
          <w:sz w:val="28"/>
          <w:szCs w:val="28"/>
        </w:rPr>
        <w:t>hypertension</w:t>
      </w:r>
      <w:proofErr w:type="gramEnd"/>
      <w:r w:rsidRPr="00BF0F9C">
        <w:rPr>
          <w:rFonts w:asciiTheme="majorBidi" w:hAnsiTheme="majorBidi" w:cstheme="majorBidi"/>
          <w:sz w:val="28"/>
          <w:szCs w:val="28"/>
        </w:rPr>
        <w:t xml:space="preserve"> and diabetes mellitus.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F9C">
        <w:rPr>
          <w:rFonts w:asciiTheme="majorBidi" w:hAnsiTheme="majorBidi" w:cstheme="majorBidi"/>
          <w:b/>
          <w:bCs/>
          <w:sz w:val="28"/>
          <w:szCs w:val="28"/>
        </w:rPr>
        <w:t>Antimetabolic</w:t>
      </w:r>
      <w:proofErr w:type="spellEnd"/>
      <w:r w:rsidRPr="00BF0F9C">
        <w:rPr>
          <w:rFonts w:asciiTheme="majorBidi" w:hAnsiTheme="majorBidi" w:cstheme="majorBidi"/>
          <w:b/>
          <w:bCs/>
          <w:sz w:val="28"/>
          <w:szCs w:val="28"/>
        </w:rPr>
        <w:t xml:space="preserve"> Agents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254DC">
        <w:rPr>
          <w:rFonts w:asciiTheme="majorBidi" w:hAnsiTheme="majorBidi" w:cstheme="majorBidi"/>
          <w:sz w:val="28"/>
          <w:szCs w:val="28"/>
          <w:highlight w:val="yellow"/>
        </w:rPr>
        <w:t>Anti-metabolic agents interfere with the maturation of lymphocytes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and kill proliferating cells. Azathioprine was the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first such a</w:t>
      </w:r>
      <w:r w:rsidRPr="00BF0F9C">
        <w:rPr>
          <w:rFonts w:asciiTheme="majorBidi" w:hAnsiTheme="majorBidi" w:cstheme="majorBidi"/>
          <w:sz w:val="28"/>
          <w:szCs w:val="28"/>
        </w:rPr>
        <w:t>gent employed. It has been replaced in large part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by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mycophenolate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mofetil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>, which has a more selective effect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F0F9C">
        <w:rPr>
          <w:rFonts w:asciiTheme="majorBidi" w:hAnsiTheme="majorBidi" w:cstheme="majorBidi"/>
          <w:sz w:val="28"/>
          <w:szCs w:val="28"/>
        </w:rPr>
        <w:t>on</w:t>
      </w:r>
      <w:proofErr w:type="gramEnd"/>
      <w:r w:rsidRPr="00BF0F9C">
        <w:rPr>
          <w:rFonts w:asciiTheme="majorBidi" w:hAnsiTheme="majorBidi" w:cstheme="majorBidi"/>
          <w:sz w:val="28"/>
          <w:szCs w:val="28"/>
        </w:rPr>
        <w:t xml:space="preserve"> lymphocytes compared to azathioprine and thus fewer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side effects.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F9C">
        <w:rPr>
          <w:rFonts w:asciiTheme="majorBidi" w:hAnsiTheme="majorBidi" w:cstheme="majorBidi"/>
          <w:b/>
          <w:bCs/>
          <w:sz w:val="28"/>
          <w:szCs w:val="28"/>
        </w:rPr>
        <w:t>Calcineurin</w:t>
      </w:r>
      <w:proofErr w:type="spellEnd"/>
      <w:r w:rsidRPr="00BF0F9C">
        <w:rPr>
          <w:rFonts w:asciiTheme="majorBidi" w:hAnsiTheme="majorBidi" w:cstheme="majorBidi"/>
          <w:b/>
          <w:bCs/>
          <w:sz w:val="28"/>
          <w:szCs w:val="28"/>
        </w:rPr>
        <w:t xml:space="preserve"> Inhibitors</w:t>
      </w:r>
    </w:p>
    <w:p w:rsidR="00BF0F9C" w:rsidRPr="005254D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5254DC">
        <w:rPr>
          <w:rFonts w:asciiTheme="majorBidi" w:hAnsiTheme="majorBidi" w:cstheme="majorBidi"/>
          <w:sz w:val="28"/>
          <w:szCs w:val="28"/>
          <w:highlight w:val="yellow"/>
        </w:rPr>
        <w:t>Cyclosporine and FK-506 (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tacrolimus</w:t>
      </w:r>
      <w:proofErr w:type="spellEnd"/>
      <w:r w:rsidRPr="005254DC">
        <w:rPr>
          <w:rFonts w:asciiTheme="majorBidi" w:hAnsiTheme="majorBidi" w:cstheme="majorBidi"/>
          <w:sz w:val="28"/>
          <w:szCs w:val="28"/>
          <w:highlight w:val="yellow"/>
        </w:rPr>
        <w:t>) are compounds that</w:t>
      </w:r>
      <w:r w:rsid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block signal transduction in T lymphocytes, resulting in</w:t>
      </w:r>
      <w:r w:rsid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impairment of cytokine syntheses, including IL-2, 3, 4, and</w:t>
      </w:r>
      <w:r w:rsid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interferon-gamma. Inhibition of cytokine synthesis blocks</w:t>
      </w:r>
    </w:p>
    <w:p w:rsidR="00C147D4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the</w:t>
      </w:r>
      <w:proofErr w:type="gramEnd"/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growth and differentiation of T cells, impairing the 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antigraft</w:t>
      </w:r>
      <w:proofErr w:type="spellEnd"/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response.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Rapamycin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sirolimus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>) is an agent that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inhibits T-cell proliferation by binding to specific intracellular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proteins, including mammalian target of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rapamycin</w:t>
      </w:r>
      <w:proofErr w:type="spellEnd"/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mTOR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). </w:t>
      </w:r>
    </w:p>
    <w:p w:rsidR="001B61F6" w:rsidRPr="001B61F6" w:rsidRDefault="001B61F6" w:rsidP="001B61F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B61F6">
        <w:rPr>
          <w:rFonts w:asciiTheme="majorBidi" w:hAnsiTheme="majorBidi" w:cstheme="majorBidi"/>
          <w:b/>
          <w:bCs/>
          <w:sz w:val="28"/>
          <w:szCs w:val="28"/>
        </w:rPr>
        <w:t>Monoclonal Antibodies</w:t>
      </w:r>
    </w:p>
    <w:p w:rsidR="001B61F6" w:rsidRPr="00710571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1B61F6">
        <w:rPr>
          <w:rFonts w:asciiTheme="majorBidi" w:hAnsiTheme="majorBidi" w:cstheme="majorBidi"/>
          <w:sz w:val="28"/>
          <w:szCs w:val="28"/>
        </w:rPr>
        <w:t>Several monoclonal antibodies that bind to cell surface molecules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on lymphocytes are used as induction agents and to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treat severe rejection episodes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. OKT3 is a mouse monoclonal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antibody the binds to the CD3 receptor on human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lymphocytes. Binding of OKT3 to the CD3-positive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T-cell surface has several outcomes. Binding may modulateCD3 from the cell surface, rendering the affected T cells</w:t>
      </w:r>
    </w:p>
    <w:p w:rsidR="001B61F6" w:rsidRPr="001B61F6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nonfunctional</w:t>
      </w:r>
      <w:proofErr w:type="gramEnd"/>
      <w:r w:rsidRPr="00710571">
        <w:rPr>
          <w:rFonts w:asciiTheme="majorBidi" w:hAnsiTheme="majorBidi" w:cstheme="majorBidi"/>
          <w:sz w:val="28"/>
          <w:szCs w:val="28"/>
          <w:highlight w:val="yellow"/>
        </w:rPr>
        <w:t>. Higher doses of antibody deplete T cells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from the circulation via complement-mediated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oropsonization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for removal by phagocytic cells.</w:t>
      </w:r>
    </w:p>
    <w:p w:rsidR="001B61F6" w:rsidRPr="001B61F6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B61F6">
        <w:rPr>
          <w:rFonts w:asciiTheme="majorBidi" w:hAnsiTheme="majorBidi" w:cstheme="majorBidi"/>
          <w:sz w:val="28"/>
          <w:szCs w:val="28"/>
        </w:rPr>
        <w:t>A problem with monoclonal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antibody preparations administered to patients is the development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of anti-mouse antibody.</w:t>
      </w:r>
    </w:p>
    <w:p w:rsidR="001B61F6" w:rsidRPr="001B61F6" w:rsidRDefault="001B61F6" w:rsidP="001B61F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B61F6">
        <w:rPr>
          <w:rFonts w:asciiTheme="majorBidi" w:hAnsiTheme="majorBidi" w:cstheme="majorBidi"/>
          <w:b/>
          <w:bCs/>
          <w:sz w:val="28"/>
          <w:szCs w:val="28"/>
        </w:rPr>
        <w:t>Polyclonal Antibodies</w:t>
      </w:r>
    </w:p>
    <w:p w:rsidR="001B61F6" w:rsidRPr="001B61F6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B61F6">
        <w:rPr>
          <w:rFonts w:asciiTheme="majorBidi" w:hAnsiTheme="majorBidi" w:cstheme="majorBidi"/>
          <w:sz w:val="28"/>
          <w:szCs w:val="28"/>
        </w:rPr>
        <w:lastRenderedPageBreak/>
        <w:t>Two polyclonal anti-T-cell antibody preparations are used to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 xml:space="preserve">treat severe rejection.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Thymoglobulin is an anti</w:t>
      </w:r>
      <w:r w:rsidR="0083367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thymocyte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antibody prepared in rabbits, and ATGAM is a polyclonal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antiserum prepared from immunization of horses. Both are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potent immunosuppressive agents that deplete lymphocytes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from the circulation. The development of these anti-mouse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antibodies can interfere with the activity of the monoclonal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antibody. A drawback associated with administration of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polyclonal antibody preparations is the development of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serum sickness due to antibody responses to the foreign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immunoglobulin</w:t>
      </w:r>
    </w:p>
    <w:p w:rsidR="00C147D4" w:rsidRPr="001B61F6" w:rsidRDefault="00C147D4" w:rsidP="001B61F6">
      <w:pPr>
        <w:rPr>
          <w:rFonts w:asciiTheme="majorBidi" w:hAnsiTheme="majorBidi" w:cstheme="majorBidi"/>
          <w:sz w:val="28"/>
          <w:szCs w:val="28"/>
        </w:rPr>
      </w:pPr>
    </w:p>
    <w:sectPr w:rsidR="00C147D4" w:rsidRPr="001B61F6" w:rsidSect="005463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7C" w:rsidRDefault="003E147C" w:rsidP="00307170">
      <w:pPr>
        <w:spacing w:after="0" w:line="240" w:lineRule="auto"/>
      </w:pPr>
      <w:r>
        <w:separator/>
      </w:r>
    </w:p>
  </w:endnote>
  <w:endnote w:type="continuationSeparator" w:id="0">
    <w:p w:rsidR="003E147C" w:rsidRDefault="003E147C" w:rsidP="0030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9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170" w:rsidRDefault="00307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6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7170" w:rsidRDefault="00307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7C" w:rsidRDefault="003E147C" w:rsidP="00307170">
      <w:pPr>
        <w:spacing w:after="0" w:line="240" w:lineRule="auto"/>
      </w:pPr>
      <w:r>
        <w:separator/>
      </w:r>
    </w:p>
  </w:footnote>
  <w:footnote w:type="continuationSeparator" w:id="0">
    <w:p w:rsidR="003E147C" w:rsidRDefault="003E147C" w:rsidP="0030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50"/>
    <w:rsid w:val="000519B2"/>
    <w:rsid w:val="000E5758"/>
    <w:rsid w:val="00133DE0"/>
    <w:rsid w:val="0016571F"/>
    <w:rsid w:val="001B61F6"/>
    <w:rsid w:val="001D66A7"/>
    <w:rsid w:val="002A7A8E"/>
    <w:rsid w:val="002E1FE5"/>
    <w:rsid w:val="00307170"/>
    <w:rsid w:val="00314DD6"/>
    <w:rsid w:val="0034162E"/>
    <w:rsid w:val="003B0226"/>
    <w:rsid w:val="003E147C"/>
    <w:rsid w:val="003E619A"/>
    <w:rsid w:val="003F6756"/>
    <w:rsid w:val="00437850"/>
    <w:rsid w:val="004C6106"/>
    <w:rsid w:val="005254DC"/>
    <w:rsid w:val="00545BCC"/>
    <w:rsid w:val="005463C1"/>
    <w:rsid w:val="00551842"/>
    <w:rsid w:val="005C0E6B"/>
    <w:rsid w:val="005D4563"/>
    <w:rsid w:val="006C7A2F"/>
    <w:rsid w:val="00710571"/>
    <w:rsid w:val="007747DD"/>
    <w:rsid w:val="007C6056"/>
    <w:rsid w:val="00820FAA"/>
    <w:rsid w:val="00833678"/>
    <w:rsid w:val="008440FA"/>
    <w:rsid w:val="008622FA"/>
    <w:rsid w:val="00A16F77"/>
    <w:rsid w:val="00A502E7"/>
    <w:rsid w:val="00AB6979"/>
    <w:rsid w:val="00AF7070"/>
    <w:rsid w:val="00BF0F9C"/>
    <w:rsid w:val="00C00D5E"/>
    <w:rsid w:val="00C147D4"/>
    <w:rsid w:val="00C87CD8"/>
    <w:rsid w:val="00D2597C"/>
    <w:rsid w:val="00DE5EAB"/>
    <w:rsid w:val="00E16CCE"/>
    <w:rsid w:val="00E23A48"/>
    <w:rsid w:val="00E41FE1"/>
    <w:rsid w:val="00F41499"/>
    <w:rsid w:val="00F4195A"/>
    <w:rsid w:val="00F646DF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70"/>
  </w:style>
  <w:style w:type="paragraph" w:styleId="Footer">
    <w:name w:val="footer"/>
    <w:basedOn w:val="Normal"/>
    <w:link w:val="Foot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70"/>
  </w:style>
  <w:style w:type="paragraph" w:styleId="BalloonText">
    <w:name w:val="Balloon Text"/>
    <w:basedOn w:val="Normal"/>
    <w:link w:val="BalloonTextChar"/>
    <w:uiPriority w:val="99"/>
    <w:semiHidden/>
    <w:unhideWhenUsed/>
    <w:rsid w:val="0082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70"/>
  </w:style>
  <w:style w:type="paragraph" w:styleId="Footer">
    <w:name w:val="footer"/>
    <w:basedOn w:val="Normal"/>
    <w:link w:val="Foot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70"/>
  </w:style>
  <w:style w:type="paragraph" w:styleId="BalloonText">
    <w:name w:val="Balloon Text"/>
    <w:basedOn w:val="Normal"/>
    <w:link w:val="BalloonTextChar"/>
    <w:uiPriority w:val="99"/>
    <w:semiHidden/>
    <w:unhideWhenUsed/>
    <w:rsid w:val="0082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F878-EC6B-41B2-863D-90068203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2020-06-29T21:31:00Z</dcterms:created>
  <dcterms:modified xsi:type="dcterms:W3CDTF">2022-04-27T11:12:00Z</dcterms:modified>
</cp:coreProperties>
</file>