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3)                            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Immunotechnolgy</w:t>
      </w:r>
      <w:proofErr w:type="spellEnd"/>
    </w:p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Prof.Dr.Ekhlass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N. Ali</w:t>
      </w:r>
    </w:p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25BF1">
        <w:rPr>
          <w:rFonts w:asciiTheme="majorBidi" w:hAnsiTheme="majorBidi" w:cstheme="majorBidi"/>
          <w:b/>
          <w:bCs/>
          <w:sz w:val="28"/>
          <w:szCs w:val="28"/>
        </w:rPr>
        <w:t>FLUORESCENT IMMUNOASSAY</w:t>
      </w:r>
    </w:p>
    <w:p w:rsidR="00425BF1" w:rsidRPr="00425BF1" w:rsidRDefault="00425BF1" w:rsidP="00EC4AF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>In 1941, Albert Coons demonstrated that antibodies could</w:t>
      </w:r>
      <w:r w:rsidR="008D2514"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be labeled with molecules that fluoresce. These fluorescent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compounds are called </w:t>
      </w:r>
      <w:proofErr w:type="spellStart"/>
      <w:r w:rsidRPr="00EC4AF5">
        <w:rPr>
          <w:rFonts w:asciiTheme="majorBidi" w:hAnsiTheme="majorBidi" w:cstheme="majorBidi"/>
          <w:i/>
          <w:iCs/>
          <w:sz w:val="28"/>
          <w:szCs w:val="28"/>
          <w:highlight w:val="yellow"/>
        </w:rPr>
        <w:t>fluorophores</w:t>
      </w:r>
      <w:proofErr w:type="spellEnd"/>
      <w:r w:rsidRPr="00EC4AF5">
        <w:rPr>
          <w:rFonts w:asciiTheme="majorBidi" w:hAnsiTheme="majorBidi" w:cstheme="majorBidi"/>
          <w:i/>
          <w:iCs/>
          <w:sz w:val="28"/>
          <w:szCs w:val="28"/>
          <w:highlight w:val="yellow"/>
        </w:rPr>
        <w:t xml:space="preserve">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or </w:t>
      </w:r>
      <w:proofErr w:type="spellStart"/>
      <w:r w:rsidRPr="00EC4AF5">
        <w:rPr>
          <w:rFonts w:asciiTheme="majorBidi" w:hAnsiTheme="majorBidi" w:cstheme="majorBidi"/>
          <w:i/>
          <w:iCs/>
          <w:sz w:val="28"/>
          <w:szCs w:val="28"/>
          <w:highlight w:val="yellow"/>
        </w:rPr>
        <w:t>fluorochromes</w:t>
      </w:r>
      <w:proofErr w:type="spellEnd"/>
      <w:r w:rsidRPr="00EC4AF5">
        <w:rPr>
          <w:rFonts w:asciiTheme="majorBidi" w:hAnsiTheme="majorBidi" w:cstheme="majorBidi"/>
          <w:i/>
          <w:iCs/>
          <w:sz w:val="28"/>
          <w:szCs w:val="28"/>
          <w:highlight w:val="yellow"/>
        </w:rPr>
        <w:t>.</w:t>
      </w:r>
      <w:r w:rsidRPr="00425B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EC4AF5">
        <w:rPr>
          <w:rFonts w:asciiTheme="majorBidi" w:hAnsiTheme="majorBidi" w:cstheme="majorBidi"/>
          <w:color w:val="FF0000"/>
          <w:sz w:val="28"/>
          <w:szCs w:val="28"/>
        </w:rPr>
        <w:t>They can absorb energy from an incident light source and convert that energy into light of a longer wavelength and lower</w:t>
      </w:r>
      <w:r w:rsidR="00EC4AF5" w:rsidRPr="00EC4AF5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 w:rsidRPr="00EC4AF5">
        <w:rPr>
          <w:rFonts w:asciiTheme="majorBidi" w:hAnsiTheme="majorBidi" w:cstheme="majorBidi"/>
          <w:color w:val="FF0000"/>
          <w:sz w:val="28"/>
          <w:szCs w:val="28"/>
        </w:rPr>
        <w:t xml:space="preserve">energy as the excited electrons return to the ground state </w:t>
      </w:r>
      <w:proofErr w:type="spellStart"/>
      <w:r w:rsidRPr="00EC4AF5">
        <w:rPr>
          <w:rFonts w:asciiTheme="majorBidi" w:hAnsiTheme="majorBidi" w:cstheme="majorBidi"/>
          <w:color w:val="FF0000"/>
          <w:sz w:val="28"/>
          <w:szCs w:val="28"/>
        </w:rPr>
        <w:t>Fluorophores</w:t>
      </w:r>
      <w:proofErr w:type="spellEnd"/>
      <w:r w:rsidRPr="00EC4AF5">
        <w:rPr>
          <w:rFonts w:asciiTheme="majorBidi" w:hAnsiTheme="majorBidi" w:cstheme="majorBidi"/>
          <w:color w:val="FF0000"/>
          <w:sz w:val="28"/>
          <w:szCs w:val="28"/>
        </w:rPr>
        <w:t xml:space="preserve"> are typically organic molecules with a ring structure, </w:t>
      </w:r>
      <w:r w:rsidRPr="00425BF1">
        <w:rPr>
          <w:rFonts w:asciiTheme="majorBidi" w:hAnsiTheme="majorBidi" w:cstheme="majorBidi"/>
          <w:sz w:val="28"/>
          <w:szCs w:val="28"/>
        </w:rPr>
        <w:t>and each has a characteristic optimum absorption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range. The time interval between absorption of energy and</w:t>
      </w:r>
      <w:r w:rsidR="00EC4A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emission of fluorescence is very short and can be measured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in nanoseconds.</w:t>
      </w:r>
    </w:p>
    <w:p w:rsidR="00425BF1" w:rsidRPr="00425BF1" w:rsidRDefault="00425BF1" w:rsidP="00EC4AF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 xml:space="preserve">Ideally, a fluorescent probe should exhibit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high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intensity</w:t>
      </w:r>
      <w:proofErr w:type="gram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,which</w:t>
      </w:r>
      <w:proofErr w:type="spellEnd"/>
      <w:proofErr w:type="gramEnd"/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 can be distinguished easily from background fluorescence.</w:t>
      </w:r>
      <w:r w:rsidRPr="00425BF1">
        <w:rPr>
          <w:rFonts w:asciiTheme="majorBidi" w:hAnsiTheme="majorBidi" w:cstheme="majorBidi"/>
          <w:sz w:val="28"/>
          <w:szCs w:val="28"/>
        </w:rPr>
        <w:t xml:space="preserve">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>It should also be stable</w:t>
      </w:r>
      <w:r w:rsidRPr="00425BF1">
        <w:rPr>
          <w:rFonts w:asciiTheme="majorBidi" w:hAnsiTheme="majorBidi" w:cstheme="majorBidi"/>
          <w:sz w:val="28"/>
          <w:szCs w:val="28"/>
        </w:rPr>
        <w:t>. The two compounds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most often used are fluorescein and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rhodamine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>, usually in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25BF1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form of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isothiocyanates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 xml:space="preserve">,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>because these can be readily coupled with antigen or antibody. Fluorescein absorbs maximally at 490 to 495 nm and emits a green color at 517 to 520 nm</w:t>
      </w:r>
      <w:r w:rsidRPr="00425BF1">
        <w:rPr>
          <w:rFonts w:asciiTheme="majorBidi" w:hAnsiTheme="majorBidi" w:cstheme="majorBidi"/>
          <w:sz w:val="28"/>
          <w:szCs w:val="28"/>
        </w:rPr>
        <w:t xml:space="preserve">.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>It has a high intensity</w:t>
      </w:r>
      <w:r w:rsidRPr="00425BF1">
        <w:rPr>
          <w:rFonts w:asciiTheme="majorBidi" w:hAnsiTheme="majorBidi" w:cstheme="majorBidi"/>
          <w:sz w:val="28"/>
          <w:szCs w:val="28"/>
        </w:rPr>
        <w:t xml:space="preserve">, good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photostability</w:t>
      </w:r>
      <w:proofErr w:type="gramStart"/>
      <w:r w:rsidRPr="00425BF1">
        <w:rPr>
          <w:rFonts w:asciiTheme="majorBidi" w:hAnsiTheme="majorBidi" w:cstheme="majorBidi"/>
          <w:sz w:val="28"/>
          <w:szCs w:val="28"/>
        </w:rPr>
        <w:t>,and</w:t>
      </w:r>
      <w:proofErr w:type="spellEnd"/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a high quantum yield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.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Tetramethylrhodamine</w:t>
      </w:r>
      <w:proofErr w:type="spellEnd"/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 absorbs at 550 nm and emits red light at 580 to 585</w:t>
      </w:r>
      <w:r w:rsidRPr="00425BF1">
        <w:rPr>
          <w:rFonts w:asciiTheme="majorBidi" w:hAnsiTheme="majorBidi" w:cstheme="majorBidi"/>
          <w:sz w:val="28"/>
          <w:szCs w:val="28"/>
        </w:rPr>
        <w:t xml:space="preserve"> nm. Because their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absorbance and emission patterns differ, </w:t>
      </w:r>
      <w:r w:rsidRPr="002B5C12">
        <w:rPr>
          <w:rFonts w:asciiTheme="majorBidi" w:hAnsiTheme="majorBidi" w:cstheme="majorBidi"/>
          <w:sz w:val="28"/>
          <w:szCs w:val="28"/>
          <w:highlight w:val="yellow"/>
        </w:rPr>
        <w:t>fluorescein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rhodamine</w:t>
      </w:r>
      <w:proofErr w:type="spellEnd"/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>can be used together</w:t>
      </w:r>
      <w:r w:rsidRPr="00425BF1">
        <w:rPr>
          <w:rFonts w:asciiTheme="majorBidi" w:hAnsiTheme="majorBidi" w:cstheme="majorBidi"/>
          <w:sz w:val="28"/>
          <w:szCs w:val="28"/>
        </w:rPr>
        <w:t>. Other compounds 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are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phycoerythrin</w:t>
      </w:r>
      <w:proofErr w:type="spellEnd"/>
      <w:r w:rsidRPr="00EC4AF5">
        <w:rPr>
          <w:rFonts w:asciiTheme="majorBidi" w:hAnsiTheme="majorBidi" w:cstheme="majorBidi"/>
          <w:sz w:val="28"/>
          <w:szCs w:val="28"/>
          <w:highlight w:val="yellow"/>
        </w:rPr>
        <w:t>,</w:t>
      </w:r>
      <w:r w:rsidRPr="00425BF1">
        <w:rPr>
          <w:rFonts w:asciiTheme="majorBidi" w:hAnsiTheme="majorBidi" w:cstheme="majorBidi"/>
          <w:sz w:val="28"/>
          <w:szCs w:val="28"/>
        </w:rPr>
        <w:t xml:space="preserve"> europium (β-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naphthyl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trifluoroacetone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>)</w:t>
      </w:r>
      <w:proofErr w:type="gramStart"/>
      <w:r w:rsidRPr="00425BF1">
        <w:rPr>
          <w:rFonts w:asciiTheme="majorBidi" w:hAnsiTheme="majorBidi" w:cstheme="majorBidi"/>
          <w:sz w:val="28"/>
          <w:szCs w:val="28"/>
        </w:rPr>
        <w:t>,and</w:t>
      </w:r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lucifer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 xml:space="preserve"> yellow VS.1,5Fluorescent tags or labels were </w:t>
      </w:r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first used for </w:t>
      </w:r>
      <w:proofErr w:type="spellStart"/>
      <w:r w:rsidRPr="00EC4AF5">
        <w:rPr>
          <w:rFonts w:asciiTheme="majorBidi" w:hAnsiTheme="majorBidi" w:cstheme="majorBidi"/>
          <w:sz w:val="28"/>
          <w:szCs w:val="28"/>
          <w:highlight w:val="yellow"/>
        </w:rPr>
        <w:t>histochemical</w:t>
      </w:r>
      <w:proofErr w:type="spellEnd"/>
      <w:r w:rsidRPr="00EC4AF5">
        <w:rPr>
          <w:rFonts w:asciiTheme="majorBidi" w:hAnsiTheme="majorBidi" w:cstheme="majorBidi"/>
          <w:sz w:val="28"/>
          <w:szCs w:val="28"/>
          <w:highlight w:val="yellow"/>
        </w:rPr>
        <w:t xml:space="preserve"> localization of antigen in tissues. This technique is called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</w:t>
      </w:r>
      <w:proofErr w:type="spellEnd"/>
      <w:proofErr w:type="gram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assay (IFA), </w:t>
      </w:r>
      <w:r w:rsidRPr="00E748E8">
        <w:rPr>
          <w:rFonts w:asciiTheme="majorBidi" w:hAnsiTheme="majorBidi" w:cstheme="majorBidi"/>
          <w:sz w:val="28"/>
          <w:szCs w:val="28"/>
          <w:highlight w:val="yellow"/>
        </w:rPr>
        <w:t>a term restricted to qualitative observations involving the use of a fluorescence microscope. In this manner, many types of antigens can be detected either in fixed tissue sections or in live cell suspensions</w:t>
      </w:r>
    </w:p>
    <w:p w:rsidR="00425BF1" w:rsidRPr="00E748E8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E748E8">
        <w:rPr>
          <w:rFonts w:asciiTheme="majorBidi" w:hAnsiTheme="majorBidi" w:cstheme="majorBidi"/>
          <w:sz w:val="28"/>
          <w:szCs w:val="28"/>
          <w:highlight w:val="yellow"/>
        </w:rPr>
        <w:t>with</w:t>
      </w:r>
      <w:proofErr w:type="gramEnd"/>
      <w:r w:rsidRPr="00E748E8">
        <w:rPr>
          <w:rFonts w:asciiTheme="majorBidi" w:hAnsiTheme="majorBidi" w:cstheme="majorBidi"/>
          <w:sz w:val="28"/>
          <w:szCs w:val="28"/>
          <w:highlight w:val="yellow"/>
        </w:rPr>
        <w:t xml:space="preserve"> a high degree of sensitivity and </w:t>
      </w:r>
      <w:proofErr w:type="spellStart"/>
      <w:r w:rsidRPr="00E748E8">
        <w:rPr>
          <w:rFonts w:asciiTheme="majorBidi" w:hAnsiTheme="majorBidi" w:cstheme="majorBidi"/>
          <w:sz w:val="28"/>
          <w:szCs w:val="28"/>
          <w:highlight w:val="yellow"/>
        </w:rPr>
        <w:t>specificity.The</w:t>
      </w:r>
      <w:proofErr w:type="spellEnd"/>
      <w:r w:rsidRPr="00E748E8">
        <w:rPr>
          <w:rFonts w:asciiTheme="majorBidi" w:hAnsiTheme="majorBidi" w:cstheme="majorBidi"/>
          <w:sz w:val="28"/>
          <w:szCs w:val="28"/>
          <w:highlight w:val="yellow"/>
        </w:rPr>
        <w:t xml:space="preserve"> presence of a specific antigen is determined by the appearance of localized color against a dark background.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748E8">
        <w:rPr>
          <w:rFonts w:asciiTheme="majorBidi" w:hAnsiTheme="majorBidi" w:cstheme="majorBidi"/>
          <w:sz w:val="28"/>
          <w:szCs w:val="28"/>
          <w:highlight w:val="yellow"/>
        </w:rPr>
        <w:t xml:space="preserve">This method is used for rapid identification of microorganisms in cell culture or infected tissue, tumor-specific antigens on neoplastic tissue, transplantation antigens, and CD antigens on T and B cells through the use of cell flow </w:t>
      </w:r>
      <w:proofErr w:type="spellStart"/>
      <w:r w:rsidRPr="00E748E8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E748E8">
        <w:rPr>
          <w:rFonts w:asciiTheme="majorBidi" w:hAnsiTheme="majorBidi" w:cstheme="majorBidi"/>
          <w:sz w:val="28"/>
          <w:szCs w:val="28"/>
          <w:highlight w:val="yellow"/>
        </w:rPr>
        <w:t>.</w:t>
      </w:r>
    </w:p>
    <w:p w:rsidR="00425BF1" w:rsidRP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Direct </w:t>
      </w:r>
      <w:proofErr w:type="spell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</w:t>
      </w:r>
      <w:proofErr w:type="spell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Assays</w:t>
      </w:r>
    </w:p>
    <w:p w:rsidR="00425BF1" w:rsidRDefault="00425BF1" w:rsidP="00425BF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 xml:space="preserve">Fluorescent staining can be categorized as direct or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indirect</w:t>
      </w:r>
      <w:proofErr w:type="gramStart"/>
      <w:r w:rsidRPr="00425BF1">
        <w:rPr>
          <w:rFonts w:asciiTheme="majorBidi" w:hAnsiTheme="majorBidi" w:cstheme="majorBidi"/>
          <w:sz w:val="28"/>
          <w:szCs w:val="28"/>
        </w:rPr>
        <w:t>,depending</w:t>
      </w:r>
      <w:proofErr w:type="spellEnd"/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on whether </w:t>
      </w:r>
      <w:r w:rsidRPr="00E748E8">
        <w:rPr>
          <w:rFonts w:asciiTheme="majorBidi" w:hAnsiTheme="majorBidi" w:cstheme="majorBidi"/>
          <w:sz w:val="28"/>
          <w:szCs w:val="28"/>
          <w:highlight w:val="yellow"/>
        </w:rPr>
        <w:t xml:space="preserve">the original </w:t>
      </w:r>
      <w:r w:rsidRPr="002B62AE">
        <w:rPr>
          <w:rFonts w:asciiTheme="majorBidi" w:hAnsiTheme="majorBidi" w:cstheme="majorBidi"/>
          <w:sz w:val="28"/>
          <w:szCs w:val="28"/>
          <w:highlight w:val="yellow"/>
        </w:rPr>
        <w:t>antibody has a fluorescent tag attached</w:t>
      </w:r>
      <w:r w:rsidRPr="00425BF1">
        <w:rPr>
          <w:rFonts w:asciiTheme="majorBidi" w:hAnsiTheme="majorBidi" w:cstheme="majorBidi"/>
          <w:sz w:val="28"/>
          <w:szCs w:val="28"/>
        </w:rPr>
        <w:t>. In a</w:t>
      </w:r>
    </w:p>
    <w:p w:rsidR="00425BF1" w:rsidRDefault="00425BF1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proofErr w:type="gramStart"/>
      <w:r w:rsidRPr="00425BF1">
        <w:rPr>
          <w:rFonts w:asciiTheme="majorBidi" w:hAnsiTheme="majorBidi" w:cstheme="majorBidi"/>
          <w:b/>
          <w:bCs/>
          <w:sz w:val="28"/>
          <w:szCs w:val="28"/>
        </w:rPr>
        <w:t>direct</w:t>
      </w:r>
      <w:proofErr w:type="gram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immunofluorescentassay</w:t>
      </w:r>
      <w:proofErr w:type="spellEnd"/>
      <w:r w:rsidRPr="00425BF1">
        <w:rPr>
          <w:rFonts w:asciiTheme="majorBidi" w:hAnsiTheme="majorBidi" w:cstheme="majorBidi"/>
          <w:b/>
          <w:bCs/>
          <w:sz w:val="28"/>
          <w:szCs w:val="28"/>
        </w:rPr>
        <w:t>,</w:t>
      </w:r>
    </w:p>
    <w:p w:rsidR="00425BF1" w:rsidRPr="00425BF1" w:rsidRDefault="00425BF1" w:rsidP="003E1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25BF1">
        <w:rPr>
          <w:rFonts w:asciiTheme="majorBidi" w:hAnsiTheme="majorBidi" w:cstheme="majorBidi"/>
          <w:sz w:val="28"/>
          <w:szCs w:val="28"/>
        </w:rPr>
        <w:t>antibody</w:t>
      </w:r>
      <w:proofErr w:type="gramEnd"/>
      <w:r w:rsidRPr="00425BF1">
        <w:rPr>
          <w:rFonts w:asciiTheme="majorBidi" w:hAnsiTheme="majorBidi" w:cstheme="majorBidi"/>
          <w:sz w:val="28"/>
          <w:szCs w:val="28"/>
        </w:rPr>
        <w:t xml:space="preserve"> that is conjugated with a fluorescent tag is added directly to unknown antigen that is fixed to a microscope slide.</w:t>
      </w:r>
    </w:p>
    <w:p w:rsidR="00425BF1" w:rsidRDefault="00425BF1" w:rsidP="003E1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425BF1">
        <w:rPr>
          <w:rFonts w:asciiTheme="majorBidi" w:hAnsiTheme="majorBidi" w:cstheme="majorBidi"/>
          <w:sz w:val="28"/>
          <w:szCs w:val="28"/>
        </w:rPr>
        <w:t xml:space="preserve"> After incubation and a wash step,</w:t>
      </w:r>
    </w:p>
    <w:p w:rsidR="00425BF1" w:rsidRDefault="002B62AE" w:rsidP="003E1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>The</w:t>
      </w:r>
      <w:r w:rsidR="00425BF1" w:rsidRPr="00425BF1">
        <w:rPr>
          <w:rFonts w:asciiTheme="majorBidi" w:hAnsiTheme="majorBidi" w:cstheme="majorBidi"/>
          <w:sz w:val="28"/>
          <w:szCs w:val="28"/>
        </w:rPr>
        <w:t xml:space="preserve"> slide is read using a fluorescence microscope. </w:t>
      </w:r>
    </w:p>
    <w:p w:rsidR="00425BF1" w:rsidRPr="00425BF1" w:rsidRDefault="00425BF1" w:rsidP="003E1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 xml:space="preserve">Antigens are typically visualized as bright apple green or orange-yellow objects against a dark background. Direct </w:t>
      </w:r>
      <w:proofErr w:type="spellStart"/>
      <w:r w:rsidRPr="00425BF1">
        <w:rPr>
          <w:rFonts w:asciiTheme="majorBidi" w:hAnsiTheme="majorBidi" w:cstheme="majorBidi"/>
          <w:sz w:val="28"/>
          <w:szCs w:val="28"/>
        </w:rPr>
        <w:t>immunofluorescent</w:t>
      </w:r>
      <w:proofErr w:type="spellEnd"/>
      <w:r w:rsidRPr="00425BF1">
        <w:rPr>
          <w:rFonts w:asciiTheme="majorBidi" w:hAnsiTheme="majorBidi" w:cstheme="majorBidi"/>
          <w:sz w:val="28"/>
          <w:szCs w:val="28"/>
        </w:rPr>
        <w:t xml:space="preserve"> assay</w:t>
      </w:r>
    </w:p>
    <w:p w:rsidR="00425BF1" w:rsidRPr="00425BF1" w:rsidRDefault="00425BF1" w:rsidP="002B62A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  <w:highlight w:val="yellow"/>
        </w:rPr>
        <w:t>is best suited to antigen detection in tissue or body fluids</w:t>
      </w:r>
      <w:r w:rsidRPr="00425BF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>while indirect assays can be used for both antigen and</w:t>
      </w:r>
      <w:r w:rsidRPr="00425BF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this method include </w:t>
      </w:r>
      <w:r w:rsidRPr="00425BF1">
        <w:rPr>
          <w:rFonts w:asciiTheme="majorBidi" w:hAnsiTheme="majorBidi" w:cstheme="majorBidi"/>
          <w:i/>
          <w:iCs/>
          <w:sz w:val="28"/>
          <w:szCs w:val="28"/>
        </w:rPr>
        <w:t>Legionella</w:t>
      </w:r>
      <w:r w:rsidR="002B62A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425BF1">
        <w:rPr>
          <w:rFonts w:asciiTheme="majorBidi" w:hAnsiTheme="majorBidi" w:cstheme="majorBidi"/>
          <w:i/>
          <w:iCs/>
          <w:sz w:val="28"/>
          <w:szCs w:val="28"/>
        </w:rPr>
        <w:t>pneumophila,Pneumocysti</w:t>
      </w:r>
      <w:proofErr w:type="spellEnd"/>
      <w:r w:rsidR="002B62A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425BF1">
        <w:rPr>
          <w:rFonts w:asciiTheme="majorBidi" w:hAnsiTheme="majorBidi" w:cstheme="majorBidi"/>
          <w:i/>
          <w:iCs/>
          <w:sz w:val="28"/>
          <w:szCs w:val="28"/>
        </w:rPr>
        <w:t>scarinii</w:t>
      </w:r>
      <w:proofErr w:type="spellEnd"/>
      <w:r w:rsidRPr="00425BF1">
        <w:rPr>
          <w:rFonts w:asciiTheme="majorBidi" w:hAnsiTheme="majorBidi" w:cstheme="majorBidi"/>
          <w:i/>
          <w:iCs/>
          <w:sz w:val="28"/>
          <w:szCs w:val="28"/>
        </w:rPr>
        <w:t xml:space="preserve">, Chlamydia trachomatis, </w:t>
      </w:r>
      <w:r w:rsidRPr="00425BF1">
        <w:rPr>
          <w:rFonts w:asciiTheme="majorBidi" w:hAnsiTheme="majorBidi" w:cstheme="majorBidi"/>
          <w:sz w:val="28"/>
          <w:szCs w:val="28"/>
        </w:rPr>
        <w:t>and respiratory syncytial virus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5BF1">
        <w:rPr>
          <w:rFonts w:asciiTheme="majorBidi" w:hAnsiTheme="majorBidi" w:cstheme="majorBidi"/>
          <w:sz w:val="28"/>
          <w:szCs w:val="28"/>
        </w:rPr>
        <w:t xml:space="preserve">(RSV) </w:t>
      </w:r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(Fig. 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425BF1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425BF1">
        <w:rPr>
          <w:rFonts w:asciiTheme="majorBidi" w:hAnsiTheme="majorBidi" w:cstheme="majorBidi"/>
          <w:sz w:val="28"/>
          <w:szCs w:val="28"/>
        </w:rPr>
        <w:t>.</w:t>
      </w:r>
    </w:p>
    <w:p w:rsidR="00425BF1" w:rsidRPr="00425BF1" w:rsidRDefault="00425BF1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Indirect </w:t>
      </w:r>
      <w:proofErr w:type="spell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</w:t>
      </w:r>
      <w:proofErr w:type="spell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Assays</w:t>
      </w:r>
    </w:p>
    <w:p w:rsidR="00425BF1" w:rsidRDefault="00425BF1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Indirect </w:t>
      </w:r>
      <w:proofErr w:type="spellStart"/>
      <w:r w:rsidRPr="00425BF1">
        <w:rPr>
          <w:rFonts w:asciiTheme="majorBidi" w:hAnsiTheme="majorBidi" w:cstheme="majorBidi"/>
          <w:b/>
          <w:bCs/>
          <w:sz w:val="28"/>
          <w:szCs w:val="28"/>
        </w:rPr>
        <w:t>immunofluorescent</w:t>
      </w:r>
      <w:proofErr w:type="spellEnd"/>
      <w:r w:rsidRPr="00425BF1">
        <w:rPr>
          <w:rFonts w:asciiTheme="majorBidi" w:hAnsiTheme="majorBidi" w:cstheme="majorBidi"/>
          <w:b/>
          <w:bCs/>
          <w:sz w:val="28"/>
          <w:szCs w:val="28"/>
        </w:rPr>
        <w:t xml:space="preserve"> assays </w:t>
      </w:r>
      <w:r w:rsidRPr="00425BF1">
        <w:rPr>
          <w:rFonts w:asciiTheme="majorBidi" w:hAnsiTheme="majorBidi" w:cstheme="majorBidi"/>
          <w:sz w:val="28"/>
          <w:szCs w:val="28"/>
        </w:rPr>
        <w:t>involve two steps,</w:t>
      </w:r>
    </w:p>
    <w:p w:rsidR="00425BF1" w:rsidRPr="00425BF1" w:rsidRDefault="003E129F" w:rsidP="003E12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>The</w:t>
      </w:r>
      <w:r w:rsidR="00425BF1" w:rsidRPr="00425BF1">
        <w:rPr>
          <w:rFonts w:asciiTheme="majorBidi" w:hAnsiTheme="majorBidi" w:cstheme="majorBidi"/>
          <w:sz w:val="28"/>
          <w:szCs w:val="28"/>
        </w:rPr>
        <w:t xml:space="preserve"> first of which is incubation of patient serum with a known antigen attached to a solid phase. </w:t>
      </w:r>
    </w:p>
    <w:p w:rsidR="00425BF1" w:rsidRDefault="00425BF1" w:rsidP="003E12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25BF1">
        <w:rPr>
          <w:rFonts w:asciiTheme="majorBidi" w:hAnsiTheme="majorBidi" w:cstheme="majorBidi"/>
          <w:sz w:val="28"/>
          <w:szCs w:val="28"/>
        </w:rPr>
        <w:t>The slide is washed</w:t>
      </w:r>
    </w:p>
    <w:p w:rsidR="009C5468" w:rsidRPr="003E129F" w:rsidRDefault="00425BF1" w:rsidP="003E12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E129F">
        <w:rPr>
          <w:rFonts w:asciiTheme="majorBidi" w:hAnsiTheme="majorBidi" w:cstheme="majorBidi"/>
          <w:sz w:val="28"/>
          <w:szCs w:val="28"/>
        </w:rPr>
        <w:t>And then an antihuman immunoglobulin containing a fluorescent tag is added. This combines with the first antibody to form a sandwich, which localizes the fluorescence. In this</w:t>
      </w:r>
      <w:r w:rsidR="00E36EB5" w:rsidRPr="003E129F">
        <w:rPr>
          <w:rFonts w:asciiTheme="majorBidi" w:hAnsiTheme="majorBidi" w:cstheme="majorBidi"/>
          <w:sz w:val="28"/>
          <w:szCs w:val="28"/>
        </w:rPr>
        <w:t xml:space="preserve"> </w:t>
      </w:r>
      <w:r w:rsidRPr="003E129F">
        <w:rPr>
          <w:rFonts w:asciiTheme="majorBidi" w:hAnsiTheme="majorBidi" w:cstheme="majorBidi"/>
          <w:sz w:val="28"/>
          <w:szCs w:val="28"/>
        </w:rPr>
        <w:t>manner, one antibody conjugate can be used for many different</w:t>
      </w:r>
      <w:r w:rsidR="00E36EB5" w:rsidRPr="003E129F">
        <w:rPr>
          <w:rFonts w:asciiTheme="majorBidi" w:hAnsiTheme="majorBidi" w:cstheme="majorBidi"/>
          <w:sz w:val="28"/>
          <w:szCs w:val="28"/>
        </w:rPr>
        <w:t xml:space="preserve"> </w:t>
      </w:r>
      <w:r w:rsidRPr="003E129F">
        <w:rPr>
          <w:rFonts w:asciiTheme="majorBidi" w:hAnsiTheme="majorBidi" w:cstheme="majorBidi"/>
          <w:sz w:val="28"/>
          <w:szCs w:val="28"/>
        </w:rPr>
        <w:t xml:space="preserve">types of reactions, eliminating the need for </w:t>
      </w:r>
      <w:r w:rsidR="003E129F" w:rsidRPr="003E129F">
        <w:rPr>
          <w:rFonts w:asciiTheme="majorBidi" w:hAnsiTheme="majorBidi" w:cstheme="majorBidi"/>
          <w:sz w:val="28"/>
          <w:szCs w:val="28"/>
        </w:rPr>
        <w:t xml:space="preserve">numerous </w:t>
      </w:r>
      <w:r w:rsidRPr="003E129F">
        <w:rPr>
          <w:rFonts w:asciiTheme="majorBidi" w:hAnsiTheme="majorBidi" w:cstheme="majorBidi"/>
          <w:sz w:val="28"/>
          <w:szCs w:val="28"/>
        </w:rPr>
        <w:t xml:space="preserve">purified, labeled reagent antibodies. </w:t>
      </w:r>
      <w:r w:rsidRPr="003E129F">
        <w:rPr>
          <w:rFonts w:asciiTheme="majorBidi" w:hAnsiTheme="majorBidi" w:cstheme="majorBidi"/>
          <w:sz w:val="28"/>
          <w:szCs w:val="28"/>
          <w:highlight w:val="yellow"/>
        </w:rPr>
        <w:t>Indirect assays result</w:t>
      </w:r>
      <w:r w:rsidR="00E36EB5"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E129F">
        <w:rPr>
          <w:rFonts w:asciiTheme="majorBidi" w:hAnsiTheme="majorBidi" w:cstheme="majorBidi"/>
          <w:sz w:val="28"/>
          <w:szCs w:val="28"/>
          <w:highlight w:val="yellow"/>
        </w:rPr>
        <w:t>in increased staining, because multiple molecules can bind</w:t>
      </w:r>
      <w:r w:rsidR="00E36EB5"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to each primary molecule, thus making this </w:t>
      </w:r>
      <w:r w:rsidR="003E129F" w:rsidRPr="003E129F">
        <w:rPr>
          <w:rFonts w:asciiTheme="majorBidi" w:hAnsiTheme="majorBidi" w:cstheme="majorBidi"/>
          <w:sz w:val="28"/>
          <w:szCs w:val="28"/>
          <w:highlight w:val="yellow"/>
        </w:rPr>
        <w:t>a more</w:t>
      </w:r>
      <w:r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 sensitive</w:t>
      </w:r>
      <w:r w:rsidR="00E36EB5"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E129F">
        <w:rPr>
          <w:rFonts w:asciiTheme="majorBidi" w:hAnsiTheme="majorBidi" w:cstheme="majorBidi"/>
          <w:sz w:val="28"/>
          <w:szCs w:val="28"/>
          <w:highlight w:val="yellow"/>
        </w:rPr>
        <w:t>technique. Such assays are especially useful in antibody</w:t>
      </w:r>
      <w:r w:rsidR="00E36EB5" w:rsidRPr="003E129F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identification and have been used to detect </w:t>
      </w:r>
      <w:proofErr w:type="spellStart"/>
      <w:r w:rsidR="009C5468" w:rsidRPr="003E129F">
        <w:rPr>
          <w:rFonts w:asciiTheme="majorBidi" w:hAnsiTheme="majorBidi" w:cstheme="majorBidi"/>
          <w:sz w:val="28"/>
          <w:szCs w:val="28"/>
          <w:highlight w:val="yellow"/>
        </w:rPr>
        <w:t>treponema</w:t>
      </w:r>
      <w:proofErr w:type="spellEnd"/>
      <w:r w:rsidR="009C5468"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, </w:t>
      </w:r>
      <w:proofErr w:type="spellStart"/>
      <w:r w:rsidR="009C5468" w:rsidRPr="003E129F">
        <w:rPr>
          <w:rFonts w:asciiTheme="majorBidi" w:hAnsiTheme="majorBidi" w:cstheme="majorBidi"/>
          <w:sz w:val="28"/>
          <w:szCs w:val="28"/>
          <w:highlight w:val="yellow"/>
        </w:rPr>
        <w:t>antinuclear</w:t>
      </w:r>
      <w:proofErr w:type="gramStart"/>
      <w:r w:rsidR="009C5468" w:rsidRPr="003E129F">
        <w:rPr>
          <w:rFonts w:asciiTheme="majorBidi" w:hAnsiTheme="majorBidi" w:cstheme="majorBidi"/>
          <w:sz w:val="28"/>
          <w:szCs w:val="28"/>
          <w:highlight w:val="yellow"/>
        </w:rPr>
        <w:t>,chlamydial</w:t>
      </w:r>
      <w:proofErr w:type="spellEnd"/>
      <w:proofErr w:type="gramEnd"/>
      <w:r w:rsidR="009C5468" w:rsidRPr="003E129F">
        <w:rPr>
          <w:rFonts w:asciiTheme="majorBidi" w:hAnsiTheme="majorBidi" w:cstheme="majorBidi"/>
          <w:sz w:val="28"/>
          <w:szCs w:val="28"/>
          <w:highlight w:val="yellow"/>
        </w:rPr>
        <w:t>, and toxoplasma antibodies, as well as</w:t>
      </w:r>
      <w:r w:rsidR="001262C0"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9C5468"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antibodies to such viruses such as herpes </w:t>
      </w:r>
      <w:r w:rsidR="001262C0" w:rsidRPr="003E129F">
        <w:rPr>
          <w:rFonts w:asciiTheme="majorBidi" w:hAnsiTheme="majorBidi" w:cstheme="majorBidi"/>
          <w:sz w:val="28"/>
          <w:szCs w:val="28"/>
          <w:highlight w:val="yellow"/>
        </w:rPr>
        <w:t>s</w:t>
      </w:r>
      <w:r w:rsidR="009C5468" w:rsidRPr="003E129F">
        <w:rPr>
          <w:rFonts w:asciiTheme="majorBidi" w:hAnsiTheme="majorBidi" w:cstheme="majorBidi"/>
          <w:sz w:val="28"/>
          <w:szCs w:val="28"/>
          <w:highlight w:val="yellow"/>
        </w:rPr>
        <w:t xml:space="preserve">implex, Epstein-Barr, and cytomegalovirus. </w:t>
      </w:r>
      <w:r w:rsidR="009C5468" w:rsidRPr="003E129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Figure </w:t>
      </w:r>
      <w:r w:rsidR="001262C0" w:rsidRPr="003E129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</w:t>
      </w:r>
      <w:r w:rsidR="009C5468" w:rsidRPr="003E12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C5468" w:rsidRPr="003E129F">
        <w:rPr>
          <w:rFonts w:asciiTheme="majorBidi" w:hAnsiTheme="majorBidi" w:cstheme="majorBidi"/>
          <w:sz w:val="28"/>
          <w:szCs w:val="28"/>
        </w:rPr>
        <w:t>depicts the</w:t>
      </w:r>
      <w:r w:rsidR="001262C0" w:rsidRPr="003E129F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3E129F">
        <w:rPr>
          <w:rFonts w:asciiTheme="majorBidi" w:hAnsiTheme="majorBidi" w:cstheme="majorBidi"/>
          <w:sz w:val="28"/>
          <w:szCs w:val="28"/>
        </w:rPr>
        <w:t xml:space="preserve">difference between the two </w:t>
      </w:r>
      <w:proofErr w:type="spellStart"/>
      <w:r w:rsidR="009C5468" w:rsidRPr="003E129F">
        <w:rPr>
          <w:rFonts w:asciiTheme="majorBidi" w:hAnsiTheme="majorBidi" w:cstheme="majorBidi"/>
          <w:sz w:val="28"/>
          <w:szCs w:val="28"/>
        </w:rPr>
        <w:t>techniques.Both</w:t>
      </w:r>
      <w:proofErr w:type="spellEnd"/>
      <w:r w:rsidR="009C5468" w:rsidRPr="003E129F">
        <w:rPr>
          <w:rFonts w:asciiTheme="majorBidi" w:hAnsiTheme="majorBidi" w:cstheme="majorBidi"/>
          <w:sz w:val="28"/>
          <w:szCs w:val="28"/>
        </w:rPr>
        <w:t xml:space="preserve"> techniques allow for a visual assessment of the adequacy</w:t>
      </w:r>
      <w:r w:rsidR="001262C0" w:rsidRPr="003E129F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3E129F">
        <w:rPr>
          <w:rFonts w:asciiTheme="majorBidi" w:hAnsiTheme="majorBidi" w:cstheme="majorBidi"/>
          <w:sz w:val="28"/>
          <w:szCs w:val="28"/>
        </w:rPr>
        <w:t>of the specimen. This is especially helpful in testing</w:t>
      </w:r>
      <w:r w:rsidR="001262C0" w:rsidRPr="003E129F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3E129F">
        <w:rPr>
          <w:rFonts w:asciiTheme="majorBidi" w:hAnsiTheme="majorBidi" w:cstheme="majorBidi"/>
          <w:sz w:val="28"/>
          <w:szCs w:val="28"/>
        </w:rPr>
        <w:t xml:space="preserve">for chlamydia and RSV antigens. </w:t>
      </w:r>
      <w:proofErr w:type="spellStart"/>
      <w:r w:rsidR="009C5468" w:rsidRPr="003E129F">
        <w:rPr>
          <w:rFonts w:asciiTheme="majorBidi" w:hAnsiTheme="majorBidi" w:cstheme="majorBidi"/>
          <w:sz w:val="28"/>
          <w:szCs w:val="28"/>
        </w:rPr>
        <w:t>Immunofluorescent</w:t>
      </w:r>
      <w:proofErr w:type="spellEnd"/>
      <w:r w:rsidR="001262C0" w:rsidRPr="003E129F">
        <w:rPr>
          <w:rFonts w:asciiTheme="majorBidi" w:hAnsiTheme="majorBidi" w:cstheme="majorBidi"/>
          <w:sz w:val="28"/>
          <w:szCs w:val="28"/>
        </w:rPr>
        <w:t xml:space="preserve"> </w:t>
      </w:r>
      <w:r w:rsidR="009C5468" w:rsidRPr="003E129F">
        <w:rPr>
          <w:rFonts w:asciiTheme="majorBidi" w:hAnsiTheme="majorBidi" w:cstheme="majorBidi"/>
          <w:sz w:val="28"/>
          <w:szCs w:val="28"/>
        </w:rPr>
        <w:t>assays in general</w:t>
      </w:r>
      <w:r w:rsidR="001262C0" w:rsidRPr="003E129F">
        <w:rPr>
          <w:rFonts w:asciiTheme="majorBidi" w:hAnsiTheme="majorBidi" w:cstheme="majorBidi"/>
          <w:sz w:val="28"/>
          <w:szCs w:val="28"/>
        </w:rPr>
        <w:t>.</w:t>
      </w:r>
    </w:p>
    <w:p w:rsidR="009C5468" w:rsidRPr="001262C0" w:rsidRDefault="009C5468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62C0">
        <w:rPr>
          <w:rFonts w:asciiTheme="majorBidi" w:hAnsiTheme="majorBidi" w:cstheme="majorBidi"/>
          <w:b/>
          <w:bCs/>
          <w:sz w:val="28"/>
          <w:szCs w:val="28"/>
        </w:rPr>
        <w:t>Other Fluorescent Immunoassays</w:t>
      </w:r>
    </w:p>
    <w:p w:rsidR="001262C0" w:rsidRDefault="009C5468" w:rsidP="00D1317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62C0">
        <w:rPr>
          <w:rFonts w:asciiTheme="majorBidi" w:hAnsiTheme="majorBidi" w:cstheme="majorBidi"/>
          <w:sz w:val="28"/>
          <w:szCs w:val="28"/>
        </w:rPr>
        <w:t>Quantitative fluorescent immunoassays (FIAs) can be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</w:rPr>
        <w:t xml:space="preserve">classified as heterogeneous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or homogeneous, corresponding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to similar types of enzyme immunoassays. In this </w:t>
      </w:r>
      <w:proofErr w:type="spellStart"/>
      <w:r w:rsidRPr="001262C0">
        <w:rPr>
          <w:rFonts w:asciiTheme="majorBidi" w:hAnsiTheme="majorBidi" w:cstheme="majorBidi"/>
          <w:sz w:val="28"/>
          <w:szCs w:val="28"/>
          <w:highlight w:val="yellow"/>
        </w:rPr>
        <w:t>case</w:t>
      </w:r>
      <w:proofErr w:type="gramStart"/>
      <w:r w:rsidRPr="001262C0">
        <w:rPr>
          <w:rFonts w:asciiTheme="majorBidi" w:hAnsiTheme="majorBidi" w:cstheme="majorBidi"/>
          <w:sz w:val="28"/>
          <w:szCs w:val="28"/>
          <w:highlight w:val="yellow"/>
        </w:rPr>
        <w:t>,the</w:t>
      </w:r>
      <w:proofErr w:type="spellEnd"/>
      <w:proofErr w:type="gramEnd"/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label is fluorescent, and such a label can be applied to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either antigen or antibody. Solid-phase heterogeneous fluorescent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assays have been developed for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lastRenderedPageBreak/>
        <w:t>the identification</w:t>
      </w:r>
      <w:r w:rsidR="00E3225D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of antibodies to nuclear antigen, toxoplasma </w:t>
      </w:r>
      <w:proofErr w:type="gramStart"/>
      <w:r w:rsidRPr="001262C0">
        <w:rPr>
          <w:rFonts w:asciiTheme="majorBidi" w:hAnsiTheme="majorBidi" w:cstheme="majorBidi"/>
          <w:sz w:val="28"/>
          <w:szCs w:val="28"/>
          <w:highlight w:val="yellow"/>
        </w:rPr>
        <w:t>antigen</w:t>
      </w:r>
      <w:r w:rsidR="00E3225D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,rubella</w:t>
      </w:r>
      <w:proofErr w:type="gramEnd"/>
      <w:r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virus, and numerous other virus </w:t>
      </w:r>
      <w:proofErr w:type="spellStart"/>
      <w:r w:rsidRPr="001262C0">
        <w:rPr>
          <w:rFonts w:asciiTheme="majorBidi" w:hAnsiTheme="majorBidi" w:cstheme="majorBidi"/>
          <w:sz w:val="28"/>
          <w:szCs w:val="28"/>
          <w:highlight w:val="yellow"/>
        </w:rPr>
        <w:t>antigens.</w:t>
      </w:r>
      <w:r w:rsidR="00D1317D">
        <w:rPr>
          <w:rFonts w:asciiTheme="majorBidi" w:hAnsiTheme="majorBidi" w:cstheme="majorBidi"/>
          <w:sz w:val="28"/>
          <w:szCs w:val="28"/>
        </w:rPr>
        <w:t>TORH</w:t>
      </w:r>
      <w:proofErr w:type="spellEnd"/>
      <w:r w:rsidR="00D1317D">
        <w:rPr>
          <w:rFonts w:asciiTheme="majorBidi" w:hAnsiTheme="majorBidi" w:cstheme="majorBidi"/>
          <w:sz w:val="28"/>
          <w:szCs w:val="28"/>
        </w:rPr>
        <w:t>, H= Hepatitis,</w:t>
      </w:r>
    </w:p>
    <w:p w:rsidR="009C5468" w:rsidRPr="001262C0" w:rsidRDefault="009C5468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62C0">
        <w:rPr>
          <w:rFonts w:asciiTheme="majorBidi" w:hAnsiTheme="majorBidi" w:cstheme="majorBidi"/>
          <w:sz w:val="28"/>
          <w:szCs w:val="28"/>
        </w:rPr>
        <w:t xml:space="preserve"> In </w:t>
      </w:r>
      <w:proofErr w:type="gramStart"/>
      <w:r w:rsidRPr="001262C0">
        <w:rPr>
          <w:rFonts w:asciiTheme="majorBidi" w:hAnsiTheme="majorBidi" w:cstheme="majorBidi"/>
          <w:sz w:val="28"/>
          <w:szCs w:val="28"/>
        </w:rPr>
        <w:t>addition</w:t>
      </w:r>
      <w:r w:rsidR="00D1317D">
        <w:rPr>
          <w:rFonts w:asciiTheme="majorBidi" w:hAnsiTheme="majorBidi" w:cstheme="majorBidi"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</w:rPr>
        <w:t>,fluorescent</w:t>
      </w:r>
      <w:proofErr w:type="gramEnd"/>
      <w:r w:rsidRPr="001262C0">
        <w:rPr>
          <w:rFonts w:asciiTheme="majorBidi" w:hAnsiTheme="majorBidi" w:cstheme="majorBidi"/>
          <w:sz w:val="28"/>
          <w:szCs w:val="28"/>
        </w:rPr>
        <w:t xml:space="preserve"> assays are used to detect such important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</w:rPr>
        <w:t>biological compounds as cortisol, progesterone, and serum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="00D1317D" w:rsidRPr="001262C0">
        <w:rPr>
          <w:rFonts w:asciiTheme="majorBidi" w:hAnsiTheme="majorBidi" w:cstheme="majorBidi"/>
          <w:sz w:val="28"/>
          <w:szCs w:val="28"/>
        </w:rPr>
        <w:t>thyroxin</w:t>
      </w:r>
      <w:r w:rsidRPr="001262C0">
        <w:rPr>
          <w:rFonts w:asciiTheme="majorBidi" w:hAnsiTheme="majorBidi" w:cstheme="majorBidi"/>
          <w:sz w:val="28"/>
          <w:szCs w:val="28"/>
        </w:rPr>
        <w:t xml:space="preserve"> (T4).</w:t>
      </w:r>
    </w:p>
    <w:p w:rsidR="009C5468" w:rsidRPr="003438A5" w:rsidRDefault="009C5468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1262C0">
        <w:rPr>
          <w:rFonts w:asciiTheme="majorBidi" w:hAnsiTheme="majorBidi" w:cstheme="majorBidi"/>
          <w:sz w:val="28"/>
          <w:szCs w:val="28"/>
        </w:rPr>
        <w:t>However, many of the newer developments in fluorescent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</w:rPr>
        <w:t>immunoassay have been related to homogeneous</w:t>
      </w:r>
      <w:r w:rsid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</w:rPr>
        <w:t xml:space="preserve">immunoassays. Homogeneous FIA, just like the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corresponding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EIAs, requires no separation procedure, so it is rapid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and simple to perform. There is only one incubation step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and no wash step, and usually competitive binding is</w:t>
      </w:r>
      <w:r w:rsidR="001262C0" w:rsidRPr="001262C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262C0">
        <w:rPr>
          <w:rFonts w:asciiTheme="majorBidi" w:hAnsiTheme="majorBidi" w:cstheme="majorBidi"/>
          <w:sz w:val="28"/>
          <w:szCs w:val="28"/>
          <w:highlight w:val="yellow"/>
        </w:rPr>
        <w:t>involved.</w:t>
      </w:r>
      <w:r w:rsidRPr="001262C0">
        <w:rPr>
          <w:rFonts w:asciiTheme="majorBidi" w:hAnsiTheme="majorBidi" w:cstheme="majorBidi"/>
          <w:sz w:val="28"/>
          <w:szCs w:val="28"/>
        </w:rPr>
        <w:t xml:space="preserve"> </w:t>
      </w:r>
      <w:r w:rsidRPr="003438A5">
        <w:rPr>
          <w:rFonts w:asciiTheme="majorBidi" w:hAnsiTheme="majorBidi" w:cstheme="majorBidi"/>
          <w:sz w:val="28"/>
          <w:szCs w:val="28"/>
          <w:highlight w:val="yellow"/>
        </w:rPr>
        <w:t>The basis for this technique is the change that</w:t>
      </w:r>
      <w:r w:rsid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</w:p>
    <w:p w:rsidR="001262C0" w:rsidRPr="001262C0" w:rsidRDefault="003E129F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438A5">
        <w:rPr>
          <w:rFonts w:asciiTheme="majorBidi" w:hAnsiTheme="majorBidi" w:cstheme="majorBidi"/>
          <w:sz w:val="28"/>
          <w:szCs w:val="28"/>
          <w:highlight w:val="yellow"/>
        </w:rPr>
        <w:t>Occurs</w:t>
      </w:r>
      <w:r w:rsidR="009C5468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in the fluorescent label on antigen when it binds to</w:t>
      </w:r>
      <w:r w:rsidR="00D065CB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9C5468" w:rsidRPr="003438A5">
        <w:rPr>
          <w:rFonts w:asciiTheme="majorBidi" w:hAnsiTheme="majorBidi" w:cstheme="majorBidi"/>
          <w:sz w:val="28"/>
          <w:szCs w:val="28"/>
          <w:highlight w:val="yellow"/>
        </w:rPr>
        <w:t>specific antibody.</w:t>
      </w:r>
      <w:proofErr w:type="gramEnd"/>
      <w:r w:rsidR="009C5468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Such changes may be related to wavelength</w:t>
      </w:r>
      <w:r w:rsidR="003438A5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1262C0" w:rsidRPr="003438A5">
        <w:rPr>
          <w:rFonts w:asciiTheme="majorBidi" w:hAnsiTheme="majorBidi" w:cstheme="majorBidi"/>
          <w:sz w:val="28"/>
          <w:szCs w:val="28"/>
          <w:highlight w:val="yellow"/>
        </w:rPr>
        <w:t>emission, rotation freedom, polarity, or dielectric strength.</w:t>
      </w:r>
    </w:p>
    <w:p w:rsidR="001262C0" w:rsidRPr="003438A5" w:rsidRDefault="001262C0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3438A5">
        <w:rPr>
          <w:rFonts w:asciiTheme="majorBidi" w:hAnsiTheme="majorBidi" w:cstheme="majorBidi"/>
          <w:sz w:val="28"/>
          <w:szCs w:val="28"/>
          <w:highlight w:val="yellow"/>
        </w:rPr>
        <w:t>There is a direct relationship between the amount of fluorescence</w:t>
      </w:r>
      <w:r w:rsidR="003438A5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438A5">
        <w:rPr>
          <w:rFonts w:asciiTheme="majorBidi" w:hAnsiTheme="majorBidi" w:cstheme="majorBidi"/>
          <w:sz w:val="28"/>
          <w:szCs w:val="28"/>
          <w:highlight w:val="yellow"/>
        </w:rPr>
        <w:t>measured and the amount of antigen in the patient</w:t>
      </w:r>
      <w:r w:rsidR="003438A5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438A5">
        <w:rPr>
          <w:rFonts w:asciiTheme="majorBidi" w:hAnsiTheme="majorBidi" w:cstheme="majorBidi"/>
          <w:sz w:val="28"/>
          <w:szCs w:val="28"/>
          <w:highlight w:val="yellow"/>
        </w:rPr>
        <w:t>sample. As binding of patient antigen increases, binding of</w:t>
      </w:r>
      <w:r w:rsidR="003438A5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the fluorescent </w:t>
      </w:r>
      <w:proofErr w:type="spellStart"/>
      <w:r w:rsidRPr="003438A5">
        <w:rPr>
          <w:rFonts w:asciiTheme="majorBidi" w:hAnsiTheme="majorBidi" w:cstheme="majorBidi"/>
          <w:sz w:val="28"/>
          <w:szCs w:val="28"/>
          <w:highlight w:val="yellow"/>
        </w:rPr>
        <w:t>analyte</w:t>
      </w:r>
      <w:proofErr w:type="spellEnd"/>
      <w:r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decreases, and hence more fluorescence</w:t>
      </w:r>
    </w:p>
    <w:p w:rsidR="001262C0" w:rsidRPr="001262C0" w:rsidRDefault="003E129F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438A5">
        <w:rPr>
          <w:rFonts w:asciiTheme="majorBidi" w:hAnsiTheme="majorBidi" w:cstheme="majorBidi"/>
          <w:sz w:val="28"/>
          <w:szCs w:val="28"/>
          <w:highlight w:val="yellow"/>
        </w:rPr>
        <w:t>Is</w:t>
      </w:r>
      <w:r w:rsidR="001262C0" w:rsidRPr="003438A5">
        <w:rPr>
          <w:rFonts w:asciiTheme="majorBidi" w:hAnsiTheme="majorBidi" w:cstheme="majorBidi"/>
          <w:sz w:val="28"/>
          <w:szCs w:val="28"/>
          <w:highlight w:val="yellow"/>
        </w:rPr>
        <w:t xml:space="preserve"> observed.</w:t>
      </w:r>
      <w:proofErr w:type="gramEnd"/>
    </w:p>
    <w:p w:rsidR="001262C0" w:rsidRPr="001262C0" w:rsidRDefault="001262C0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62C0">
        <w:rPr>
          <w:rFonts w:asciiTheme="majorBidi" w:hAnsiTheme="majorBidi" w:cstheme="majorBidi"/>
          <w:b/>
          <w:bCs/>
          <w:sz w:val="28"/>
          <w:szCs w:val="28"/>
        </w:rPr>
        <w:t>Advantages and Disadvantages of Fluorescent</w:t>
      </w:r>
      <w:r w:rsidR="003438A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262C0">
        <w:rPr>
          <w:rFonts w:asciiTheme="majorBidi" w:hAnsiTheme="majorBidi" w:cstheme="majorBidi"/>
          <w:b/>
          <w:bCs/>
          <w:sz w:val="28"/>
          <w:szCs w:val="28"/>
        </w:rPr>
        <w:t>Immunoassay</w:t>
      </w:r>
    </w:p>
    <w:p w:rsidR="00E1649A" w:rsidRDefault="001262C0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1649A">
        <w:rPr>
          <w:rFonts w:asciiTheme="majorBidi" w:hAnsiTheme="majorBidi" w:cstheme="majorBidi"/>
          <w:sz w:val="28"/>
          <w:szCs w:val="28"/>
          <w:highlight w:val="yellow"/>
        </w:rPr>
        <w:t>In principle, the use of fluorescence has the potential for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high sensitivity and versatility. The methodology is fairly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simple, and there is no need to deal with and dispose of hazardous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substances. The main problem, however, has been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separation of the signal on the label from auto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fluorescence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produced by different organic substances normally present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in serum. Another difficulty encountered is the fact that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nonspecific binding to substances in serum can cause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quenching or diminishing of the signal and change the</w:t>
      </w:r>
      <w:r w:rsidR="003438A5" w:rsidRPr="00E1649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49A">
        <w:rPr>
          <w:rFonts w:asciiTheme="majorBidi" w:hAnsiTheme="majorBidi" w:cstheme="majorBidi"/>
          <w:sz w:val="28"/>
          <w:szCs w:val="28"/>
          <w:highlight w:val="yellow"/>
        </w:rPr>
        <w:t>amount of fluorescence generated.</w:t>
      </w:r>
    </w:p>
    <w:p w:rsidR="00E1649A" w:rsidRDefault="001262C0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62C0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r w:rsidR="00E1649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770CCE3" wp14:editId="7D70E2A0">
            <wp:extent cx="2476500" cy="1647825"/>
            <wp:effectExtent l="0" t="0" r="0" b="9525"/>
            <wp:docPr id="1" name="Picture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4857" w:rsidRDefault="00E1649A" w:rsidP="003E129F">
      <w:pPr>
        <w:autoSpaceDE w:val="0"/>
        <w:autoSpaceDN w:val="0"/>
        <w:adjustRightInd w:val="0"/>
        <w:spacing w:after="0"/>
        <w:jc w:val="both"/>
        <w:rPr>
          <w:rFonts w:ascii="RotisSemiSans" w:hAnsi="RotisSemiSans" w:cs="RotisSemiSans"/>
          <w:sz w:val="18"/>
          <w:szCs w:val="18"/>
        </w:rPr>
      </w:pPr>
      <w:r>
        <w:rPr>
          <w:rFonts w:asciiTheme="majorBidi" w:hAnsiTheme="majorBidi" w:cstheme="majorBidi"/>
          <w:sz w:val="28"/>
          <w:szCs w:val="28"/>
        </w:rPr>
        <w:t>Fig1</w:t>
      </w:r>
      <w:r w:rsidRPr="00010C59">
        <w:rPr>
          <w:rFonts w:asciiTheme="majorBidi" w:hAnsiTheme="majorBidi" w:cstheme="majorBidi"/>
          <w:sz w:val="24"/>
          <w:szCs w:val="24"/>
        </w:rPr>
        <w:t>:</w:t>
      </w:r>
      <w:r w:rsidR="00010C59" w:rsidRPr="00010C59">
        <w:rPr>
          <w:rFonts w:asciiTheme="majorBidi" w:hAnsiTheme="majorBidi" w:cstheme="majorBidi"/>
          <w:sz w:val="24"/>
          <w:szCs w:val="24"/>
        </w:rPr>
        <w:t xml:space="preserve"> Direct fluorescent antibody test for </w:t>
      </w:r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 xml:space="preserve">Giardia </w:t>
      </w:r>
      <w:r w:rsidR="00010C59" w:rsidRPr="00010C59">
        <w:rPr>
          <w:rFonts w:asciiTheme="majorBidi" w:hAnsiTheme="majorBidi" w:cstheme="majorBidi"/>
          <w:sz w:val="24"/>
          <w:szCs w:val="24"/>
        </w:rPr>
        <w:t>and</w:t>
      </w:r>
      <w:r w:rsidR="00010C59">
        <w:rPr>
          <w:rFonts w:asciiTheme="majorBidi" w:hAnsiTheme="majorBidi" w:cstheme="majorBidi"/>
          <w:sz w:val="24"/>
          <w:szCs w:val="24"/>
        </w:rPr>
        <w:t xml:space="preserve"> </w:t>
      </w:r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 xml:space="preserve">Cryptosporidium </w:t>
      </w:r>
      <w:r w:rsidR="00010C59" w:rsidRPr="00010C59">
        <w:rPr>
          <w:rFonts w:asciiTheme="majorBidi" w:hAnsiTheme="majorBidi" w:cstheme="majorBidi"/>
          <w:sz w:val="24"/>
          <w:szCs w:val="24"/>
        </w:rPr>
        <w:t xml:space="preserve">in stool. Larger oval bodies are </w:t>
      </w:r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 xml:space="preserve">Giardia </w:t>
      </w:r>
      <w:proofErr w:type="spellStart"/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>lamblia</w:t>
      </w:r>
      <w:proofErr w:type="spellEnd"/>
      <w:r w:rsidR="00010C5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10C59" w:rsidRPr="00010C59">
        <w:rPr>
          <w:rFonts w:asciiTheme="majorBidi" w:hAnsiTheme="majorBidi" w:cstheme="majorBidi"/>
          <w:sz w:val="24"/>
          <w:szCs w:val="24"/>
        </w:rPr>
        <w:t xml:space="preserve">cysts, and the smaller round bodies are </w:t>
      </w:r>
      <w:r w:rsidR="00010C59" w:rsidRPr="00010C59">
        <w:rPr>
          <w:rFonts w:asciiTheme="majorBidi" w:hAnsiTheme="majorBidi" w:cstheme="majorBidi"/>
          <w:i/>
          <w:iCs/>
          <w:sz w:val="24"/>
          <w:szCs w:val="24"/>
        </w:rPr>
        <w:t xml:space="preserve">Cryptosporidium sp. </w:t>
      </w:r>
      <w:r w:rsidR="00010C59" w:rsidRPr="00010C59">
        <w:rPr>
          <w:rFonts w:asciiTheme="majorBidi" w:hAnsiTheme="majorBidi" w:cstheme="majorBidi"/>
          <w:sz w:val="24"/>
          <w:szCs w:val="24"/>
        </w:rPr>
        <w:t>cysts</w:t>
      </w:r>
      <w:r w:rsidR="00010C59">
        <w:rPr>
          <w:rFonts w:ascii="RotisSemiSans" w:hAnsi="RotisSemiSans" w:cs="RotisSemiSans"/>
          <w:sz w:val="18"/>
          <w:szCs w:val="18"/>
        </w:rPr>
        <w:t>.</w:t>
      </w:r>
    </w:p>
    <w:p w:rsidR="0060796E" w:rsidRDefault="0060796E" w:rsidP="003E129F">
      <w:pPr>
        <w:autoSpaceDE w:val="0"/>
        <w:autoSpaceDN w:val="0"/>
        <w:adjustRightInd w:val="0"/>
        <w:spacing w:after="0"/>
        <w:jc w:val="both"/>
        <w:rPr>
          <w:rFonts w:ascii="RotisSemiSans" w:hAnsi="RotisSemiSans" w:cs="RotisSemiSans"/>
          <w:sz w:val="18"/>
          <w:szCs w:val="18"/>
        </w:rPr>
      </w:pPr>
    </w:p>
    <w:p w:rsidR="0060796E" w:rsidRDefault="0060796E" w:rsidP="003E129F">
      <w:pPr>
        <w:autoSpaceDE w:val="0"/>
        <w:autoSpaceDN w:val="0"/>
        <w:adjustRightInd w:val="0"/>
        <w:spacing w:after="0"/>
        <w:jc w:val="both"/>
        <w:rPr>
          <w:rFonts w:ascii="RotisSemiSans" w:hAnsi="RotisSemiSans" w:cs="RotisSemiSans"/>
          <w:sz w:val="18"/>
          <w:szCs w:val="18"/>
        </w:rPr>
      </w:pPr>
    </w:p>
    <w:p w:rsidR="0060796E" w:rsidRDefault="0060796E" w:rsidP="003E129F">
      <w:pPr>
        <w:autoSpaceDE w:val="0"/>
        <w:autoSpaceDN w:val="0"/>
        <w:adjustRightInd w:val="0"/>
        <w:spacing w:after="0"/>
        <w:jc w:val="both"/>
        <w:rPr>
          <w:rFonts w:ascii="RotisSemiSans" w:hAnsi="RotisSemiSans" w:cs="RotisSemiSans"/>
          <w:sz w:val="18"/>
          <w:szCs w:val="18"/>
        </w:rPr>
      </w:pPr>
    </w:p>
    <w:p w:rsidR="00321EFA" w:rsidRDefault="00321EFA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EB2FCDF" wp14:editId="639BF4AA">
            <wp:extent cx="5638800" cy="2324100"/>
            <wp:effectExtent l="0" t="0" r="0" b="0"/>
            <wp:docPr id="2" name="Picture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9C" w:rsidRPr="0025289C" w:rsidRDefault="00321EFA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Fig2:</w:t>
      </w:r>
      <w:r w:rsidR="0025289C" w:rsidRPr="0025289C">
        <w:rPr>
          <w:rFonts w:ascii="RotisSemiSans" w:hAnsi="RotisSemiSans" w:cs="RotisSemiSans"/>
          <w:sz w:val="18"/>
          <w:szCs w:val="18"/>
        </w:rPr>
        <w:t xml:space="preserve"> </w:t>
      </w:r>
      <w:r w:rsidR="0025289C" w:rsidRPr="0025289C">
        <w:rPr>
          <w:rFonts w:asciiTheme="majorBidi" w:hAnsiTheme="majorBidi" w:cstheme="majorBidi"/>
          <w:sz w:val="24"/>
          <w:szCs w:val="24"/>
        </w:rPr>
        <w:t xml:space="preserve">Direct versus indirect </w:t>
      </w:r>
      <w:proofErr w:type="spellStart"/>
      <w:r w:rsidR="0025289C" w:rsidRPr="0025289C">
        <w:rPr>
          <w:rFonts w:asciiTheme="majorBidi" w:hAnsiTheme="majorBidi" w:cstheme="majorBidi"/>
          <w:sz w:val="24"/>
          <w:szCs w:val="24"/>
        </w:rPr>
        <w:t>immunofluorescent</w:t>
      </w:r>
      <w:proofErr w:type="spellEnd"/>
      <w:r w:rsidR="0025289C" w:rsidRPr="0025289C">
        <w:rPr>
          <w:rFonts w:asciiTheme="majorBidi" w:hAnsiTheme="majorBidi" w:cstheme="majorBidi"/>
          <w:sz w:val="24"/>
          <w:szCs w:val="24"/>
        </w:rPr>
        <w:t xml:space="preserve"> assays. </w:t>
      </w:r>
      <w:r w:rsidR="0025289C" w:rsidRPr="0025289C">
        <w:rPr>
          <w:rFonts w:asciiTheme="majorBidi" w:hAnsiTheme="majorBidi" w:cstheme="majorBidi"/>
          <w:i/>
          <w:iCs/>
          <w:sz w:val="24"/>
          <w:szCs w:val="24"/>
        </w:rPr>
        <w:t xml:space="preserve">(A) </w:t>
      </w:r>
      <w:r w:rsidR="0025289C" w:rsidRPr="0025289C">
        <w:rPr>
          <w:rFonts w:asciiTheme="majorBidi" w:hAnsiTheme="majorBidi" w:cstheme="majorBidi"/>
          <w:sz w:val="24"/>
          <w:szCs w:val="24"/>
        </w:rPr>
        <w:t xml:space="preserve">Direct fluorescent assay. </w:t>
      </w:r>
      <w:proofErr w:type="spellStart"/>
      <w:r w:rsidR="0025289C" w:rsidRPr="0025289C">
        <w:rPr>
          <w:rFonts w:asciiTheme="majorBidi" w:hAnsiTheme="majorBidi" w:cstheme="majorBidi"/>
          <w:sz w:val="24"/>
          <w:szCs w:val="24"/>
        </w:rPr>
        <w:t>Solidphase</w:t>
      </w:r>
      <w:proofErr w:type="spellEnd"/>
    </w:p>
    <w:p w:rsidR="0025289C" w:rsidRPr="0025289C" w:rsidRDefault="0025289C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5289C">
        <w:rPr>
          <w:rFonts w:asciiTheme="majorBidi" w:hAnsiTheme="majorBidi" w:cstheme="majorBidi"/>
          <w:sz w:val="24"/>
          <w:szCs w:val="24"/>
        </w:rPr>
        <w:t>antigen</w:t>
      </w:r>
      <w:proofErr w:type="gramEnd"/>
      <w:r w:rsidRPr="0025289C">
        <w:rPr>
          <w:rFonts w:asciiTheme="majorBidi" w:hAnsiTheme="majorBidi" w:cstheme="majorBidi"/>
          <w:sz w:val="24"/>
          <w:szCs w:val="24"/>
        </w:rPr>
        <w:t xml:space="preserve"> fixed to a microscope slide is incubated directly with a fluorescent-labeled antibody.</w:t>
      </w:r>
    </w:p>
    <w:p w:rsidR="0025289C" w:rsidRDefault="0025289C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5289C">
        <w:rPr>
          <w:rFonts w:asciiTheme="majorBidi" w:hAnsiTheme="majorBidi" w:cstheme="majorBidi"/>
          <w:sz w:val="24"/>
          <w:szCs w:val="24"/>
        </w:rPr>
        <w:t xml:space="preserve">The slide is washed to remove unbound antibody. If specific antigen is present in the patient </w:t>
      </w:r>
      <w:proofErr w:type="spellStart"/>
      <w:r w:rsidRPr="0025289C">
        <w:rPr>
          <w:rFonts w:asciiTheme="majorBidi" w:hAnsiTheme="majorBidi" w:cstheme="majorBidi"/>
          <w:sz w:val="24"/>
          <w:szCs w:val="24"/>
        </w:rPr>
        <w:t>sample</w:t>
      </w:r>
      <w:proofErr w:type="gramStart"/>
      <w:r w:rsidRPr="0025289C">
        <w:rPr>
          <w:rFonts w:asciiTheme="majorBidi" w:hAnsiTheme="majorBidi" w:cstheme="majorBidi"/>
          <w:sz w:val="24"/>
          <w:szCs w:val="24"/>
        </w:rPr>
        <w:t>,fluorescence</w:t>
      </w:r>
      <w:proofErr w:type="spellEnd"/>
      <w:proofErr w:type="gramEnd"/>
      <w:r w:rsidRPr="0025289C">
        <w:rPr>
          <w:rFonts w:asciiTheme="majorBidi" w:hAnsiTheme="majorBidi" w:cstheme="majorBidi"/>
          <w:sz w:val="24"/>
          <w:szCs w:val="24"/>
        </w:rPr>
        <w:t xml:space="preserve"> will be observed. </w:t>
      </w:r>
    </w:p>
    <w:p w:rsidR="0060796E" w:rsidRPr="0025289C" w:rsidRDefault="0025289C" w:rsidP="003E129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5289C">
        <w:rPr>
          <w:rFonts w:asciiTheme="majorBidi" w:hAnsiTheme="majorBidi" w:cstheme="majorBidi"/>
          <w:i/>
          <w:iCs/>
          <w:sz w:val="24"/>
          <w:szCs w:val="24"/>
        </w:rPr>
        <w:t xml:space="preserve">(B) </w:t>
      </w:r>
      <w:r w:rsidRPr="0025289C">
        <w:rPr>
          <w:rFonts w:asciiTheme="majorBidi" w:hAnsiTheme="majorBidi" w:cstheme="majorBidi"/>
          <w:sz w:val="24"/>
          <w:szCs w:val="24"/>
        </w:rPr>
        <w:t>Indirect fluorescence. Patient antibody is reacted with specific antigen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5289C">
        <w:rPr>
          <w:rFonts w:asciiTheme="majorBidi" w:hAnsiTheme="majorBidi" w:cstheme="majorBidi"/>
          <w:sz w:val="24"/>
          <w:szCs w:val="24"/>
        </w:rPr>
        <w:t>fixed to a microscope slide. A wash step is performed, and a labeled antihuman immunoglobulin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5289C">
        <w:rPr>
          <w:rFonts w:asciiTheme="majorBidi" w:hAnsiTheme="majorBidi" w:cstheme="majorBidi"/>
          <w:sz w:val="24"/>
          <w:szCs w:val="24"/>
        </w:rPr>
        <w:t>is added. After a second wash step to remove any uncombined anti-immunoglobulin, fluorescence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5289C">
        <w:rPr>
          <w:rFonts w:asciiTheme="majorBidi" w:hAnsiTheme="majorBidi" w:cstheme="majorBidi"/>
          <w:sz w:val="24"/>
          <w:szCs w:val="24"/>
        </w:rPr>
        <w:t xml:space="preserve">the sample is determined. </w:t>
      </w:r>
      <w:r w:rsidRPr="0034726A">
        <w:rPr>
          <w:rFonts w:asciiTheme="majorBidi" w:hAnsiTheme="majorBidi" w:cstheme="majorBidi"/>
          <w:sz w:val="24"/>
          <w:szCs w:val="24"/>
          <w:highlight w:val="yellow"/>
        </w:rPr>
        <w:t>The amount of fluorescence is directly in proportion to the amount of patient antibody present.</w:t>
      </w:r>
    </w:p>
    <w:sectPr w:rsidR="0060796E" w:rsidRPr="0025289C" w:rsidSect="003E129F">
      <w:footerReference w:type="default" r:id="rId10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83" w:rsidRDefault="00C23883" w:rsidP="00425BF1">
      <w:pPr>
        <w:spacing w:after="0" w:line="240" w:lineRule="auto"/>
      </w:pPr>
      <w:r>
        <w:separator/>
      </w:r>
    </w:p>
  </w:endnote>
  <w:endnote w:type="continuationSeparator" w:id="0">
    <w:p w:rsidR="00C23883" w:rsidRDefault="00C23883" w:rsidP="0042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369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BF1" w:rsidRDefault="00425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5BF1" w:rsidRDefault="00425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83" w:rsidRDefault="00C23883" w:rsidP="00425BF1">
      <w:pPr>
        <w:spacing w:after="0" w:line="240" w:lineRule="auto"/>
      </w:pPr>
      <w:r>
        <w:separator/>
      </w:r>
    </w:p>
  </w:footnote>
  <w:footnote w:type="continuationSeparator" w:id="0">
    <w:p w:rsidR="00C23883" w:rsidRDefault="00C23883" w:rsidP="0042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BCF"/>
    <w:multiLevelType w:val="hybridMultilevel"/>
    <w:tmpl w:val="F912D394"/>
    <w:lvl w:ilvl="0" w:tplc="4B08F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70EC"/>
    <w:multiLevelType w:val="hybridMultilevel"/>
    <w:tmpl w:val="5EFA2C66"/>
    <w:lvl w:ilvl="0" w:tplc="FFD4F3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1B"/>
    <w:rsid w:val="00010C59"/>
    <w:rsid w:val="001262C0"/>
    <w:rsid w:val="00134E1B"/>
    <w:rsid w:val="0025289C"/>
    <w:rsid w:val="002B5C12"/>
    <w:rsid w:val="002B62AE"/>
    <w:rsid w:val="002D3B28"/>
    <w:rsid w:val="00321EFA"/>
    <w:rsid w:val="003438A5"/>
    <w:rsid w:val="0034726A"/>
    <w:rsid w:val="003E129F"/>
    <w:rsid w:val="00424EC6"/>
    <w:rsid w:val="00425BF1"/>
    <w:rsid w:val="00512AC6"/>
    <w:rsid w:val="0052046A"/>
    <w:rsid w:val="00556878"/>
    <w:rsid w:val="00574857"/>
    <w:rsid w:val="0060796E"/>
    <w:rsid w:val="008D2514"/>
    <w:rsid w:val="009470B6"/>
    <w:rsid w:val="009C5468"/>
    <w:rsid w:val="00B67347"/>
    <w:rsid w:val="00C23883"/>
    <w:rsid w:val="00CC411E"/>
    <w:rsid w:val="00D065CB"/>
    <w:rsid w:val="00D1317D"/>
    <w:rsid w:val="00E03E2E"/>
    <w:rsid w:val="00E1649A"/>
    <w:rsid w:val="00E3225D"/>
    <w:rsid w:val="00E36EB5"/>
    <w:rsid w:val="00E748E8"/>
    <w:rsid w:val="00EC4AF5"/>
    <w:rsid w:val="00E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F1"/>
  </w:style>
  <w:style w:type="paragraph" w:styleId="Footer">
    <w:name w:val="footer"/>
    <w:basedOn w:val="Normal"/>
    <w:link w:val="FooterChar"/>
    <w:uiPriority w:val="99"/>
    <w:unhideWhenUsed/>
    <w:rsid w:val="0042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F1"/>
  </w:style>
  <w:style w:type="paragraph" w:styleId="ListParagraph">
    <w:name w:val="List Paragraph"/>
    <w:basedOn w:val="Normal"/>
    <w:uiPriority w:val="34"/>
    <w:qFormat/>
    <w:rsid w:val="00425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F1"/>
  </w:style>
  <w:style w:type="paragraph" w:styleId="Footer">
    <w:name w:val="footer"/>
    <w:basedOn w:val="Normal"/>
    <w:link w:val="FooterChar"/>
    <w:uiPriority w:val="99"/>
    <w:unhideWhenUsed/>
    <w:rsid w:val="0042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F1"/>
  </w:style>
  <w:style w:type="paragraph" w:styleId="ListParagraph">
    <w:name w:val="List Paragraph"/>
    <w:basedOn w:val="Normal"/>
    <w:uiPriority w:val="34"/>
    <w:qFormat/>
    <w:rsid w:val="00425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2020-06-01T21:43:00Z</dcterms:created>
  <dcterms:modified xsi:type="dcterms:W3CDTF">2022-03-23T08:48:00Z</dcterms:modified>
</cp:coreProperties>
</file>