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D3A29" w14:textId="77777777" w:rsidR="00A15277" w:rsidRDefault="00A15277" w:rsidP="00A15277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A15277">
        <w:rPr>
          <w:rFonts w:asciiTheme="majorBidi" w:eastAsia="Times New Roman" w:hAnsiTheme="majorBidi" w:cstheme="majorBidi"/>
          <w:b/>
          <w:bCs/>
          <w:sz w:val="32"/>
          <w:szCs w:val="32"/>
        </w:rPr>
        <w:t>2-Tinea nigra</w:t>
      </w:r>
      <w:r w:rsidR="000D5090" w:rsidRPr="000D5090">
        <w:t xml:space="preserve"> </w:t>
      </w:r>
      <w:r w:rsidR="000D5090">
        <w:rPr>
          <w:rFonts w:asciiTheme="majorBidi" w:eastAsia="Times New Roman" w:hAnsiTheme="majorBidi" w:cstheme="majorBidi"/>
          <w:b/>
          <w:bCs/>
          <w:sz w:val="32"/>
          <w:szCs w:val="32"/>
        </w:rPr>
        <w:t>(</w:t>
      </w:r>
      <w:proofErr w:type="spellStart"/>
      <w:r w:rsidR="000D5090" w:rsidRPr="000D5090">
        <w:rPr>
          <w:rFonts w:asciiTheme="majorBidi" w:eastAsia="Times New Roman" w:hAnsiTheme="majorBidi" w:cstheme="majorBidi"/>
          <w:b/>
          <w:bCs/>
          <w:sz w:val="32"/>
          <w:szCs w:val="32"/>
        </w:rPr>
        <w:t>Phaeoannellomyces</w:t>
      </w:r>
      <w:proofErr w:type="spellEnd"/>
      <w:r w:rsidR="000D5090" w:rsidRPr="000D5090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proofErr w:type="spellStart"/>
      <w:r w:rsidR="000D5090" w:rsidRPr="000D5090">
        <w:rPr>
          <w:rFonts w:asciiTheme="majorBidi" w:eastAsia="Times New Roman" w:hAnsiTheme="majorBidi" w:cstheme="majorBidi"/>
          <w:b/>
          <w:bCs/>
          <w:sz w:val="32"/>
          <w:szCs w:val="32"/>
        </w:rPr>
        <w:t>werneckii</w:t>
      </w:r>
      <w:proofErr w:type="spellEnd"/>
      <w:r w:rsidR="000D5090" w:rsidRPr="000D5090">
        <w:rPr>
          <w:rFonts w:asciiTheme="majorBidi" w:eastAsia="Times New Roman" w:hAnsiTheme="majorBidi" w:cstheme="majorBidi"/>
          <w:b/>
          <w:bCs/>
          <w:sz w:val="32"/>
          <w:szCs w:val="32"/>
        </w:rPr>
        <w:t>)</w:t>
      </w:r>
    </w:p>
    <w:p w14:paraId="600D3A2A" w14:textId="7475F731" w:rsidR="00A15277" w:rsidRDefault="00A15277" w:rsidP="00315CCA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World-wide distribution, but more common in tropical regions of Central and South America, Africa, South-East Asia and Australia. </w:t>
      </w:r>
      <w:r w:rsidR="00C12E3B">
        <w:rPr>
          <w:rFonts w:asciiTheme="majorBidi" w:eastAsia="Times New Roman" w:hAnsiTheme="majorBidi" w:cstheme="majorBidi"/>
          <w:sz w:val="28"/>
          <w:szCs w:val="28"/>
        </w:rPr>
        <w:t>An</w:t>
      </w:r>
      <w:r w:rsidR="00B440E5">
        <w:rPr>
          <w:rFonts w:asciiTheme="majorBidi" w:eastAsia="Times New Roman" w:hAnsiTheme="majorBidi" w:cstheme="majorBidi"/>
          <w:sz w:val="28"/>
          <w:szCs w:val="28"/>
        </w:rPr>
        <w:t xml:space="preserve"> etiological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agent is</w:t>
      </w:r>
      <w:r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</w:t>
      </w:r>
      <w:r w:rsidRPr="00315CCA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(</w:t>
      </w:r>
      <w:proofErr w:type="spellStart"/>
      <w:r w:rsidRPr="00315CCA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Phaeoannellomyces</w:t>
      </w:r>
      <w:proofErr w:type="spellEnd"/>
      <w:r w:rsidRPr="00315CCA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Pr="00315CCA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werneckii</w:t>
      </w:r>
      <w:proofErr w:type="spellEnd"/>
      <w:r w:rsidR="004D0616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)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a common saprophytic fungus </w:t>
      </w:r>
      <w:r w:rsidR="00C12E3B">
        <w:rPr>
          <w:rFonts w:asciiTheme="majorBidi" w:eastAsia="Times New Roman" w:hAnsiTheme="majorBidi" w:cstheme="majorBidi"/>
          <w:sz w:val="28"/>
          <w:szCs w:val="28"/>
        </w:rPr>
        <w:t>lived in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soil, compost, and on wood in humid tropical and sub-tropical regions.</w:t>
      </w:r>
    </w:p>
    <w:p w14:paraId="600D3A2B" w14:textId="77777777" w:rsidR="00A15277" w:rsidRDefault="00A15277" w:rsidP="00A15277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Clinical manifestations:</w:t>
      </w:r>
    </w:p>
    <w:p w14:paraId="600D3A2C" w14:textId="2EE70FDD" w:rsidR="00A15277" w:rsidRDefault="00A15277" w:rsidP="00A15277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Skin lesions are </w:t>
      </w:r>
      <w:r w:rsidR="00B440E5">
        <w:rPr>
          <w:rFonts w:asciiTheme="majorBidi" w:eastAsia="Times New Roman" w:hAnsiTheme="majorBidi" w:cstheme="majorBidi"/>
          <w:sz w:val="28"/>
          <w:szCs w:val="28"/>
        </w:rPr>
        <w:t>characterized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by brown to black macules which usually occur on the palmar aspects of hands and occasionally the plantar and other surfaces of the skin. Lesions are non-inflammatory and non-scaling.</w:t>
      </w:r>
    </w:p>
    <w:p w14:paraId="600D3A2D" w14:textId="77777777" w:rsidR="00A15277" w:rsidRDefault="00A15277" w:rsidP="00A15277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Laboratory diagnosis:</w:t>
      </w:r>
    </w:p>
    <w:p w14:paraId="600D3A2E" w14:textId="77777777" w:rsidR="00A15277" w:rsidRDefault="00A15277" w:rsidP="00C12E3B">
      <w:pPr>
        <w:bidi w:val="0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1. Clinical Material: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Skin scrapings.</w:t>
      </w:r>
    </w:p>
    <w:p w14:paraId="600D3A2F" w14:textId="77777777" w:rsidR="00A15277" w:rsidRDefault="00A15277" w:rsidP="00C12E3B">
      <w:pPr>
        <w:bidi w:val="0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2. Direct Microscopy: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Skin scrapings should be examined using 10% KOH and Parker ink or calcofluor white mounts.</w:t>
      </w:r>
      <w:r>
        <w:rPr>
          <w:rFonts w:asciiTheme="majorBidi" w:eastAsia="Times New Roman" w:hAnsiTheme="majorBidi" w:cstheme="majorBidi"/>
          <w:sz w:val="28"/>
          <w:szCs w:val="28"/>
        </w:rPr>
        <w:br/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3. Culture: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Clinical specimens should be inoculated onto primary isolation media, like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Sabouraud's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dextrose agar.</w:t>
      </w:r>
    </w:p>
    <w:p w14:paraId="600D3A30" w14:textId="77777777" w:rsidR="00A15277" w:rsidRDefault="00A15277" w:rsidP="00A15277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4. Serology: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Not required for diagnosis. </w:t>
      </w:r>
    </w:p>
    <w:p w14:paraId="600D3A31" w14:textId="7B8BDFDB" w:rsidR="00A15277" w:rsidRDefault="00C12E3B" w:rsidP="00A15277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Treatment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: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whitfild</w:t>
      </w:r>
      <w:proofErr w:type="spellEnd"/>
      <w:r w:rsidR="00A1527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</w:rPr>
        <w:t>ointment,</w:t>
      </w:r>
      <w:r w:rsidR="00A15277">
        <w:rPr>
          <w:rFonts w:asciiTheme="majorBidi" w:eastAsia="Times New Roman" w:hAnsiTheme="majorBidi" w:cstheme="majorBidi"/>
          <w:sz w:val="28"/>
          <w:szCs w:val="28"/>
        </w:rPr>
        <w:t xml:space="preserve"> topical imidazole in a solution</w:t>
      </w:r>
    </w:p>
    <w:p w14:paraId="600D3A32" w14:textId="77777777" w:rsidR="00A15277" w:rsidRPr="00A15277" w:rsidRDefault="00A15277" w:rsidP="009E76CA">
      <w:pPr>
        <w:keepNext/>
        <w:keepLines/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A15277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3-Black </w:t>
      </w:r>
      <w:proofErr w:type="spellStart"/>
      <w:r w:rsidRPr="00A15277">
        <w:rPr>
          <w:rFonts w:asciiTheme="majorBidi" w:eastAsia="Times New Roman" w:hAnsiTheme="majorBidi" w:cstheme="majorBidi"/>
          <w:b/>
          <w:bCs/>
          <w:sz w:val="32"/>
          <w:szCs w:val="32"/>
        </w:rPr>
        <w:t>piedra</w:t>
      </w:r>
      <w:proofErr w:type="spellEnd"/>
      <w:r w:rsidR="000D5090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</w:t>
      </w:r>
      <w:r w:rsidR="000D5090" w:rsidRPr="00A1527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e</w:t>
      </w:r>
      <w:r w:rsidR="000D5090">
        <w:rPr>
          <w:rFonts w:asciiTheme="majorBidi" w:eastAsia="Times New Roman" w:hAnsiTheme="majorBidi" w:cstheme="majorBidi"/>
          <w:b/>
          <w:bCs/>
          <w:sz w:val="32"/>
          <w:szCs w:val="32"/>
        </w:rPr>
        <w:t>)</w:t>
      </w:r>
    </w:p>
    <w:p w14:paraId="600D3A33" w14:textId="77777777" w:rsidR="00A15277" w:rsidRDefault="00A15277" w:rsidP="00A15277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Black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piedra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is a superficial fungal infection of the hair shaft caused by </w:t>
      </w:r>
      <w:r w:rsidRPr="00A1527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 xml:space="preserve">Piedra </w:t>
      </w:r>
      <w:proofErr w:type="spellStart"/>
      <w:r w:rsidRPr="00A1527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hortae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, an </w:t>
      </w: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ascomycetous .It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is common in Central and South America and South-East Asia.</w:t>
      </w:r>
    </w:p>
    <w:p w14:paraId="600D3A34" w14:textId="77777777" w:rsidR="00A15277" w:rsidRDefault="00A15277" w:rsidP="00A15277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lastRenderedPageBreak/>
        <w:t>Clinical manifestations:</w:t>
      </w:r>
    </w:p>
    <w:p w14:paraId="600D3A35" w14:textId="77777777" w:rsidR="00A15277" w:rsidRDefault="00A15277" w:rsidP="00A15277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Infections are usually </w:t>
      </w:r>
      <w:r w:rsidR="00315CCA">
        <w:rPr>
          <w:rFonts w:asciiTheme="majorBidi" w:eastAsia="Times New Roman" w:hAnsiTheme="majorBidi" w:cstheme="majorBidi"/>
          <w:sz w:val="28"/>
          <w:szCs w:val="28"/>
        </w:rPr>
        <w:t>localized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to the scalp but may also be seen on hairs of the beard, moustache and pubic hair. Black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piedra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mostly affects young adults and epidemics in families have been reported following the sharing of combs and hairbrushes. Infected hairs generally have a number of hard black nodules on the shaft. </w:t>
      </w:r>
    </w:p>
    <w:p w14:paraId="600D3A36" w14:textId="77777777" w:rsidR="00A15277" w:rsidRDefault="00A15277" w:rsidP="00A15277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Laboratory diagnosis:</w:t>
      </w:r>
    </w:p>
    <w:p w14:paraId="600D3A37" w14:textId="77777777" w:rsidR="00A15277" w:rsidRDefault="00A15277" w:rsidP="00A15277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1. Clinical Material: </w:t>
      </w:r>
      <w:r>
        <w:rPr>
          <w:rFonts w:asciiTheme="majorBidi" w:eastAsia="Times New Roman" w:hAnsiTheme="majorBidi" w:cstheme="majorBidi"/>
          <w:sz w:val="28"/>
          <w:szCs w:val="28"/>
        </w:rPr>
        <w:t>Epilated hairs with hard black nodules present on the shaft.</w:t>
      </w:r>
    </w:p>
    <w:p w14:paraId="600D3A38" w14:textId="77777777" w:rsidR="00A15277" w:rsidRDefault="00A15277" w:rsidP="00A15277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2. Direct Microscopy: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Hairs should be examined using 10% KOH and Parker ink or calcofluor white. Look for darkly pigmented nodules that may partially or completely surround the hair shaft. Nodules are made up of a mass of pigmented with a stroma-like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centre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containing asci.</w:t>
      </w:r>
    </w:p>
    <w:p w14:paraId="600D3A39" w14:textId="77777777" w:rsidR="00A15277" w:rsidRDefault="00A15277" w:rsidP="00A15277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3. Culture: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Hair fragments should be implanted onto primary isolation media, like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Sabouraud's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dextrose agar. Colonies of Piedra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hortae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are dark, brown-black and take about 2-3 weeks to appear.</w:t>
      </w:r>
    </w:p>
    <w:p w14:paraId="600D3A3A" w14:textId="77777777" w:rsidR="00A15277" w:rsidRDefault="00A15277" w:rsidP="00A15277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4. Serology: </w:t>
      </w:r>
      <w:r>
        <w:rPr>
          <w:rFonts w:asciiTheme="majorBidi" w:eastAsia="Times New Roman" w:hAnsiTheme="majorBidi" w:cstheme="majorBidi"/>
          <w:sz w:val="28"/>
          <w:szCs w:val="28"/>
        </w:rPr>
        <w:t>Not required for diagnosis.</w:t>
      </w:r>
    </w:p>
    <w:p w14:paraId="6DD6E82C" w14:textId="77777777" w:rsidR="00C12E3B" w:rsidRDefault="00C12E3B" w:rsidP="00A15277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5731157E" w14:textId="77777777" w:rsidR="00C12E3B" w:rsidRDefault="00C12E3B" w:rsidP="00C12E3B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600D3A3B" w14:textId="6895D59F" w:rsidR="00A15277" w:rsidRPr="000D5090" w:rsidRDefault="00A15277" w:rsidP="00C12E3B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0D5090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4-White </w:t>
      </w:r>
      <w:proofErr w:type="spellStart"/>
      <w:r w:rsidRPr="000D5090">
        <w:rPr>
          <w:rFonts w:asciiTheme="majorBidi" w:eastAsia="Times New Roman" w:hAnsiTheme="majorBidi" w:cstheme="majorBidi"/>
          <w:b/>
          <w:bCs/>
          <w:sz w:val="32"/>
          <w:szCs w:val="32"/>
        </w:rPr>
        <w:t>piedra</w:t>
      </w:r>
      <w:proofErr w:type="spellEnd"/>
      <w:r w:rsidR="000D5090" w:rsidRPr="000D5090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</w:t>
      </w:r>
      <w:proofErr w:type="spellStart"/>
      <w:proofErr w:type="gramStart"/>
      <w:r w:rsidR="000D5090" w:rsidRPr="000D5090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Trichosporon</w:t>
      </w:r>
      <w:proofErr w:type="spellEnd"/>
      <w:r w:rsidR="000D5090" w:rsidRPr="000D5090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 xml:space="preserve"> </w:t>
      </w:r>
      <w:r w:rsidR="000D5090" w:rsidRPr="000D509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0D5090" w:rsidRPr="000D5090">
        <w:rPr>
          <w:rFonts w:asciiTheme="majorBidi" w:eastAsia="Times New Roman" w:hAnsiTheme="majorBidi" w:cstheme="majorBidi"/>
          <w:b/>
          <w:bCs/>
          <w:sz w:val="28"/>
          <w:szCs w:val="28"/>
        </w:rPr>
        <w:t>spp</w:t>
      </w:r>
      <w:proofErr w:type="spellEnd"/>
      <w:proofErr w:type="gramEnd"/>
      <w:r w:rsidR="000D5090" w:rsidRPr="000D5090">
        <w:rPr>
          <w:rFonts w:asciiTheme="majorBidi" w:eastAsia="Times New Roman" w:hAnsiTheme="majorBidi" w:cstheme="majorBidi"/>
          <w:b/>
          <w:bCs/>
          <w:sz w:val="32"/>
          <w:szCs w:val="32"/>
        </w:rPr>
        <w:t>)</w:t>
      </w:r>
    </w:p>
    <w:p w14:paraId="600D3A3C" w14:textId="77777777" w:rsidR="00A15277" w:rsidRDefault="00A15277" w:rsidP="00A15277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lastRenderedPageBreak/>
        <w:t xml:space="preserve">White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piedra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is a superficial cosmetic fungal infection of the hair shaft caused by </w:t>
      </w:r>
      <w:proofErr w:type="spellStart"/>
      <w:proofErr w:type="gramStart"/>
      <w:r>
        <w:rPr>
          <w:rFonts w:asciiTheme="majorBidi" w:eastAsia="Times New Roman" w:hAnsiTheme="majorBidi" w:cstheme="majorBidi"/>
          <w:i/>
          <w:iCs/>
          <w:sz w:val="28"/>
          <w:szCs w:val="28"/>
        </w:rPr>
        <w:t>Trichosporon</w:t>
      </w:r>
      <w:proofErr w:type="spellEnd"/>
      <w:r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spp</w:t>
      </w:r>
      <w:proofErr w:type="spellEnd"/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. White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piedra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is found worldwide, but is most common in tropical or subtropical regions.</w:t>
      </w:r>
    </w:p>
    <w:p w14:paraId="600D3A3D" w14:textId="77777777" w:rsidR="00A15277" w:rsidRDefault="00A15277" w:rsidP="00A15277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Clinical manifestations:</w:t>
      </w:r>
    </w:p>
    <w:p w14:paraId="600D3A3E" w14:textId="77777777" w:rsidR="00A15277" w:rsidRDefault="00A15277" w:rsidP="00A15277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Infections are usually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localised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to the axilla or scalp but may also be seen on facial hairs and sometimes pubic hair. White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piedra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is common in young adults. The presence of irregular, soft, white or light brown nodules, 1.0-1.5 mm in length, firmly adhering to the hairs is characteristic of white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piedra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>.</w:t>
      </w:r>
    </w:p>
    <w:p w14:paraId="600D3A3F" w14:textId="77777777" w:rsidR="000D5090" w:rsidRDefault="000D5090" w:rsidP="000D5090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Laboratory diagnosis:</w:t>
      </w:r>
    </w:p>
    <w:p w14:paraId="600D3A40" w14:textId="77777777" w:rsidR="000D5090" w:rsidRDefault="000D5090" w:rsidP="000D5090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1. Clinical Material: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Epilated hairs with white soft nodules present on the shaft.</w:t>
      </w:r>
    </w:p>
    <w:p w14:paraId="600D3A41" w14:textId="77777777" w:rsidR="000D5090" w:rsidRDefault="000D5090" w:rsidP="000D5090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2. Direct Microscopy: </w:t>
      </w:r>
      <w:r>
        <w:rPr>
          <w:rFonts w:asciiTheme="majorBidi" w:eastAsia="Times New Roman" w:hAnsiTheme="majorBidi" w:cstheme="majorBidi"/>
          <w:sz w:val="28"/>
          <w:szCs w:val="28"/>
        </w:rPr>
        <w:t>Hairs should be examined using 10% KOH and Parker ink or calcofluor white mounts. Look for irregular, soft, white or light brown nodules, 1.0-1.5 mm in length, firmly adhering to the hairs.</w:t>
      </w:r>
    </w:p>
    <w:p w14:paraId="600D3A42" w14:textId="77777777" w:rsidR="000D5090" w:rsidRDefault="000D5090" w:rsidP="000D5090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3. Culture: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Hair fragments should be implanted onto primary isolation media, like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Sabouraud's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dextrose agar. Colonies of </w:t>
      </w:r>
      <w:proofErr w:type="spellStart"/>
      <w:r>
        <w:rPr>
          <w:rFonts w:asciiTheme="majorBidi" w:eastAsia="Times New Roman" w:hAnsiTheme="majorBidi" w:cstheme="majorBidi"/>
          <w:i/>
          <w:iCs/>
          <w:sz w:val="28"/>
          <w:szCs w:val="28"/>
        </w:rPr>
        <w:t>Trichosporon</w:t>
      </w:r>
      <w:proofErr w:type="spellEnd"/>
      <w:r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i/>
          <w:iCs/>
          <w:sz w:val="28"/>
          <w:szCs w:val="28"/>
        </w:rPr>
        <w:t>beigelii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are white or yellowish to deep cream colored, smooth, wrinkled, velvety, dull colonies with a mycelial fringe.</w:t>
      </w:r>
    </w:p>
    <w:p w14:paraId="600D3A43" w14:textId="77777777" w:rsidR="000D5090" w:rsidRDefault="000D5090" w:rsidP="000D5090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4. Serology: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Not required for diagnosis. </w:t>
      </w:r>
    </w:p>
    <w:p w14:paraId="600D3A44" w14:textId="77777777" w:rsidR="000D5090" w:rsidRDefault="000D5090" w:rsidP="000D5090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Treatment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for black and white </w:t>
      </w:r>
      <w:proofErr w:type="spellStart"/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piedra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:the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hair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shoud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be shaved , use ointment from imidazole ,selenium sulfide 2%.chlorhexidine solution </w:t>
      </w:r>
    </w:p>
    <w:p w14:paraId="600D3A46" w14:textId="77777777" w:rsidR="001E0039" w:rsidRDefault="00A15277">
      <w:pPr>
        <w:rPr>
          <w:lang w:bidi="ar-IQ"/>
        </w:rPr>
      </w:pPr>
      <w:r>
        <w:rPr>
          <w:noProof/>
        </w:rPr>
        <w:lastRenderedPageBreak/>
        <w:drawing>
          <wp:inline distT="0" distB="0" distL="0" distR="0" wp14:anchorId="600D3A6A" wp14:editId="600D3A6B">
            <wp:extent cx="5467143" cy="334327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870" cy="33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0D3A47" w14:textId="77777777" w:rsidR="00022031" w:rsidRDefault="00022031" w:rsidP="00022031">
      <w:pPr>
        <w:jc w:val="center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Secondly -</w:t>
      </w:r>
      <w:r w:rsidRPr="00022031">
        <w:rPr>
          <w:b/>
          <w:bCs/>
          <w:sz w:val="36"/>
          <w:szCs w:val="36"/>
          <w:lang w:bidi="ar-IQ"/>
        </w:rPr>
        <w:t>Cutaneous Mycoses</w:t>
      </w:r>
    </w:p>
    <w:p w14:paraId="600D3A48" w14:textId="77777777" w:rsidR="00E36C27" w:rsidRDefault="00E36C27" w:rsidP="00E36C27">
      <w:pPr>
        <w:bidi w:val="0"/>
        <w:spacing w:after="0" w:line="360" w:lineRule="auto"/>
        <w:jc w:val="both"/>
        <w:rPr>
          <w:rFonts w:asciiTheme="majorBidi" w:eastAsia="+mj-ea" w:hAnsiTheme="majorBidi" w:cstheme="majorBidi"/>
          <w:color w:val="000000"/>
          <w:sz w:val="28"/>
          <w:szCs w:val="28"/>
        </w:rPr>
      </w:pPr>
      <w:r w:rsidRPr="00E36C27">
        <w:rPr>
          <w:rFonts w:asciiTheme="majorBidi" w:eastAsia="+mj-ea" w:hAnsiTheme="majorBidi" w:cstheme="majorBidi"/>
          <w:color w:val="000000"/>
          <w:sz w:val="28"/>
          <w:szCs w:val="28"/>
        </w:rPr>
        <w:t>Involves deep epidermis and keratinized body areas (</w:t>
      </w:r>
      <w:proofErr w:type="gramStart"/>
      <w:r w:rsidRPr="00E36C27">
        <w:rPr>
          <w:rFonts w:asciiTheme="majorBidi" w:eastAsia="+mj-ea" w:hAnsiTheme="majorBidi" w:cstheme="majorBidi"/>
          <w:color w:val="000000"/>
          <w:sz w:val="28"/>
          <w:szCs w:val="28"/>
        </w:rPr>
        <w:t>skin,  hair</w:t>
      </w:r>
      <w:proofErr w:type="gramEnd"/>
      <w:r w:rsidRPr="00E36C27">
        <w:rPr>
          <w:rFonts w:asciiTheme="majorBidi" w:eastAsia="+mj-ea" w:hAnsiTheme="majorBidi" w:cstheme="majorBidi"/>
          <w:color w:val="000000"/>
          <w:sz w:val="28"/>
          <w:szCs w:val="28"/>
        </w:rPr>
        <w:t>, nails).</w:t>
      </w:r>
      <w:r>
        <w:rPr>
          <w:rFonts w:asciiTheme="majorBidi" w:eastAsia="+mj-ea" w:hAnsiTheme="majorBidi" w:cstheme="majorBidi"/>
          <w:color w:val="000000"/>
          <w:sz w:val="28"/>
          <w:szCs w:val="28"/>
        </w:rPr>
        <w:t xml:space="preserve">classified </w:t>
      </w:r>
      <w:r w:rsidRPr="00E36C27">
        <w:rPr>
          <w:rFonts w:asciiTheme="majorBidi" w:eastAsia="+mj-ea" w:hAnsiTheme="majorBidi" w:cstheme="majorBidi"/>
          <w:color w:val="000000"/>
          <w:sz w:val="28"/>
          <w:szCs w:val="28"/>
        </w:rPr>
        <w:t xml:space="preserve"> </w:t>
      </w:r>
    </w:p>
    <w:p w14:paraId="600D3A49" w14:textId="77777777" w:rsidR="00315CCA" w:rsidRDefault="00E36C27" w:rsidP="00E36C27">
      <w:pPr>
        <w:bidi w:val="0"/>
        <w:spacing w:after="0" w:line="360" w:lineRule="auto"/>
        <w:jc w:val="both"/>
        <w:rPr>
          <w:rFonts w:asciiTheme="majorBidi" w:eastAsia="+mj-ea" w:hAnsiTheme="majorBidi" w:cstheme="majorBidi"/>
          <w:color w:val="000000"/>
          <w:sz w:val="28"/>
          <w:szCs w:val="28"/>
        </w:rPr>
      </w:pPr>
      <w:r w:rsidRPr="00E36C27">
        <w:rPr>
          <w:rFonts w:asciiTheme="majorBidi" w:eastAsia="+mj-ea" w:hAnsiTheme="majorBidi" w:cstheme="majorBidi"/>
          <w:color w:val="000000"/>
          <w:sz w:val="28"/>
          <w:szCs w:val="28"/>
        </w:rPr>
        <w:t xml:space="preserve">A. </w:t>
      </w:r>
      <w:proofErr w:type="spellStart"/>
      <w:r w:rsidRPr="00E36C27">
        <w:rPr>
          <w:rFonts w:asciiTheme="majorBidi" w:eastAsia="+mj-ea" w:hAnsiTheme="majorBidi" w:cstheme="majorBidi"/>
          <w:color w:val="0000CC"/>
          <w:sz w:val="28"/>
          <w:szCs w:val="28"/>
        </w:rPr>
        <w:t>Dermatophytoses</w:t>
      </w:r>
      <w:proofErr w:type="spellEnd"/>
      <w:r w:rsidRPr="00E36C27">
        <w:rPr>
          <w:rFonts w:asciiTheme="majorBidi" w:eastAsia="+mj-ea" w:hAnsiTheme="majorBidi" w:cstheme="majorBidi"/>
          <w:color w:val="000000"/>
          <w:sz w:val="28"/>
          <w:szCs w:val="28"/>
        </w:rPr>
        <w:t xml:space="preserve"> (caused by the genera </w:t>
      </w:r>
      <w:r w:rsidRPr="00315CCA">
        <w:rPr>
          <w:rFonts w:asciiTheme="majorBidi" w:eastAsia="+mj-ea" w:hAnsiTheme="majorBidi" w:cstheme="majorBidi"/>
          <w:b/>
          <w:bCs/>
          <w:i/>
          <w:iCs/>
          <w:color w:val="000000"/>
          <w:sz w:val="28"/>
          <w:szCs w:val="28"/>
        </w:rPr>
        <w:t>Epidermophyton,</w:t>
      </w:r>
      <w:r w:rsidR="00315CCA" w:rsidRPr="00315CCA">
        <w:rPr>
          <w:rFonts w:asciiTheme="majorBidi" w:eastAsia="+mj-ea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315CCA" w:rsidRPr="00315CCA">
        <w:rPr>
          <w:rFonts w:asciiTheme="majorBidi" w:eastAsia="+mj-ea" w:hAnsiTheme="majorBidi" w:cstheme="majorBidi"/>
          <w:b/>
          <w:bCs/>
          <w:i/>
          <w:iCs/>
          <w:color w:val="000000"/>
          <w:sz w:val="28"/>
          <w:szCs w:val="28"/>
        </w:rPr>
        <w:t>Microsporum</w:t>
      </w:r>
      <w:proofErr w:type="spellEnd"/>
      <w:r w:rsidR="00315CCA" w:rsidRPr="00315CCA">
        <w:rPr>
          <w:rFonts w:asciiTheme="majorBidi" w:eastAsia="+mj-ea" w:hAnsiTheme="majorBidi" w:cstheme="majorBidi"/>
          <w:b/>
          <w:bCs/>
          <w:color w:val="000000"/>
          <w:sz w:val="28"/>
          <w:szCs w:val="28"/>
        </w:rPr>
        <w:t xml:space="preserve">  and</w:t>
      </w:r>
      <w:proofErr w:type="gramEnd"/>
      <w:r w:rsidR="00315CCA" w:rsidRPr="00315CCA">
        <w:rPr>
          <w:rFonts w:asciiTheme="majorBidi" w:eastAsia="+mj-ea" w:hAnsiTheme="majorBidi" w:cstheme="majorBidi"/>
          <w:b/>
          <w:bCs/>
          <w:color w:val="000000"/>
          <w:sz w:val="28"/>
          <w:szCs w:val="28"/>
        </w:rPr>
        <w:t xml:space="preserve"> </w:t>
      </w:r>
      <w:r w:rsidR="00315CCA" w:rsidRPr="00315CCA">
        <w:rPr>
          <w:rFonts w:asciiTheme="majorBidi" w:eastAsia="+mj-ea" w:hAnsiTheme="majorBidi" w:cstheme="majorBidi"/>
          <w:b/>
          <w:bCs/>
          <w:i/>
          <w:iCs/>
          <w:color w:val="000000"/>
          <w:sz w:val="28"/>
          <w:szCs w:val="28"/>
        </w:rPr>
        <w:t>Trichophyton</w:t>
      </w:r>
      <w:r w:rsidR="00315CCA" w:rsidRPr="00E36C27">
        <w:rPr>
          <w:rFonts w:asciiTheme="majorBidi" w:eastAsia="+mj-ea" w:hAnsiTheme="majorBidi" w:cstheme="majorBidi"/>
          <w:i/>
          <w:iCs/>
          <w:color w:val="000000"/>
          <w:sz w:val="28"/>
          <w:szCs w:val="28"/>
        </w:rPr>
        <w:t>)</w:t>
      </w:r>
      <w:r w:rsidR="000A407C">
        <w:rPr>
          <w:rFonts w:asciiTheme="majorBidi" w:eastAsia="+mj-ea" w:hAnsiTheme="majorBidi" w:cstheme="majorBidi"/>
          <w:color w:val="000000"/>
          <w:sz w:val="28"/>
          <w:szCs w:val="28"/>
        </w:rPr>
        <w:t xml:space="preserve"> </w:t>
      </w:r>
    </w:p>
    <w:p w14:paraId="600D3A4A" w14:textId="77777777" w:rsidR="000A407C" w:rsidRPr="00315CCA" w:rsidRDefault="000A407C" w:rsidP="000A407C">
      <w:pPr>
        <w:bidi w:val="0"/>
        <w:spacing w:after="0" w:line="360" w:lineRule="auto"/>
        <w:jc w:val="both"/>
        <w:rPr>
          <w:rFonts w:asciiTheme="majorBidi" w:eastAsia="+mj-ea" w:hAnsiTheme="majorBidi" w:cstheme="majorBidi"/>
          <w:color w:val="000000"/>
          <w:sz w:val="28"/>
          <w:szCs w:val="28"/>
        </w:rPr>
      </w:pPr>
      <w:r w:rsidRPr="000A407C">
        <w:rPr>
          <w:rFonts w:asciiTheme="majorBidi" w:eastAsia="+mj-ea" w:hAnsiTheme="majorBidi" w:cstheme="majorBidi"/>
          <w:color w:val="000000"/>
          <w:sz w:val="28"/>
          <w:szCs w:val="28"/>
        </w:rPr>
        <w:t xml:space="preserve">Dermatophytosis (tinea or ringworm) of the scalp, glabrous skin, and nails is caused by a closely related group of fungi known as dermatophytes which have the ability to utilize keratin as a nutrient </w:t>
      </w:r>
      <w:proofErr w:type="gramStart"/>
      <w:r w:rsidRPr="000A407C">
        <w:rPr>
          <w:rFonts w:asciiTheme="majorBidi" w:eastAsia="+mj-ea" w:hAnsiTheme="majorBidi" w:cstheme="majorBidi"/>
          <w:color w:val="000000"/>
          <w:sz w:val="28"/>
          <w:szCs w:val="28"/>
        </w:rPr>
        <w:t>source ,they</w:t>
      </w:r>
      <w:proofErr w:type="gramEnd"/>
      <w:r w:rsidRPr="000A407C">
        <w:rPr>
          <w:rFonts w:asciiTheme="majorBidi" w:eastAsia="+mj-ea" w:hAnsiTheme="majorBidi" w:cstheme="majorBidi"/>
          <w:color w:val="000000"/>
          <w:sz w:val="28"/>
          <w:szCs w:val="28"/>
        </w:rPr>
        <w:t xml:space="preserve"> have a unique enzymatic capacity [keratinase].</w:t>
      </w:r>
    </w:p>
    <w:p w14:paraId="600D3A4B" w14:textId="77777777" w:rsidR="00E36C27" w:rsidRDefault="00E36C27" w:rsidP="00315CCA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36C27">
        <w:rPr>
          <w:rFonts w:asciiTheme="majorBidi" w:eastAsia="+mj-ea" w:hAnsiTheme="majorBidi" w:cstheme="majorBidi"/>
          <w:color w:val="000000"/>
          <w:sz w:val="28"/>
          <w:szCs w:val="28"/>
        </w:rPr>
        <w:t xml:space="preserve">B. </w:t>
      </w:r>
      <w:proofErr w:type="gramStart"/>
      <w:r w:rsidRPr="00E36C27">
        <w:rPr>
          <w:rFonts w:asciiTheme="majorBidi" w:eastAsia="+mj-ea" w:hAnsiTheme="majorBidi" w:cstheme="majorBidi"/>
          <w:color w:val="0000CC"/>
          <w:sz w:val="28"/>
          <w:szCs w:val="28"/>
        </w:rPr>
        <w:t>Dermatomycoses</w:t>
      </w:r>
      <w:r w:rsidRPr="00E36C27">
        <w:rPr>
          <w:rFonts w:asciiTheme="majorBidi" w:eastAsia="+mj-ea" w:hAnsiTheme="majorBidi" w:cstheme="majorBidi"/>
          <w:color w:val="000000"/>
          <w:sz w:val="28"/>
          <w:szCs w:val="28"/>
        </w:rPr>
        <w:t>(</w:t>
      </w:r>
      <w:proofErr w:type="gramEnd"/>
      <w:r w:rsidRPr="00E36C27">
        <w:rPr>
          <w:rFonts w:asciiTheme="majorBidi" w:eastAsia="+mj-ea" w:hAnsiTheme="majorBidi" w:cstheme="majorBidi"/>
          <w:color w:val="000000"/>
          <w:sz w:val="28"/>
          <w:szCs w:val="28"/>
        </w:rPr>
        <w:t xml:space="preserve">the most common of which are </w:t>
      </w:r>
      <w:r w:rsidRPr="00E36C27">
        <w:rPr>
          <w:rFonts w:asciiTheme="majorBidi" w:eastAsia="+mj-ea" w:hAnsiTheme="majorBidi" w:cstheme="majorBidi"/>
          <w:i/>
          <w:iCs/>
          <w:color w:val="000000"/>
          <w:sz w:val="28"/>
          <w:szCs w:val="28"/>
        </w:rPr>
        <w:t>Candida</w:t>
      </w:r>
      <w:r w:rsidRPr="00E36C27">
        <w:rPr>
          <w:rFonts w:asciiTheme="majorBidi" w:eastAsia="+mj-ea" w:hAnsiTheme="majorBidi" w:cstheme="majorBidi"/>
          <w:color w:val="000000"/>
          <w:sz w:val="28"/>
          <w:szCs w:val="28"/>
        </w:rPr>
        <w:t xml:space="preserve"> spp.)</w:t>
      </w:r>
    </w:p>
    <w:p w14:paraId="600D3A4C" w14:textId="77777777" w:rsidR="00315CCA" w:rsidRDefault="00315CCA" w:rsidP="00315CCA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600D3A4D" w14:textId="2353876F" w:rsidR="00E36C27" w:rsidRDefault="00E36C27" w:rsidP="000A407C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A407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The </w:t>
      </w:r>
      <w:proofErr w:type="spellStart"/>
      <w:r w:rsidRPr="000A407C">
        <w:rPr>
          <w:rFonts w:asciiTheme="majorBidi" w:hAnsiTheme="majorBidi" w:cstheme="majorBidi"/>
          <w:b/>
          <w:bCs/>
          <w:sz w:val="28"/>
          <w:szCs w:val="28"/>
          <w:lang w:bidi="ar-IQ"/>
        </w:rPr>
        <w:t>Dermatophytoses</w:t>
      </w:r>
      <w:proofErr w:type="spellEnd"/>
      <w:r w:rsidRPr="000A407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are characterized by an anatomic site-</w:t>
      </w:r>
      <w:proofErr w:type="gramStart"/>
      <w:r w:rsidRPr="000A407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specificity </w:t>
      </w:r>
      <w:r w:rsidR="000A407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.</w:t>
      </w:r>
      <w:proofErr w:type="gramEnd"/>
      <w:r w:rsidRPr="000A407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According to genera for </w:t>
      </w:r>
      <w:r w:rsidR="00315CCA" w:rsidRPr="000A407C">
        <w:rPr>
          <w:rFonts w:asciiTheme="majorBidi" w:hAnsiTheme="majorBidi" w:cstheme="majorBidi"/>
          <w:b/>
          <w:bCs/>
          <w:sz w:val="28"/>
          <w:szCs w:val="28"/>
          <w:lang w:bidi="ar-IQ"/>
        </w:rPr>
        <w:t>example</w:t>
      </w:r>
    </w:p>
    <w:p w14:paraId="567F62D2" w14:textId="77777777" w:rsidR="008663A8" w:rsidRPr="000A407C" w:rsidRDefault="008663A8" w:rsidP="008663A8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600D3A4E" w14:textId="156AC081" w:rsidR="000A407C" w:rsidRPr="000A407C" w:rsidRDefault="000A407C" w:rsidP="000A407C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A407C">
        <w:rPr>
          <w:rFonts w:asciiTheme="majorBidi" w:hAnsiTheme="majorBidi" w:cstheme="majorBidi"/>
          <w:b/>
          <w:bCs/>
          <w:sz w:val="28"/>
          <w:szCs w:val="28"/>
          <w:lang w:bidi="ar-IQ"/>
        </w:rPr>
        <w:t>1-Trichophyton species (19 species</w:t>
      </w:r>
      <w:r w:rsidRPr="000A407C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 </w:t>
      </w:r>
      <w:r w:rsidR="008663A8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(</w:t>
      </w:r>
    </w:p>
    <w:p w14:paraId="600D3A4F" w14:textId="77777777" w:rsidR="00E36C27" w:rsidRDefault="000A407C" w:rsidP="000A407C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A407C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These infect skin, hair and nails. They rarely cause subcutaneous infections, in immuno-compromised individuals. Trichophyton species take 2 to 3 weeks to grow in culture. The conidia are large (macroconidia), smooth, thin-wall, septate (0-10 septa), and pencil-shaped; colonies are a loose aerial mycelium that grow in a variety of colors. Identification requires special biochemical and morphological </w:t>
      </w:r>
      <w:proofErr w:type="gramStart"/>
      <w:r w:rsidRPr="000A407C">
        <w:rPr>
          <w:rFonts w:asciiTheme="majorBidi" w:hAnsiTheme="majorBidi" w:cstheme="majorBidi"/>
          <w:sz w:val="28"/>
          <w:szCs w:val="28"/>
          <w:lang w:bidi="ar-IQ"/>
        </w:rPr>
        <w:t>techniques ,</w:t>
      </w:r>
      <w:proofErr w:type="gramEnd"/>
    </w:p>
    <w:p w14:paraId="600D3A50" w14:textId="77777777" w:rsidR="000A407C" w:rsidRDefault="000A407C" w:rsidP="000A407C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600D3A6C" wp14:editId="600D3A6D">
            <wp:extent cx="5274310" cy="3007700"/>
            <wp:effectExtent l="0" t="0" r="2540" b="2540"/>
            <wp:docPr id="4" name="عنصر نائب للمحتوى 3" descr="Microconidia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عنصر نائب للمحتوى 3" descr="Microconidia"/>
                    <pic:cNvPicPr>
                      <a:picLocks noGr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0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D3A51" w14:textId="77777777" w:rsidR="000A407C" w:rsidRDefault="000A407C" w:rsidP="000A407C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600D3A52" w14:textId="77777777" w:rsidR="000A407C" w:rsidRDefault="000A407C" w:rsidP="000A407C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Fig -1- </w:t>
      </w:r>
      <w:r w:rsidRPr="000A407C">
        <w:rPr>
          <w:rFonts w:asciiTheme="majorBidi" w:hAnsiTheme="majorBidi" w:cstheme="majorBidi"/>
          <w:sz w:val="28"/>
          <w:szCs w:val="28"/>
          <w:lang w:bidi="ar-IQ"/>
        </w:rPr>
        <w:t>Microconidia, macroconidia, in T. mentagrophytes</w:t>
      </w:r>
    </w:p>
    <w:p w14:paraId="25AF11E1" w14:textId="77777777" w:rsidR="008663A8" w:rsidRDefault="008663A8" w:rsidP="000A407C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600D3A53" w14:textId="6FFF06A6" w:rsidR="000A407C" w:rsidRPr="000A407C" w:rsidRDefault="000A407C" w:rsidP="008663A8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A407C">
        <w:rPr>
          <w:rFonts w:asciiTheme="majorBidi" w:hAnsiTheme="majorBidi" w:cstheme="majorBidi"/>
          <w:b/>
          <w:bCs/>
          <w:sz w:val="28"/>
          <w:szCs w:val="28"/>
          <w:lang w:bidi="ar-IQ"/>
        </w:rPr>
        <w:t>2-Microsporum species (13 species).</w:t>
      </w:r>
    </w:p>
    <w:p w14:paraId="600D3A54" w14:textId="77777777" w:rsidR="000A407C" w:rsidRDefault="000A407C" w:rsidP="00DE2CFF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A407C">
        <w:rPr>
          <w:rFonts w:asciiTheme="majorBidi" w:hAnsiTheme="majorBidi" w:cstheme="majorBidi"/>
          <w:sz w:val="28"/>
          <w:szCs w:val="28"/>
          <w:lang w:bidi="ar-IQ"/>
        </w:rPr>
        <w:t xml:space="preserve"> These may infect skin and hair, rarely nails. The prevalence of infection has decreased significantly in recent years. The loose, cottony mycelia produce macroconidia which are thick-walled, spindle-shaped, multicellular, </w:t>
      </w:r>
      <w:proofErr w:type="gramStart"/>
      <w:r w:rsidRPr="000A407C"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w:r w:rsidR="00DE2CF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A407C">
        <w:rPr>
          <w:rFonts w:asciiTheme="majorBidi" w:hAnsiTheme="majorBidi" w:cstheme="majorBidi"/>
          <w:sz w:val="28"/>
          <w:szCs w:val="28"/>
          <w:lang w:bidi="ar-IQ"/>
        </w:rPr>
        <w:t>spiny</w:t>
      </w:r>
      <w:proofErr w:type="gramEnd"/>
      <w:r w:rsidR="00DE2CF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A407C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w:proofErr w:type="spellStart"/>
      <w:r w:rsidRPr="000A407C">
        <w:rPr>
          <w:rFonts w:asciiTheme="majorBidi" w:hAnsiTheme="majorBidi" w:cstheme="majorBidi"/>
          <w:sz w:val="28"/>
          <w:szCs w:val="28"/>
          <w:lang w:bidi="ar-IQ"/>
        </w:rPr>
        <w:t>Microsporum</w:t>
      </w:r>
      <w:proofErr w:type="spellEnd"/>
      <w:r w:rsidRPr="000A407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0A407C">
        <w:rPr>
          <w:rFonts w:asciiTheme="majorBidi" w:hAnsiTheme="majorBidi" w:cstheme="majorBidi"/>
          <w:sz w:val="28"/>
          <w:szCs w:val="28"/>
          <w:lang w:bidi="ar-IQ"/>
        </w:rPr>
        <w:t>canis</w:t>
      </w:r>
      <w:proofErr w:type="spellEnd"/>
      <w:r w:rsidRPr="000A407C">
        <w:rPr>
          <w:rFonts w:asciiTheme="majorBidi" w:hAnsiTheme="majorBidi" w:cstheme="majorBidi"/>
          <w:sz w:val="28"/>
          <w:szCs w:val="28"/>
          <w:lang w:bidi="ar-IQ"/>
        </w:rPr>
        <w:t xml:space="preserve"> is one of the most common dermatophyte species infecting humans.</w:t>
      </w:r>
    </w:p>
    <w:p w14:paraId="600D3A55" w14:textId="77777777" w:rsidR="00F771D4" w:rsidRDefault="00F771D4" w:rsidP="00F771D4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59E4D9E4" w14:textId="77777777" w:rsidR="008663A8" w:rsidRDefault="008663A8" w:rsidP="00F771D4">
      <w:pPr>
        <w:bidi w:val="0"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14:paraId="66E6F915" w14:textId="77777777" w:rsidR="008663A8" w:rsidRDefault="008663A8" w:rsidP="008663A8">
      <w:pPr>
        <w:bidi w:val="0"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14:paraId="6B6C496E" w14:textId="77777777" w:rsidR="008663A8" w:rsidRDefault="008663A8" w:rsidP="008663A8">
      <w:pPr>
        <w:bidi w:val="0"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14:paraId="158BC079" w14:textId="77777777" w:rsidR="008663A8" w:rsidRDefault="008663A8" w:rsidP="008663A8">
      <w:pPr>
        <w:bidi w:val="0"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14:paraId="6384D12C" w14:textId="77777777" w:rsidR="008663A8" w:rsidRDefault="008663A8" w:rsidP="008663A8">
      <w:pPr>
        <w:bidi w:val="0"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14:paraId="75EDA6EE" w14:textId="05386D8D" w:rsidR="008663A8" w:rsidRDefault="008663A8" w:rsidP="008663A8">
      <w:pPr>
        <w:bidi w:val="0"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60CF70B2" wp14:editId="11233888">
            <wp:extent cx="3960440" cy="2304000"/>
            <wp:effectExtent l="0" t="0" r="2540" b="1270"/>
            <wp:docPr id="1" name="عنصر نائب للمحتوى 3" descr="Macroconidia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عنصر نائب للمحتوى 3" descr="Macroconidia"/>
                    <pic:cNvPicPr>
                      <a:picLocks noGr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4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615CC" w14:textId="77777777" w:rsidR="008663A8" w:rsidRDefault="008663A8" w:rsidP="008663A8">
      <w:pPr>
        <w:bidi w:val="0"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14:paraId="7641864D" w14:textId="77777777" w:rsidR="008663A8" w:rsidRDefault="008663A8" w:rsidP="008663A8">
      <w:pPr>
        <w:bidi w:val="0"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14:paraId="600D3A56" w14:textId="36E88266" w:rsidR="00F771D4" w:rsidRDefault="00F771D4" w:rsidP="008663A8">
      <w:pPr>
        <w:bidi w:val="0"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14:paraId="600D3A57" w14:textId="77777777" w:rsidR="00F771D4" w:rsidRDefault="000A407C" w:rsidP="00F771D4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</w:t>
      </w:r>
      <w:r w:rsidR="00F771D4" w:rsidRPr="00F771D4">
        <w:t xml:space="preserve"> </w:t>
      </w:r>
      <w:r w:rsidR="00F771D4" w:rsidRPr="00F771D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Epidermophyton </w:t>
      </w:r>
      <w:proofErr w:type="spellStart"/>
      <w:r w:rsidR="00F771D4" w:rsidRPr="00F771D4">
        <w:rPr>
          <w:rFonts w:asciiTheme="majorBidi" w:hAnsiTheme="majorBidi" w:cstheme="majorBidi"/>
          <w:b/>
          <w:bCs/>
          <w:sz w:val="28"/>
          <w:szCs w:val="28"/>
          <w:lang w:bidi="ar-IQ"/>
        </w:rPr>
        <w:t>floccosum</w:t>
      </w:r>
      <w:proofErr w:type="spellEnd"/>
      <w:r w:rsidR="00F771D4" w:rsidRPr="00F771D4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r w:rsidR="00F771D4" w:rsidRPr="00F771D4">
        <w:rPr>
          <w:rFonts w:asciiTheme="majorBidi" w:hAnsiTheme="majorBidi" w:cstheme="majorBidi"/>
          <w:sz w:val="28"/>
          <w:szCs w:val="28"/>
          <w:lang w:bidi="ar-IQ"/>
        </w:rPr>
        <w:t xml:space="preserve">  </w:t>
      </w:r>
    </w:p>
    <w:p w14:paraId="600D3A58" w14:textId="77777777" w:rsidR="00F771D4" w:rsidRPr="00F771D4" w:rsidRDefault="00F771D4" w:rsidP="00F771D4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771D4">
        <w:rPr>
          <w:rFonts w:asciiTheme="majorBidi" w:hAnsiTheme="majorBidi" w:cstheme="majorBidi"/>
          <w:sz w:val="28"/>
          <w:szCs w:val="28"/>
          <w:lang w:bidi="ar-IQ"/>
        </w:rPr>
        <w:t xml:space="preserve">These infect skin and nails and rarely hair. They form yellow-colored, cottony cultures and are usually readily identified by the thick, bifurcated </w:t>
      </w:r>
      <w:r w:rsidR="00DE2CFF">
        <w:rPr>
          <w:rFonts w:asciiTheme="majorBidi" w:hAnsiTheme="majorBidi" w:cstheme="majorBidi"/>
          <w:sz w:val="28"/>
          <w:szCs w:val="28"/>
          <w:lang w:bidi="ar-IQ"/>
        </w:rPr>
        <w:t xml:space="preserve">or divided </w:t>
      </w:r>
      <w:r w:rsidRPr="00F771D4">
        <w:rPr>
          <w:rFonts w:asciiTheme="majorBidi" w:hAnsiTheme="majorBidi" w:cstheme="majorBidi"/>
          <w:sz w:val="28"/>
          <w:szCs w:val="28"/>
          <w:lang w:bidi="ar-IQ"/>
        </w:rPr>
        <w:t xml:space="preserve">hyphae with multiple smooth, club-shaped </w:t>
      </w:r>
      <w:proofErr w:type="gramStart"/>
      <w:r w:rsidRPr="00F771D4">
        <w:rPr>
          <w:rFonts w:asciiTheme="majorBidi" w:hAnsiTheme="majorBidi" w:cstheme="majorBidi"/>
          <w:sz w:val="28"/>
          <w:szCs w:val="28"/>
          <w:lang w:bidi="ar-IQ"/>
        </w:rPr>
        <w:t>macroconidia</w:t>
      </w:r>
      <w:r w:rsidRPr="00F771D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</w:t>
      </w:r>
      <w:proofErr w:type="gramEnd"/>
      <w:r w:rsidRPr="00F771D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</w:p>
    <w:p w14:paraId="600D3A5A" w14:textId="7FD18997" w:rsidR="00F771D4" w:rsidRDefault="00F771D4" w:rsidP="008663A8">
      <w:pPr>
        <w:bidi w:val="0"/>
        <w:spacing w:after="0"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F771D4">
        <w:rPr>
          <w:rFonts w:asciiTheme="majorBidi" w:hAnsiTheme="majorBidi" w:cstheme="majorBidi"/>
          <w:sz w:val="28"/>
          <w:szCs w:val="28"/>
          <w:lang w:bidi="ar-IQ"/>
        </w:rPr>
        <w:t xml:space="preserve">          </w:t>
      </w:r>
    </w:p>
    <w:p w14:paraId="600D3A5B" w14:textId="77777777" w:rsidR="00F771D4" w:rsidRDefault="00F771D4" w:rsidP="00F771D4">
      <w:pPr>
        <w:bidi w:val="0"/>
        <w:spacing w:after="0"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F771D4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 </w:t>
      </w:r>
      <w:r>
        <w:rPr>
          <w:noProof/>
        </w:rPr>
        <w:drawing>
          <wp:inline distT="0" distB="0" distL="0" distR="0" wp14:anchorId="600D3A70" wp14:editId="600D3A71">
            <wp:extent cx="4248473" cy="3492000"/>
            <wp:effectExtent l="0" t="0" r="0" b="0"/>
            <wp:docPr id="5" name="عنصر نائب للمحتوى 3" descr="Macroconidia of E. floccosum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عنصر نائب للمحتوى 3" descr="Macroconidia of E. floccosum"/>
                    <pic:cNvPicPr>
                      <a:picLocks noGr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473" cy="34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1D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600D3A5C" w14:textId="77777777" w:rsidR="00F771D4" w:rsidRPr="00F771D4" w:rsidRDefault="00F771D4" w:rsidP="00F771D4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71D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771D4">
        <w:rPr>
          <w:rFonts w:asciiTheme="majorBidi" w:hAnsiTheme="majorBidi" w:cstheme="majorBidi"/>
          <w:b/>
          <w:bCs/>
          <w:sz w:val="28"/>
          <w:szCs w:val="28"/>
          <w:lang w:bidi="ar-IQ"/>
        </w:rPr>
        <w:t>ECOLOGY</w:t>
      </w:r>
    </w:p>
    <w:p w14:paraId="600D3A5D" w14:textId="77777777" w:rsidR="00F771D4" w:rsidRPr="00F771D4" w:rsidRDefault="00F771D4" w:rsidP="00F771D4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771D4">
        <w:rPr>
          <w:rFonts w:asciiTheme="majorBidi" w:hAnsiTheme="majorBidi" w:cstheme="majorBidi"/>
          <w:sz w:val="28"/>
          <w:szCs w:val="28"/>
          <w:lang w:bidi="ar-IQ"/>
        </w:rPr>
        <w:t>The dermatophytes (which means skin plants) causing human infections may have different natural sources and modes of transmission</w:t>
      </w:r>
      <w:r w:rsidRPr="00F771D4">
        <w:rPr>
          <w:rFonts w:asciiTheme="majorBidi" w:hAnsiTheme="majorBidi" w:cs="Times New Roman"/>
          <w:sz w:val="28"/>
          <w:szCs w:val="28"/>
          <w:rtl/>
          <w:lang w:bidi="ar-IQ"/>
        </w:rPr>
        <w:t>:</w:t>
      </w:r>
    </w:p>
    <w:p w14:paraId="600D3A5E" w14:textId="77777777" w:rsidR="00F771D4" w:rsidRPr="00F771D4" w:rsidRDefault="00F771D4" w:rsidP="00F771D4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771D4">
        <w:rPr>
          <w:rFonts w:asciiTheme="majorBidi" w:hAnsiTheme="majorBidi" w:cstheme="majorBidi"/>
          <w:b/>
          <w:bCs/>
          <w:sz w:val="28"/>
          <w:szCs w:val="28"/>
          <w:lang w:bidi="ar-IQ"/>
        </w:rPr>
        <w:t>anthropophilic</w:t>
      </w:r>
      <w:r w:rsidRPr="00F771D4">
        <w:rPr>
          <w:rFonts w:asciiTheme="majorBidi" w:hAnsiTheme="majorBidi" w:cstheme="majorBidi"/>
          <w:sz w:val="28"/>
          <w:szCs w:val="28"/>
          <w:lang w:bidi="ar-IQ"/>
        </w:rPr>
        <w:t xml:space="preserve"> - These are usually associated with humans only; transmission from man to man is by close contact or through contaminated objects</w:t>
      </w:r>
      <w:r w:rsidRPr="00F771D4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14:paraId="600D3A5F" w14:textId="77777777" w:rsidR="00F771D4" w:rsidRPr="00F771D4" w:rsidRDefault="00F771D4" w:rsidP="00F771D4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771D4">
        <w:rPr>
          <w:rFonts w:asciiTheme="majorBidi" w:hAnsiTheme="majorBidi" w:cstheme="majorBidi"/>
          <w:b/>
          <w:bCs/>
          <w:sz w:val="28"/>
          <w:szCs w:val="28"/>
          <w:lang w:bidi="ar-IQ"/>
        </w:rPr>
        <w:t>zoophilic -</w:t>
      </w:r>
      <w:r w:rsidRPr="00F771D4">
        <w:rPr>
          <w:rFonts w:asciiTheme="majorBidi" w:hAnsiTheme="majorBidi" w:cstheme="majorBidi"/>
          <w:sz w:val="28"/>
          <w:szCs w:val="28"/>
          <w:lang w:bidi="ar-IQ"/>
        </w:rPr>
        <w:t xml:space="preserve"> These are usually associated with animals; transmission to man is by close contact with animals (cats, dogs, cows) or with contaminated products</w:t>
      </w:r>
      <w:r w:rsidRPr="00F771D4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14:paraId="600D3A60" w14:textId="24986BFB" w:rsidR="00F771D4" w:rsidRDefault="00F771D4" w:rsidP="00F771D4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771D4">
        <w:rPr>
          <w:rFonts w:asciiTheme="majorBidi" w:hAnsiTheme="majorBidi" w:cstheme="majorBidi"/>
          <w:b/>
          <w:bCs/>
          <w:sz w:val="28"/>
          <w:szCs w:val="28"/>
          <w:lang w:bidi="ar-IQ"/>
        </w:rPr>
        <w:t>geophilic</w:t>
      </w:r>
      <w:r w:rsidRPr="00F771D4">
        <w:rPr>
          <w:rFonts w:asciiTheme="majorBidi" w:hAnsiTheme="majorBidi" w:cstheme="majorBidi"/>
          <w:sz w:val="28"/>
          <w:szCs w:val="28"/>
          <w:lang w:bidi="ar-IQ"/>
        </w:rPr>
        <w:t xml:space="preserve"> - These are usually found in the soil and are transmitted to man by direct exposure. </w:t>
      </w:r>
    </w:p>
    <w:p w14:paraId="0673350F" w14:textId="77777777" w:rsidR="008663A8" w:rsidRDefault="008663A8" w:rsidP="008663A8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600D3A61" w14:textId="77777777" w:rsidR="00F771D4" w:rsidRPr="00F771D4" w:rsidRDefault="00F771D4" w:rsidP="00F771D4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71D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Laboratory diagnosis</w:t>
      </w:r>
      <w:r w:rsidRPr="00F771D4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 </w:t>
      </w:r>
    </w:p>
    <w:p w14:paraId="600D3A62" w14:textId="77777777" w:rsidR="00F771D4" w:rsidRPr="00F771D4" w:rsidRDefault="00F771D4" w:rsidP="00F771D4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1-</w:t>
      </w:r>
      <w:r w:rsidRPr="00F771D4">
        <w:rPr>
          <w:rFonts w:asciiTheme="majorBidi" w:hAnsiTheme="majorBidi" w:cstheme="majorBidi"/>
          <w:b/>
          <w:bCs/>
          <w:sz w:val="28"/>
          <w:szCs w:val="28"/>
          <w:lang w:bidi="ar-IQ"/>
        </w:rPr>
        <w:t>Clinical Material</w:t>
      </w:r>
      <w:r w:rsidRPr="00F771D4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 </w:t>
      </w:r>
    </w:p>
    <w:p w14:paraId="600D3A63" w14:textId="77777777" w:rsidR="00F771D4" w:rsidRPr="00F771D4" w:rsidRDefault="00F771D4" w:rsidP="00F771D4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771D4">
        <w:rPr>
          <w:rFonts w:asciiTheme="majorBidi" w:hAnsiTheme="majorBidi" w:cstheme="majorBidi"/>
          <w:sz w:val="28"/>
          <w:szCs w:val="28"/>
          <w:lang w:bidi="ar-IQ"/>
        </w:rPr>
        <w:t>Skin Scrapings, nail scrapings and epilated hairs</w:t>
      </w:r>
      <w:r w:rsidRPr="00F771D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</w:p>
    <w:p w14:paraId="600D3A64" w14:textId="798E3C46" w:rsidR="00F771D4" w:rsidRPr="004551DE" w:rsidRDefault="004551DE" w:rsidP="00F771D4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2-</w:t>
      </w:r>
      <w:r w:rsidR="00F771D4" w:rsidRPr="004551DE">
        <w:rPr>
          <w:rFonts w:asciiTheme="majorBidi" w:hAnsiTheme="majorBidi" w:cstheme="majorBidi"/>
          <w:b/>
          <w:bCs/>
          <w:sz w:val="28"/>
          <w:szCs w:val="28"/>
          <w:lang w:bidi="ar-IQ"/>
        </w:rPr>
        <w:t>Direct Microscopy</w:t>
      </w:r>
      <w:r w:rsidR="00F771D4" w:rsidRPr="004551D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</w:p>
    <w:p w14:paraId="600D3A65" w14:textId="77777777" w:rsidR="00F771D4" w:rsidRPr="00F771D4" w:rsidRDefault="00F771D4" w:rsidP="00F771D4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771D4">
        <w:rPr>
          <w:rFonts w:asciiTheme="majorBidi" w:hAnsiTheme="majorBidi" w:cstheme="majorBidi"/>
          <w:sz w:val="28"/>
          <w:szCs w:val="28"/>
          <w:lang w:bidi="ar-IQ"/>
        </w:rPr>
        <w:lastRenderedPageBreak/>
        <w:t>Skin Scrapings, nail scrapings and epilated hairs should be examined using 10% KOH and Parker ink or calcofluor white mounts</w:t>
      </w:r>
      <w:r w:rsidRPr="00F771D4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14:paraId="600D3A66" w14:textId="227488CC" w:rsidR="00F771D4" w:rsidRPr="00F771D4" w:rsidRDefault="004551DE" w:rsidP="00F771D4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3</w:t>
      </w:r>
      <w:r w:rsidR="00F771D4" w:rsidRPr="00F771D4">
        <w:rPr>
          <w:rFonts w:asciiTheme="majorBidi" w:hAnsiTheme="majorBidi" w:cstheme="majorBidi"/>
          <w:b/>
          <w:bCs/>
          <w:sz w:val="28"/>
          <w:szCs w:val="28"/>
          <w:lang w:bidi="ar-IQ"/>
        </w:rPr>
        <w:t>-Culture</w:t>
      </w:r>
      <w:r w:rsidR="00F771D4" w:rsidRPr="00F771D4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 </w:t>
      </w:r>
    </w:p>
    <w:p w14:paraId="600D3A67" w14:textId="77777777" w:rsidR="00F771D4" w:rsidRPr="00F771D4" w:rsidRDefault="00F771D4" w:rsidP="00F771D4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771D4">
        <w:rPr>
          <w:rFonts w:asciiTheme="majorBidi" w:hAnsiTheme="majorBidi" w:cstheme="majorBidi"/>
          <w:sz w:val="28"/>
          <w:szCs w:val="28"/>
          <w:lang w:bidi="ar-IQ"/>
        </w:rPr>
        <w:t xml:space="preserve">Specimens should be inoculated onto primary isolation media, like </w:t>
      </w:r>
      <w:proofErr w:type="spellStart"/>
      <w:r w:rsidRPr="00F771D4">
        <w:rPr>
          <w:rFonts w:asciiTheme="majorBidi" w:hAnsiTheme="majorBidi" w:cstheme="majorBidi"/>
          <w:sz w:val="28"/>
          <w:szCs w:val="28"/>
          <w:lang w:bidi="ar-IQ"/>
        </w:rPr>
        <w:t>Sabouraud's</w:t>
      </w:r>
      <w:proofErr w:type="spellEnd"/>
      <w:r w:rsidRPr="00F771D4">
        <w:rPr>
          <w:rFonts w:asciiTheme="majorBidi" w:hAnsiTheme="majorBidi" w:cstheme="majorBidi"/>
          <w:sz w:val="28"/>
          <w:szCs w:val="28"/>
          <w:lang w:bidi="ar-IQ"/>
        </w:rPr>
        <w:t xml:space="preserve"> dextrose agar containing cycloheximide (</w:t>
      </w:r>
      <w:proofErr w:type="spellStart"/>
      <w:r w:rsidRPr="00F771D4">
        <w:rPr>
          <w:rFonts w:asciiTheme="majorBidi" w:hAnsiTheme="majorBidi" w:cstheme="majorBidi"/>
          <w:sz w:val="28"/>
          <w:szCs w:val="28"/>
          <w:lang w:bidi="ar-IQ"/>
        </w:rPr>
        <w:t>actidione</w:t>
      </w:r>
      <w:proofErr w:type="spellEnd"/>
      <w:r w:rsidRPr="00F771D4">
        <w:rPr>
          <w:rFonts w:asciiTheme="majorBidi" w:hAnsiTheme="majorBidi" w:cstheme="majorBidi"/>
          <w:sz w:val="28"/>
          <w:szCs w:val="28"/>
          <w:lang w:bidi="ar-IQ"/>
        </w:rPr>
        <w:t>) and incubated at 26-28C for 4 weeks</w:t>
      </w:r>
      <w:r w:rsidRPr="00F771D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</w:p>
    <w:p w14:paraId="600D3A68" w14:textId="744801EE" w:rsidR="00F771D4" w:rsidRDefault="004551DE" w:rsidP="00F771D4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4</w:t>
      </w:r>
      <w:r w:rsidR="00F771D4" w:rsidRPr="00F771D4">
        <w:rPr>
          <w:rFonts w:asciiTheme="majorBidi" w:hAnsiTheme="majorBidi" w:cstheme="majorBidi"/>
          <w:b/>
          <w:bCs/>
          <w:sz w:val="28"/>
          <w:szCs w:val="28"/>
          <w:lang w:bidi="ar-IQ"/>
        </w:rPr>
        <w:t>-Serology</w:t>
      </w:r>
      <w:r w:rsidR="00F771D4" w:rsidRPr="00F771D4">
        <w:rPr>
          <w:rFonts w:asciiTheme="majorBidi" w:hAnsiTheme="majorBidi" w:cstheme="majorBidi"/>
          <w:sz w:val="28"/>
          <w:szCs w:val="28"/>
          <w:lang w:bidi="ar-IQ"/>
        </w:rPr>
        <w:t xml:space="preserve"> Not required for diagnosis</w:t>
      </w:r>
    </w:p>
    <w:p w14:paraId="600D3A69" w14:textId="77777777" w:rsidR="000A407C" w:rsidRDefault="00F771D4" w:rsidP="00F771D4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771D4">
        <w:rPr>
          <w:rFonts w:asciiTheme="majorBidi" w:hAnsiTheme="majorBidi" w:cstheme="majorBidi"/>
          <w:sz w:val="28"/>
          <w:szCs w:val="28"/>
          <w:lang w:bidi="ar-IQ"/>
        </w:rPr>
        <w:t xml:space="preserve">                </w:t>
      </w:r>
    </w:p>
    <w:sectPr w:rsidR="000A407C" w:rsidSect="007655B7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D3A74" w14:textId="77777777" w:rsidR="003C0EB5" w:rsidRDefault="003C0EB5" w:rsidP="000D5090">
      <w:pPr>
        <w:spacing w:after="0" w:line="240" w:lineRule="auto"/>
      </w:pPr>
      <w:r>
        <w:separator/>
      </w:r>
    </w:p>
  </w:endnote>
  <w:endnote w:type="continuationSeparator" w:id="0">
    <w:p w14:paraId="600D3A75" w14:textId="77777777" w:rsidR="003C0EB5" w:rsidRDefault="003C0EB5" w:rsidP="000D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100496013"/>
      <w:docPartObj>
        <w:docPartGallery w:val="Page Numbers (Bottom of Page)"/>
        <w:docPartUnique/>
      </w:docPartObj>
    </w:sdtPr>
    <w:sdtEndPr/>
    <w:sdtContent>
      <w:p w14:paraId="600D3A76" w14:textId="77777777" w:rsidR="000A407C" w:rsidRDefault="000A407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5C8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600D3A77" w14:textId="77777777" w:rsidR="000D5090" w:rsidRDefault="000D50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D3A72" w14:textId="77777777" w:rsidR="003C0EB5" w:rsidRDefault="003C0EB5" w:rsidP="000D5090">
      <w:pPr>
        <w:spacing w:after="0" w:line="240" w:lineRule="auto"/>
      </w:pPr>
      <w:r>
        <w:separator/>
      </w:r>
    </w:p>
  </w:footnote>
  <w:footnote w:type="continuationSeparator" w:id="0">
    <w:p w14:paraId="600D3A73" w14:textId="77777777" w:rsidR="003C0EB5" w:rsidRDefault="003C0EB5" w:rsidP="000D5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1EDBF" w14:textId="7CF9C5DF" w:rsidR="00127F69" w:rsidRDefault="00127F69" w:rsidP="00127F69">
    <w:pPr>
      <w:pStyle w:val="a4"/>
      <w:jc w:val="center"/>
      <w:rPr>
        <w:b/>
        <w:bCs/>
        <w:sz w:val="28"/>
        <w:szCs w:val="28"/>
        <w:lang w:bidi="ar-IQ"/>
      </w:rPr>
    </w:pPr>
    <w:bookmarkStart w:id="0" w:name="_Hlk59197295"/>
    <w:bookmarkStart w:id="1" w:name="_Hlk59197296"/>
    <w:bookmarkStart w:id="2" w:name="_Hlk59197330"/>
    <w:bookmarkStart w:id="3" w:name="_Hlk59197331"/>
    <w:bookmarkStart w:id="4" w:name="_Hlk59197353"/>
    <w:bookmarkStart w:id="5" w:name="_Hlk59197354"/>
    <w:bookmarkStart w:id="6" w:name="_Hlk59197363"/>
    <w:bookmarkStart w:id="7" w:name="_Hlk59197364"/>
    <w:bookmarkStart w:id="8" w:name="_Hlk59197373"/>
    <w:bookmarkStart w:id="9" w:name="_Hlk59197374"/>
    <w:bookmarkStart w:id="10" w:name="_Hlk59197392"/>
    <w:bookmarkStart w:id="11" w:name="_Hlk59197393"/>
    <w:bookmarkStart w:id="12" w:name="_Hlk59197402"/>
    <w:bookmarkStart w:id="13" w:name="_Hlk59197403"/>
    <w:r>
      <w:rPr>
        <w:rFonts w:asciiTheme="majorBidi" w:hAnsiTheme="majorBidi" w:cstheme="majorBidi"/>
        <w:b/>
        <w:bCs/>
        <w:sz w:val="28"/>
        <w:szCs w:val="28"/>
      </w:rPr>
      <w:t>Medical Mycology</w:t>
    </w:r>
  </w:p>
  <w:p w14:paraId="43DA9885" w14:textId="77BC84FF" w:rsidR="00127F69" w:rsidRPr="00BA1E23" w:rsidRDefault="00127F69" w:rsidP="00127F69">
    <w:pPr>
      <w:pStyle w:val="a4"/>
      <w:bidi w:val="0"/>
      <w:jc w:val="center"/>
      <w:rPr>
        <w:b/>
        <w:bCs/>
        <w:sz w:val="28"/>
        <w:szCs w:val="28"/>
        <w:lang w:bidi="ar-IQ"/>
      </w:rPr>
    </w:pPr>
    <w:r>
      <w:rPr>
        <w:b/>
        <w:bCs/>
        <w:sz w:val="28"/>
        <w:szCs w:val="28"/>
        <w:lang w:bidi="ar-IQ"/>
      </w:rPr>
      <w:t>Lecture</w:t>
    </w:r>
    <w:r>
      <w:rPr>
        <w:b/>
        <w:bCs/>
        <w:sz w:val="28"/>
        <w:szCs w:val="28"/>
        <w:lang w:bidi="ar-IQ"/>
      </w:rPr>
      <w:t xml:space="preserve"> (</w:t>
    </w:r>
    <w:r>
      <w:rPr>
        <w:rFonts w:hint="cs"/>
        <w:b/>
        <w:bCs/>
        <w:sz w:val="28"/>
        <w:szCs w:val="28"/>
        <w:rtl/>
        <w:lang w:bidi="ar-IQ"/>
      </w:rPr>
      <w:t>3</w:t>
    </w:r>
    <w:r>
      <w:rPr>
        <w:b/>
        <w:bCs/>
        <w:sz w:val="28"/>
        <w:szCs w:val="28"/>
        <w:lang w:bidi="ar-IQ"/>
      </w:rPr>
      <w:t>)</w:t>
    </w:r>
  </w:p>
  <w:p w14:paraId="446AB078" w14:textId="7ED7F3A6" w:rsidR="00127F69" w:rsidRDefault="00127F69">
    <w:pPr>
      <w:pStyle w:val="a4"/>
    </w:pPr>
    <w:r>
      <w:rPr>
        <w:rFonts w:hint="cs"/>
        <w:rtl/>
      </w:rPr>
      <w:t>----------------------------------------------------------------------------------------------------------------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569"/>
    <w:rsid w:val="00022031"/>
    <w:rsid w:val="000A407C"/>
    <w:rsid w:val="000D5090"/>
    <w:rsid w:val="00127F69"/>
    <w:rsid w:val="00173E83"/>
    <w:rsid w:val="001C3DB4"/>
    <w:rsid w:val="001E0039"/>
    <w:rsid w:val="001E3271"/>
    <w:rsid w:val="00315CCA"/>
    <w:rsid w:val="003C0EB5"/>
    <w:rsid w:val="004551DE"/>
    <w:rsid w:val="004C7228"/>
    <w:rsid w:val="004D0616"/>
    <w:rsid w:val="007655B7"/>
    <w:rsid w:val="008663A8"/>
    <w:rsid w:val="009A6AE3"/>
    <w:rsid w:val="009E76CA"/>
    <w:rsid w:val="00A15277"/>
    <w:rsid w:val="00B440E5"/>
    <w:rsid w:val="00C12E3B"/>
    <w:rsid w:val="00DE2CFF"/>
    <w:rsid w:val="00DE5569"/>
    <w:rsid w:val="00E36C27"/>
    <w:rsid w:val="00E94717"/>
    <w:rsid w:val="00F605C8"/>
    <w:rsid w:val="00F7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3A28"/>
  <w15:docId w15:val="{A60ACF22-4365-44E3-B840-0124C70D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2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527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D50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0D5090"/>
  </w:style>
  <w:style w:type="paragraph" w:styleId="a5">
    <w:name w:val="footer"/>
    <w:basedOn w:val="a"/>
    <w:link w:val="Char1"/>
    <w:uiPriority w:val="99"/>
    <w:unhideWhenUsed/>
    <w:rsid w:val="000D50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0D5090"/>
  </w:style>
  <w:style w:type="paragraph" w:styleId="a6">
    <w:name w:val="List Paragraph"/>
    <w:basedOn w:val="a"/>
    <w:uiPriority w:val="34"/>
    <w:qFormat/>
    <w:rsid w:val="00E36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929</Words>
  <Characters>5297</Characters>
  <Application>Microsoft Office Word</Application>
  <DocSecurity>0</DocSecurity>
  <Lines>44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</dc:creator>
  <cp:keywords/>
  <dc:description/>
  <cp:lastModifiedBy>Zaid AL-RUBAIEE</cp:lastModifiedBy>
  <cp:revision>10</cp:revision>
  <dcterms:created xsi:type="dcterms:W3CDTF">2017-10-16T15:24:00Z</dcterms:created>
  <dcterms:modified xsi:type="dcterms:W3CDTF">2020-12-18T12:30:00Z</dcterms:modified>
</cp:coreProperties>
</file>