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3A29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15277">
        <w:rPr>
          <w:rFonts w:asciiTheme="majorBidi" w:eastAsia="Times New Roman" w:hAnsiTheme="majorBidi" w:cstheme="majorBidi"/>
          <w:b/>
          <w:bCs/>
          <w:sz w:val="32"/>
          <w:szCs w:val="32"/>
        </w:rPr>
        <w:t>2-Tinea nigra</w:t>
      </w:r>
      <w:r w:rsidR="000D5090" w:rsidRPr="000D5090">
        <w:t xml:space="preserve"> </w:t>
      </w:r>
      <w:r w:rsidR="000D5090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proofErr w:type="spellStart"/>
      <w:r w:rsidR="000D5090"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>Phaeoannellomyces</w:t>
      </w:r>
      <w:proofErr w:type="spellEnd"/>
      <w:r w:rsidR="000D5090"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0D5090"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>werneckii</w:t>
      </w:r>
      <w:proofErr w:type="spellEnd"/>
      <w:r w:rsidR="000D5090"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</w:p>
    <w:p w14:paraId="600D3A2A" w14:textId="7475F731" w:rsidR="00A15277" w:rsidRDefault="00A15277" w:rsidP="00315CCA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World-wide distribution, but more common in tropical regions of Central and South America, Africa, South-East Asia and Australia. </w:t>
      </w:r>
      <w:r w:rsidR="00C12E3B">
        <w:rPr>
          <w:rFonts w:asciiTheme="majorBidi" w:eastAsia="Times New Roman" w:hAnsiTheme="majorBidi" w:cstheme="majorBidi"/>
          <w:sz w:val="28"/>
          <w:szCs w:val="28"/>
        </w:rPr>
        <w:t>An</w:t>
      </w:r>
      <w:r w:rsidR="00B440E5">
        <w:rPr>
          <w:rFonts w:asciiTheme="majorBidi" w:eastAsia="Times New Roman" w:hAnsiTheme="majorBidi" w:cstheme="majorBidi"/>
          <w:sz w:val="28"/>
          <w:szCs w:val="28"/>
        </w:rPr>
        <w:t xml:space="preserve"> etiological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agent is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315CC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(</w:t>
      </w:r>
      <w:proofErr w:type="spellStart"/>
      <w:r w:rsidRPr="00315CC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Phaeoannellomyces</w:t>
      </w:r>
      <w:proofErr w:type="spellEnd"/>
      <w:r w:rsidRPr="00315CC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315CC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werneckii</w:t>
      </w:r>
      <w:proofErr w:type="spellEnd"/>
      <w:r w:rsidR="004D061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)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 common saprophytic fungus </w:t>
      </w:r>
      <w:r w:rsidR="00C12E3B">
        <w:rPr>
          <w:rFonts w:asciiTheme="majorBidi" w:eastAsia="Times New Roman" w:hAnsiTheme="majorBidi" w:cstheme="majorBidi"/>
          <w:sz w:val="28"/>
          <w:szCs w:val="28"/>
        </w:rPr>
        <w:t>lived in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soil, compost, and on wood in humid tropical and sub-tropical regions.</w:t>
      </w:r>
    </w:p>
    <w:p w14:paraId="600D3A2B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Clinical manifestations:</w:t>
      </w:r>
    </w:p>
    <w:p w14:paraId="600D3A2C" w14:textId="2EE70FDD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Skin lesions are </w:t>
      </w:r>
      <w:r w:rsidR="00B440E5">
        <w:rPr>
          <w:rFonts w:asciiTheme="majorBidi" w:eastAsia="Times New Roman" w:hAnsiTheme="majorBidi" w:cstheme="majorBidi"/>
          <w:sz w:val="28"/>
          <w:szCs w:val="28"/>
        </w:rPr>
        <w:t>characterized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by brown to black macules which usually occur on the palmar aspects of hands and occasionally the plantar and other surfaces of the skin. Lesions are non-inflammatory and non-scaling.</w:t>
      </w:r>
    </w:p>
    <w:p w14:paraId="600D3A2D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Laboratory diagnosis:</w:t>
      </w:r>
    </w:p>
    <w:p w14:paraId="600D3A2E" w14:textId="77777777" w:rsidR="00A15277" w:rsidRDefault="00A15277" w:rsidP="00C12E3B">
      <w:pPr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1. Clinical Material: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Skin scrapings.</w:t>
      </w:r>
    </w:p>
    <w:p w14:paraId="600D3A2F" w14:textId="77777777" w:rsidR="00A15277" w:rsidRDefault="00A15277" w:rsidP="00C12E3B">
      <w:pPr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2. Direct Microscopy: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Skin scrapings should be examined using 10% KOH and Parker ink or calcofluor white mounts.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3. Culture: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Clinical specimens should be inoculated onto primary isolation media, like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Sabouraud's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dextrose agar.</w:t>
      </w:r>
    </w:p>
    <w:p w14:paraId="600D3A30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4. Serology: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Not required for diagnosis. </w:t>
      </w:r>
    </w:p>
    <w:p w14:paraId="600D3A31" w14:textId="7B8BDFDB" w:rsidR="00A15277" w:rsidRDefault="00C12E3B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Treatment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whitfild</w:t>
      </w:r>
      <w:proofErr w:type="spellEnd"/>
      <w:r w:rsidR="00A1527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ointment,</w:t>
      </w:r>
      <w:r w:rsidR="00A15277">
        <w:rPr>
          <w:rFonts w:asciiTheme="majorBidi" w:eastAsia="Times New Roman" w:hAnsiTheme="majorBidi" w:cstheme="majorBidi"/>
          <w:sz w:val="28"/>
          <w:szCs w:val="28"/>
        </w:rPr>
        <w:t xml:space="preserve"> topical imidazole in a solution</w:t>
      </w:r>
    </w:p>
    <w:p w14:paraId="600D3A32" w14:textId="77777777" w:rsidR="00A15277" w:rsidRPr="00A15277" w:rsidRDefault="00A15277" w:rsidP="009E76CA">
      <w:pPr>
        <w:keepNext/>
        <w:keepLines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1527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3-Black </w:t>
      </w:r>
      <w:proofErr w:type="spellStart"/>
      <w:r w:rsidRPr="00A15277">
        <w:rPr>
          <w:rFonts w:asciiTheme="majorBidi" w:eastAsia="Times New Roman" w:hAnsiTheme="majorBidi" w:cstheme="majorBidi"/>
          <w:b/>
          <w:bCs/>
          <w:sz w:val="32"/>
          <w:szCs w:val="32"/>
        </w:rPr>
        <w:t>piedra</w:t>
      </w:r>
      <w:proofErr w:type="spellEnd"/>
      <w:r w:rsidR="000D509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</w:t>
      </w:r>
      <w:r w:rsidR="000D5090" w:rsidRPr="00A1527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e</w:t>
      </w:r>
      <w:r w:rsidR="000D5090"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</w:p>
    <w:p w14:paraId="600D3A33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Black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piedra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is a superficial fungal infection of the hair shaft caused by </w:t>
      </w:r>
      <w:r w:rsidRPr="00A1527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Piedra </w:t>
      </w:r>
      <w:proofErr w:type="spellStart"/>
      <w:r w:rsidRPr="00A1527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hortae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, an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ascomycetous .It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is common in Central and South America and South-East Asia.</w:t>
      </w:r>
    </w:p>
    <w:p w14:paraId="600D3A34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Clinical manifestations:</w:t>
      </w:r>
    </w:p>
    <w:p w14:paraId="600D3A35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Infections are usually </w:t>
      </w:r>
      <w:r w:rsidR="00315CCA">
        <w:rPr>
          <w:rFonts w:asciiTheme="majorBidi" w:eastAsia="Times New Roman" w:hAnsiTheme="majorBidi" w:cstheme="majorBidi"/>
          <w:sz w:val="28"/>
          <w:szCs w:val="28"/>
        </w:rPr>
        <w:t>localized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to the scalp but may also be seen on hairs of the beard, moustache and pubic hair. Black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piedra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mostly affects young adults and epidemics in families have been reported following the sharing of combs and hairbrushes. Infected hairs generally have a number of hard black nodules on the shaft. </w:t>
      </w:r>
    </w:p>
    <w:p w14:paraId="600D3A36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Laboratory diagnosis:</w:t>
      </w:r>
    </w:p>
    <w:p w14:paraId="600D3A37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1. Clinical Material: </w:t>
      </w:r>
      <w:r>
        <w:rPr>
          <w:rFonts w:asciiTheme="majorBidi" w:eastAsia="Times New Roman" w:hAnsiTheme="majorBidi" w:cstheme="majorBidi"/>
          <w:sz w:val="28"/>
          <w:szCs w:val="28"/>
        </w:rPr>
        <w:t>Epilated hairs with hard black nodules present on the shaft.</w:t>
      </w:r>
    </w:p>
    <w:p w14:paraId="600D3A38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2. Direct Microscopy: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Hairs should be examined using 10% KOH and Parker ink or calcofluor white. Look for darkly pigmented nodules that may partially or completely surround the hair shaft. Nodules are made up of a mass of pigmented with a stroma-like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centre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containing asci.</w:t>
      </w:r>
    </w:p>
    <w:p w14:paraId="600D3A39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3. Culture: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Hair fragments should be implanted onto primary isolation media, like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Sabouraud's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dextrose agar. Colonies of Piedra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hortae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are dark, brown-black and take about 2-3 weeks to appear.</w:t>
      </w:r>
    </w:p>
    <w:p w14:paraId="600D3A3A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4. Serology: </w:t>
      </w:r>
      <w:r>
        <w:rPr>
          <w:rFonts w:asciiTheme="majorBidi" w:eastAsia="Times New Roman" w:hAnsiTheme="majorBidi" w:cstheme="majorBidi"/>
          <w:sz w:val="28"/>
          <w:szCs w:val="28"/>
        </w:rPr>
        <w:t>Not required for diagnosis.</w:t>
      </w:r>
    </w:p>
    <w:p w14:paraId="6DD6E82C" w14:textId="77777777" w:rsidR="00C12E3B" w:rsidRDefault="00C12E3B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5731157E" w14:textId="77777777" w:rsidR="00C12E3B" w:rsidRDefault="00C12E3B" w:rsidP="00C12E3B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600D3A3B" w14:textId="6895D59F" w:rsidR="00A15277" w:rsidRPr="000D5090" w:rsidRDefault="00A15277" w:rsidP="00C12E3B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4-White </w:t>
      </w:r>
      <w:proofErr w:type="spellStart"/>
      <w:r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>piedra</w:t>
      </w:r>
      <w:proofErr w:type="spellEnd"/>
      <w:r w:rsidR="000D5090"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</w:t>
      </w:r>
      <w:proofErr w:type="spellStart"/>
      <w:proofErr w:type="gramStart"/>
      <w:r w:rsidR="000D5090" w:rsidRPr="000D509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Trichosporon</w:t>
      </w:r>
      <w:proofErr w:type="spellEnd"/>
      <w:r w:rsidR="000D5090" w:rsidRPr="000D509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</w:t>
      </w:r>
      <w:r w:rsidR="000D5090" w:rsidRPr="000D509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D5090" w:rsidRPr="000D5090">
        <w:rPr>
          <w:rFonts w:asciiTheme="majorBidi" w:eastAsia="Times New Roman" w:hAnsiTheme="majorBidi" w:cstheme="majorBidi"/>
          <w:b/>
          <w:bCs/>
          <w:sz w:val="28"/>
          <w:szCs w:val="28"/>
        </w:rPr>
        <w:t>spp</w:t>
      </w:r>
      <w:proofErr w:type="spellEnd"/>
      <w:proofErr w:type="gramEnd"/>
      <w:r w:rsidR="000D5090" w:rsidRPr="000D5090"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</w:p>
    <w:p w14:paraId="600D3A3C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White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piedra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is a superficial cosmetic fungal infection of the hair shaft caused by </w:t>
      </w:r>
      <w:proofErr w:type="spellStart"/>
      <w:proofErr w:type="gramStart"/>
      <w:r>
        <w:rPr>
          <w:rFonts w:asciiTheme="majorBidi" w:eastAsia="Times New Roman" w:hAnsiTheme="majorBidi" w:cstheme="majorBidi"/>
          <w:i/>
          <w:iCs/>
          <w:sz w:val="28"/>
          <w:szCs w:val="28"/>
        </w:rPr>
        <w:t>Trichosporon</w:t>
      </w:r>
      <w:proofErr w:type="spellEnd"/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spp</w:t>
      </w:r>
      <w:proofErr w:type="spellEnd"/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. White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piedra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is found worldwide, but is most common in tropical or subtropical regions.</w:t>
      </w:r>
    </w:p>
    <w:p w14:paraId="600D3A3D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Clinical manifestations:</w:t>
      </w:r>
    </w:p>
    <w:p w14:paraId="600D3A3E" w14:textId="77777777" w:rsidR="00A15277" w:rsidRDefault="00A15277" w:rsidP="00A15277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Infections are usually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localised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to the axilla or scalp but may also be seen on facial hairs and sometimes pubic hair. White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piedra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is common in young adults. The presence of irregular, soft, white or light brown nodules, 1.0-1.5 mm in length, firmly adhering to the hairs is characteristic of white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piedra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600D3A3F" w14:textId="77777777" w:rsidR="000D5090" w:rsidRDefault="000D5090" w:rsidP="000D5090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Laboratory diagnosis:</w:t>
      </w:r>
    </w:p>
    <w:p w14:paraId="600D3A40" w14:textId="77777777" w:rsidR="000D5090" w:rsidRDefault="000D5090" w:rsidP="000D5090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1. Clinical Material: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Epilated hairs with white soft nodules present on the shaft.</w:t>
      </w:r>
    </w:p>
    <w:p w14:paraId="600D3A41" w14:textId="77777777" w:rsidR="000D5090" w:rsidRDefault="000D5090" w:rsidP="000D5090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2. Direct Microscopy: </w:t>
      </w:r>
      <w:r>
        <w:rPr>
          <w:rFonts w:asciiTheme="majorBidi" w:eastAsia="Times New Roman" w:hAnsiTheme="majorBidi" w:cstheme="majorBidi"/>
          <w:sz w:val="28"/>
          <w:szCs w:val="28"/>
        </w:rPr>
        <w:t>Hairs should be examined using 10% KOH and Parker ink or calcofluor white mounts. Look for irregular, soft, white or light brown nodules, 1.0-1.5 mm in length, firmly adhering to the hairs.</w:t>
      </w:r>
    </w:p>
    <w:p w14:paraId="600D3A42" w14:textId="77777777" w:rsidR="000D5090" w:rsidRDefault="000D5090" w:rsidP="000D5090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3. Culture: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Hair fragments should be implanted onto primary isolation media, like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Sabouraud's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dextrose agar. Colonies of </w:t>
      </w:r>
      <w:proofErr w:type="spellStart"/>
      <w:r>
        <w:rPr>
          <w:rFonts w:asciiTheme="majorBidi" w:eastAsia="Times New Roman" w:hAnsiTheme="majorBidi" w:cstheme="majorBidi"/>
          <w:i/>
          <w:iCs/>
          <w:sz w:val="28"/>
          <w:szCs w:val="28"/>
        </w:rPr>
        <w:t>Trichosporon</w:t>
      </w:r>
      <w:proofErr w:type="spellEnd"/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8"/>
          <w:szCs w:val="28"/>
        </w:rPr>
        <w:t>beigelii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are white or yellowish to deep cream colored, smooth, wrinkled, velvety, dull colonies with a mycelial fringe.</w:t>
      </w:r>
    </w:p>
    <w:p w14:paraId="600D3A43" w14:textId="77777777" w:rsidR="000D5090" w:rsidRDefault="000D5090" w:rsidP="000D5090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4. Serology: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Not required for diagnosis. </w:t>
      </w:r>
    </w:p>
    <w:p w14:paraId="600D3A44" w14:textId="77777777" w:rsidR="000D5090" w:rsidRDefault="000D5090" w:rsidP="000D5090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Treatment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for black and white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piedra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:the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hair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shoud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be shaved , use ointment from imidazole ,selenium sulfide 2%.chlorhexidine solution </w:t>
      </w:r>
    </w:p>
    <w:p w14:paraId="600D3A46" w14:textId="77777777" w:rsidR="001E0039" w:rsidRDefault="00A15277">
      <w:pPr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600D3A6A" wp14:editId="600D3A6B">
            <wp:extent cx="5467143" cy="33432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70" cy="33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D3A47" w14:textId="77777777" w:rsidR="00022031" w:rsidRDefault="00022031" w:rsidP="00022031">
      <w:pPr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Secondly -</w:t>
      </w:r>
      <w:r w:rsidRPr="00022031">
        <w:rPr>
          <w:b/>
          <w:bCs/>
          <w:sz w:val="36"/>
          <w:szCs w:val="36"/>
          <w:lang w:bidi="ar-IQ"/>
        </w:rPr>
        <w:t>Cutaneous Mycoses</w:t>
      </w:r>
    </w:p>
    <w:p w14:paraId="600D3A48" w14:textId="77777777" w:rsidR="00E36C27" w:rsidRDefault="00E36C27" w:rsidP="00E36C27">
      <w:pPr>
        <w:bidi w:val="0"/>
        <w:spacing w:after="0" w:line="360" w:lineRule="auto"/>
        <w:jc w:val="both"/>
        <w:rPr>
          <w:rFonts w:asciiTheme="majorBidi" w:eastAsia="+mj-ea" w:hAnsiTheme="majorBidi" w:cstheme="majorBidi"/>
          <w:color w:val="000000"/>
          <w:sz w:val="28"/>
          <w:szCs w:val="28"/>
        </w:rPr>
      </w:pPr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>Involves deep epidermis and keratinized body areas (</w:t>
      </w:r>
      <w:proofErr w:type="gramStart"/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>skin,  hair</w:t>
      </w:r>
      <w:proofErr w:type="gramEnd"/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>, nails).</w:t>
      </w:r>
      <w:r>
        <w:rPr>
          <w:rFonts w:asciiTheme="majorBidi" w:eastAsia="+mj-ea" w:hAnsiTheme="majorBidi" w:cstheme="majorBidi"/>
          <w:color w:val="000000"/>
          <w:sz w:val="28"/>
          <w:szCs w:val="28"/>
        </w:rPr>
        <w:t xml:space="preserve">classified </w:t>
      </w:r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 </w:t>
      </w:r>
    </w:p>
    <w:p w14:paraId="600D3A49" w14:textId="77777777" w:rsidR="00315CCA" w:rsidRDefault="00E36C27" w:rsidP="00E36C27">
      <w:pPr>
        <w:bidi w:val="0"/>
        <w:spacing w:after="0" w:line="360" w:lineRule="auto"/>
        <w:jc w:val="both"/>
        <w:rPr>
          <w:rFonts w:asciiTheme="majorBidi" w:eastAsia="+mj-ea" w:hAnsiTheme="majorBidi" w:cstheme="majorBidi"/>
          <w:color w:val="000000"/>
          <w:sz w:val="28"/>
          <w:szCs w:val="28"/>
        </w:rPr>
      </w:pPr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A. </w:t>
      </w:r>
      <w:proofErr w:type="spellStart"/>
      <w:r w:rsidRPr="00E36C27">
        <w:rPr>
          <w:rFonts w:asciiTheme="majorBidi" w:eastAsia="+mj-ea" w:hAnsiTheme="majorBidi" w:cstheme="majorBidi"/>
          <w:color w:val="0000CC"/>
          <w:sz w:val="28"/>
          <w:szCs w:val="28"/>
        </w:rPr>
        <w:t>Dermatophytoses</w:t>
      </w:r>
      <w:proofErr w:type="spellEnd"/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 (caused by the genera </w:t>
      </w:r>
      <w:r w:rsidRPr="00315CCA">
        <w:rPr>
          <w:rFonts w:asciiTheme="majorBidi" w:eastAsia="+mj-ea" w:hAnsiTheme="majorBidi" w:cstheme="majorBidi"/>
          <w:b/>
          <w:bCs/>
          <w:i/>
          <w:iCs/>
          <w:color w:val="000000"/>
          <w:sz w:val="28"/>
          <w:szCs w:val="28"/>
        </w:rPr>
        <w:t>Epidermophyton,</w:t>
      </w:r>
      <w:r w:rsidR="00315CCA" w:rsidRPr="00315CCA">
        <w:rPr>
          <w:rFonts w:asciiTheme="majorBidi" w:eastAsia="+mj-ea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315CCA" w:rsidRPr="00315CCA">
        <w:rPr>
          <w:rFonts w:asciiTheme="majorBidi" w:eastAsia="+mj-ea" w:hAnsiTheme="majorBidi" w:cstheme="majorBidi"/>
          <w:b/>
          <w:bCs/>
          <w:i/>
          <w:iCs/>
          <w:color w:val="000000"/>
          <w:sz w:val="28"/>
          <w:szCs w:val="28"/>
        </w:rPr>
        <w:t>Microsporum</w:t>
      </w:r>
      <w:proofErr w:type="spellEnd"/>
      <w:r w:rsidR="00315CCA" w:rsidRPr="00315CCA">
        <w:rPr>
          <w:rFonts w:asciiTheme="majorBidi" w:eastAsia="+mj-ea" w:hAnsiTheme="majorBidi" w:cstheme="majorBidi"/>
          <w:b/>
          <w:bCs/>
          <w:color w:val="000000"/>
          <w:sz w:val="28"/>
          <w:szCs w:val="28"/>
        </w:rPr>
        <w:t xml:space="preserve">  and</w:t>
      </w:r>
      <w:proofErr w:type="gramEnd"/>
      <w:r w:rsidR="00315CCA" w:rsidRPr="00315CCA">
        <w:rPr>
          <w:rFonts w:asciiTheme="majorBidi" w:eastAsia="+mj-ea" w:hAnsiTheme="majorBidi" w:cstheme="majorBidi"/>
          <w:b/>
          <w:bCs/>
          <w:color w:val="000000"/>
          <w:sz w:val="28"/>
          <w:szCs w:val="28"/>
        </w:rPr>
        <w:t xml:space="preserve"> </w:t>
      </w:r>
      <w:r w:rsidR="00315CCA" w:rsidRPr="00315CCA">
        <w:rPr>
          <w:rFonts w:asciiTheme="majorBidi" w:eastAsia="+mj-ea" w:hAnsiTheme="majorBidi" w:cstheme="majorBidi"/>
          <w:b/>
          <w:bCs/>
          <w:i/>
          <w:iCs/>
          <w:color w:val="000000"/>
          <w:sz w:val="28"/>
          <w:szCs w:val="28"/>
        </w:rPr>
        <w:t>Trichophyton</w:t>
      </w:r>
      <w:r w:rsidR="00315CCA" w:rsidRPr="00E36C27">
        <w:rPr>
          <w:rFonts w:asciiTheme="majorBidi" w:eastAsia="+mj-ea" w:hAnsiTheme="majorBidi" w:cstheme="majorBidi"/>
          <w:i/>
          <w:iCs/>
          <w:color w:val="000000"/>
          <w:sz w:val="28"/>
          <w:szCs w:val="28"/>
        </w:rPr>
        <w:t>)</w:t>
      </w:r>
      <w:r w:rsidR="000A407C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 </w:t>
      </w:r>
    </w:p>
    <w:p w14:paraId="600D3A4A" w14:textId="77777777" w:rsidR="000A407C" w:rsidRPr="00315CCA" w:rsidRDefault="000A407C" w:rsidP="000A407C">
      <w:pPr>
        <w:bidi w:val="0"/>
        <w:spacing w:after="0" w:line="360" w:lineRule="auto"/>
        <w:jc w:val="both"/>
        <w:rPr>
          <w:rFonts w:asciiTheme="majorBidi" w:eastAsia="+mj-ea" w:hAnsiTheme="majorBidi" w:cstheme="majorBidi"/>
          <w:color w:val="000000"/>
          <w:sz w:val="28"/>
          <w:szCs w:val="28"/>
        </w:rPr>
      </w:pPr>
      <w:r w:rsidRPr="000A407C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Dermatophytosis (tinea or ringworm) of the scalp, glabrous skin, and nails is caused by a closely related group of fungi known as dermatophytes which have the ability to utilize keratin as a nutrient </w:t>
      </w:r>
      <w:proofErr w:type="gramStart"/>
      <w:r w:rsidRPr="000A407C">
        <w:rPr>
          <w:rFonts w:asciiTheme="majorBidi" w:eastAsia="+mj-ea" w:hAnsiTheme="majorBidi" w:cstheme="majorBidi"/>
          <w:color w:val="000000"/>
          <w:sz w:val="28"/>
          <w:szCs w:val="28"/>
        </w:rPr>
        <w:t>source ,they</w:t>
      </w:r>
      <w:proofErr w:type="gramEnd"/>
      <w:r w:rsidRPr="000A407C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 have a unique enzymatic capacity [keratinase].</w:t>
      </w:r>
    </w:p>
    <w:p w14:paraId="600D3A4B" w14:textId="77777777" w:rsidR="00E36C27" w:rsidRDefault="00E36C27" w:rsidP="00315CC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B. </w:t>
      </w:r>
      <w:proofErr w:type="gramStart"/>
      <w:r w:rsidRPr="00E36C27">
        <w:rPr>
          <w:rFonts w:asciiTheme="majorBidi" w:eastAsia="+mj-ea" w:hAnsiTheme="majorBidi" w:cstheme="majorBidi"/>
          <w:color w:val="0000CC"/>
          <w:sz w:val="28"/>
          <w:szCs w:val="28"/>
        </w:rPr>
        <w:t>Dermatomycoses</w:t>
      </w:r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>(</w:t>
      </w:r>
      <w:proofErr w:type="gramEnd"/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the most common of which are </w:t>
      </w:r>
      <w:r w:rsidRPr="00E36C27">
        <w:rPr>
          <w:rFonts w:asciiTheme="majorBidi" w:eastAsia="+mj-ea" w:hAnsiTheme="majorBidi" w:cstheme="majorBidi"/>
          <w:i/>
          <w:iCs/>
          <w:color w:val="000000"/>
          <w:sz w:val="28"/>
          <w:szCs w:val="28"/>
        </w:rPr>
        <w:t>Candida</w:t>
      </w:r>
      <w:r w:rsidRPr="00E36C27">
        <w:rPr>
          <w:rFonts w:asciiTheme="majorBidi" w:eastAsia="+mj-ea" w:hAnsiTheme="majorBidi" w:cstheme="majorBidi"/>
          <w:color w:val="000000"/>
          <w:sz w:val="28"/>
          <w:szCs w:val="28"/>
        </w:rPr>
        <w:t xml:space="preserve"> spp.)</w:t>
      </w:r>
    </w:p>
    <w:p w14:paraId="600D3A4C" w14:textId="77777777" w:rsidR="00315CCA" w:rsidRDefault="00315CCA" w:rsidP="00315CC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600D3A4D" w14:textId="2353876F" w:rsidR="00E36C27" w:rsidRDefault="00E36C27" w:rsidP="000A407C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</w:t>
      </w:r>
      <w:proofErr w:type="spellStart"/>
      <w:r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>Dermatophytoses</w:t>
      </w:r>
      <w:proofErr w:type="spellEnd"/>
      <w:r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are characterized by an anatomic site-</w:t>
      </w:r>
      <w:proofErr w:type="gramStart"/>
      <w:r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specificity </w:t>
      </w:r>
      <w:r w:rsid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  <w:proofErr w:type="gramEnd"/>
      <w:r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According to genera for </w:t>
      </w:r>
      <w:r w:rsidR="00315CCA"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</w:t>
      </w:r>
    </w:p>
    <w:p w14:paraId="567F62D2" w14:textId="77777777" w:rsidR="008663A8" w:rsidRPr="000A407C" w:rsidRDefault="008663A8" w:rsidP="008663A8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00D3A4E" w14:textId="156AC081" w:rsidR="000A407C" w:rsidRPr="000A407C" w:rsidRDefault="000A407C" w:rsidP="000A407C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>1-Trichophyton species (19 species</w:t>
      </w:r>
      <w:r w:rsidRPr="000A407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8663A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(</w:t>
      </w:r>
    </w:p>
    <w:p w14:paraId="600D3A4F" w14:textId="77777777" w:rsidR="00E36C27" w:rsidRDefault="000A407C" w:rsidP="000A407C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407C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These infect skin, hair and nails. They rarely cause subcutaneous infections, in immuno-compromised individuals. Trichophyton species take 2 to 3 weeks to grow in culture. The conidia are large (macroconidia), smooth, thin-wall, septate (0-10 septa), and pencil-shaped; colonies are a loose aerial mycelium that grow in a variety of colors. Identification requires special biochemical and morphological </w:t>
      </w:r>
      <w:proofErr w:type="gramStart"/>
      <w:r w:rsidRPr="000A407C">
        <w:rPr>
          <w:rFonts w:asciiTheme="majorBidi" w:hAnsiTheme="majorBidi" w:cstheme="majorBidi"/>
          <w:sz w:val="28"/>
          <w:szCs w:val="28"/>
          <w:lang w:bidi="ar-IQ"/>
        </w:rPr>
        <w:t>techniques ,</w:t>
      </w:r>
      <w:proofErr w:type="gramEnd"/>
    </w:p>
    <w:p w14:paraId="600D3A50" w14:textId="77777777" w:rsidR="000A407C" w:rsidRDefault="000A407C" w:rsidP="000A407C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00D3A6C" wp14:editId="600D3A6D">
            <wp:extent cx="5274310" cy="3007700"/>
            <wp:effectExtent l="0" t="0" r="2540" b="2540"/>
            <wp:docPr id="4" name="عنصر نائب للمحتوى 3" descr="Microconidia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Microconidia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3A51" w14:textId="77777777" w:rsidR="000A407C" w:rsidRDefault="000A407C" w:rsidP="000A407C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600D3A52" w14:textId="77777777" w:rsidR="000A407C" w:rsidRDefault="000A407C" w:rsidP="000A407C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Fig -1- </w:t>
      </w:r>
      <w:r w:rsidRPr="000A407C">
        <w:rPr>
          <w:rFonts w:asciiTheme="majorBidi" w:hAnsiTheme="majorBidi" w:cstheme="majorBidi"/>
          <w:sz w:val="28"/>
          <w:szCs w:val="28"/>
          <w:lang w:bidi="ar-IQ"/>
        </w:rPr>
        <w:t>Microconidia, macroconidia, in T. mentagrophytes</w:t>
      </w:r>
    </w:p>
    <w:p w14:paraId="25AF11E1" w14:textId="77777777" w:rsidR="008663A8" w:rsidRDefault="008663A8" w:rsidP="000A407C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00D3A53" w14:textId="6FFF06A6" w:rsidR="000A407C" w:rsidRPr="000A407C" w:rsidRDefault="000A407C" w:rsidP="008663A8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A407C">
        <w:rPr>
          <w:rFonts w:asciiTheme="majorBidi" w:hAnsiTheme="majorBidi" w:cstheme="majorBidi"/>
          <w:b/>
          <w:bCs/>
          <w:sz w:val="28"/>
          <w:szCs w:val="28"/>
          <w:lang w:bidi="ar-IQ"/>
        </w:rPr>
        <w:t>2-Microsporum species (13 species).</w:t>
      </w:r>
    </w:p>
    <w:p w14:paraId="600D3A54" w14:textId="77777777" w:rsidR="000A407C" w:rsidRDefault="000A407C" w:rsidP="00DE2CF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407C">
        <w:rPr>
          <w:rFonts w:asciiTheme="majorBidi" w:hAnsiTheme="majorBidi" w:cstheme="majorBidi"/>
          <w:sz w:val="28"/>
          <w:szCs w:val="28"/>
          <w:lang w:bidi="ar-IQ"/>
        </w:rPr>
        <w:t xml:space="preserve"> These may infect skin and hair, rarely nails. The prevalence of infection has decreased significantly in recent years. The loose, cottony mycelia produce macroconidia which are thick-walled, spindle-shaped, multicellular, </w:t>
      </w:r>
      <w:proofErr w:type="gramStart"/>
      <w:r w:rsidRPr="000A407C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DE2CF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A407C">
        <w:rPr>
          <w:rFonts w:asciiTheme="majorBidi" w:hAnsiTheme="majorBidi" w:cstheme="majorBidi"/>
          <w:sz w:val="28"/>
          <w:szCs w:val="28"/>
          <w:lang w:bidi="ar-IQ"/>
        </w:rPr>
        <w:t>spiny</w:t>
      </w:r>
      <w:proofErr w:type="gramEnd"/>
      <w:r w:rsidR="00DE2CF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A407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Pr="000A407C">
        <w:rPr>
          <w:rFonts w:asciiTheme="majorBidi" w:hAnsiTheme="majorBidi" w:cstheme="majorBidi"/>
          <w:sz w:val="28"/>
          <w:szCs w:val="28"/>
          <w:lang w:bidi="ar-IQ"/>
        </w:rPr>
        <w:t>Microsporum</w:t>
      </w:r>
      <w:proofErr w:type="spellEnd"/>
      <w:r w:rsidRPr="000A40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0A407C">
        <w:rPr>
          <w:rFonts w:asciiTheme="majorBidi" w:hAnsiTheme="majorBidi" w:cstheme="majorBidi"/>
          <w:sz w:val="28"/>
          <w:szCs w:val="28"/>
          <w:lang w:bidi="ar-IQ"/>
        </w:rPr>
        <w:t>canis</w:t>
      </w:r>
      <w:proofErr w:type="spellEnd"/>
      <w:r w:rsidRPr="000A407C">
        <w:rPr>
          <w:rFonts w:asciiTheme="majorBidi" w:hAnsiTheme="majorBidi" w:cstheme="majorBidi"/>
          <w:sz w:val="28"/>
          <w:szCs w:val="28"/>
          <w:lang w:bidi="ar-IQ"/>
        </w:rPr>
        <w:t xml:space="preserve"> is one of the most common dermatophyte species infecting humans.</w:t>
      </w:r>
    </w:p>
    <w:p w14:paraId="600D3A55" w14:textId="77777777" w:rsid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59E4D9E4" w14:textId="77777777" w:rsidR="008663A8" w:rsidRDefault="008663A8" w:rsidP="00F771D4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66E6F915" w14:textId="77777777" w:rsidR="008663A8" w:rsidRDefault="008663A8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6B6C496E" w14:textId="77777777" w:rsidR="008663A8" w:rsidRDefault="008663A8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158BC079" w14:textId="77777777" w:rsidR="008663A8" w:rsidRDefault="008663A8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6384D12C" w14:textId="77777777" w:rsidR="008663A8" w:rsidRDefault="008663A8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75EDA6EE" w14:textId="05386D8D" w:rsidR="008663A8" w:rsidRDefault="008663A8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0CF70B2" wp14:editId="11233888">
            <wp:extent cx="3960440" cy="2304000"/>
            <wp:effectExtent l="0" t="0" r="2540" b="1270"/>
            <wp:docPr id="1" name="عنصر نائب للمحتوى 3" descr="Macroconidia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Macroconidia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4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15CC" w14:textId="77777777" w:rsidR="008663A8" w:rsidRDefault="008663A8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7641864D" w14:textId="77777777" w:rsidR="008663A8" w:rsidRDefault="008663A8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600D3A56" w14:textId="36E88266" w:rsidR="00F771D4" w:rsidRDefault="00F771D4" w:rsidP="008663A8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600D3A57" w14:textId="77777777" w:rsidR="00F771D4" w:rsidRDefault="000A407C" w:rsidP="00F771D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F771D4" w:rsidRPr="00F771D4">
        <w:t xml:space="preserve"> </w:t>
      </w:r>
      <w:r w:rsidR="00F771D4"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Epidermophyton </w:t>
      </w:r>
      <w:proofErr w:type="spellStart"/>
      <w:r w:rsidR="00F771D4"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floccosum</w:t>
      </w:r>
      <w:proofErr w:type="spellEnd"/>
      <w:r w:rsidR="00F771D4"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F771D4" w:rsidRPr="00F771D4">
        <w:rPr>
          <w:rFonts w:asciiTheme="majorBidi" w:hAnsiTheme="majorBidi" w:cstheme="majorBidi"/>
          <w:sz w:val="28"/>
          <w:szCs w:val="28"/>
          <w:lang w:bidi="ar-IQ"/>
        </w:rPr>
        <w:t xml:space="preserve">  </w:t>
      </w:r>
    </w:p>
    <w:p w14:paraId="600D3A58" w14:textId="77777777" w:rsidR="00F771D4" w:rsidRPr="00F771D4" w:rsidRDefault="00F771D4" w:rsidP="00F771D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These infect skin and nails and rarely hair. They form yellow-colored, cottony cultures and are usually readily identified by the thick, bifurcated </w:t>
      </w:r>
      <w:r w:rsidR="00DE2CFF">
        <w:rPr>
          <w:rFonts w:asciiTheme="majorBidi" w:hAnsiTheme="majorBidi" w:cstheme="majorBidi"/>
          <w:sz w:val="28"/>
          <w:szCs w:val="28"/>
          <w:lang w:bidi="ar-IQ"/>
        </w:rPr>
        <w:t xml:space="preserve">or divided </w:t>
      </w: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hyphae with multiple smooth, club-shaped </w:t>
      </w:r>
      <w:proofErr w:type="gramStart"/>
      <w:r w:rsidRPr="00F771D4">
        <w:rPr>
          <w:rFonts w:asciiTheme="majorBidi" w:hAnsiTheme="majorBidi" w:cstheme="majorBidi"/>
          <w:sz w:val="28"/>
          <w:szCs w:val="28"/>
          <w:lang w:bidi="ar-IQ"/>
        </w:rPr>
        <w:t>macroconidia</w:t>
      </w:r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.</w:t>
      </w:r>
      <w:proofErr w:type="gramEnd"/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600D3A5A" w14:textId="7FD18997" w:rsidR="00F771D4" w:rsidRDefault="00F771D4" w:rsidP="008663A8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</w:p>
    <w:p w14:paraId="600D3A5B" w14:textId="77777777" w:rsidR="00F771D4" w:rsidRDefault="00F771D4" w:rsidP="00F771D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w:r>
        <w:rPr>
          <w:noProof/>
        </w:rPr>
        <w:drawing>
          <wp:inline distT="0" distB="0" distL="0" distR="0" wp14:anchorId="600D3A70" wp14:editId="600D3A71">
            <wp:extent cx="4248473" cy="3492000"/>
            <wp:effectExtent l="0" t="0" r="0" b="0"/>
            <wp:docPr id="5" name="عنصر نائب للمحتوى 3" descr="Macroconidia of E. floccosum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Macroconidia of E. floccosum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73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600D3A5C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ECOLOGY</w:t>
      </w:r>
    </w:p>
    <w:p w14:paraId="600D3A5D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t>The dermatophytes (which means skin plants) causing human infections may have different natural sources and modes of transmission</w:t>
      </w:r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14:paraId="600D3A5E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anthropophilic</w:t>
      </w: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- These are usually associated with humans only; transmission from man to man is by close contact or through contaminated objects</w:t>
      </w:r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600D3A5F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zoophilic -</w:t>
      </w: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These are usually associated with animals; transmission to man is by close contact with animals (cats, dogs, cows) or with contaminated products</w:t>
      </w:r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600D3A60" w14:textId="24986BFB" w:rsid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geophilic</w:t>
      </w: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- These are usually found in the soil and are transmitted to man by direct exposure. </w:t>
      </w:r>
    </w:p>
    <w:p w14:paraId="0673350F" w14:textId="77777777" w:rsidR="008663A8" w:rsidRDefault="008663A8" w:rsidP="008663A8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00D3A61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Laboratory diagnosis</w:t>
      </w:r>
      <w:r w:rsidRPr="00F771D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14:paraId="600D3A62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1-</w:t>
      </w:r>
      <w:r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Material</w:t>
      </w:r>
      <w:r w:rsidRPr="00F771D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14:paraId="600D3A63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t>Skin Scrapings, nail scrapings and epilated hairs</w:t>
      </w:r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</w:p>
    <w:p w14:paraId="600D3A64" w14:textId="798E3C46" w:rsidR="00F771D4" w:rsidRPr="004551DE" w:rsidRDefault="004551DE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2-</w:t>
      </w:r>
      <w:r w:rsidR="00F771D4" w:rsidRPr="004551DE">
        <w:rPr>
          <w:rFonts w:asciiTheme="majorBidi" w:hAnsiTheme="majorBidi" w:cstheme="majorBidi"/>
          <w:b/>
          <w:bCs/>
          <w:sz w:val="28"/>
          <w:szCs w:val="28"/>
          <w:lang w:bidi="ar-IQ"/>
        </w:rPr>
        <w:t>Direct Microscopy</w:t>
      </w:r>
      <w:r w:rsidR="00F771D4" w:rsidRPr="004551D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600D3A65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lastRenderedPageBreak/>
        <w:t>Skin Scrapings, nail scrapings and epilated hairs should be examined using 10% KOH and Parker ink or calcofluor white mounts</w:t>
      </w:r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600D3A66" w14:textId="227488CC" w:rsidR="00F771D4" w:rsidRPr="00F771D4" w:rsidRDefault="004551DE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F771D4"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-Culture</w:t>
      </w:r>
      <w:r w:rsidR="00F771D4" w:rsidRPr="00F771D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14:paraId="600D3A67" w14:textId="77777777" w:rsidR="00F771D4" w:rsidRPr="00F771D4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Specimens should be inoculated onto primary isolation media, like </w:t>
      </w:r>
      <w:proofErr w:type="spellStart"/>
      <w:r w:rsidRPr="00F771D4">
        <w:rPr>
          <w:rFonts w:asciiTheme="majorBidi" w:hAnsiTheme="majorBidi" w:cstheme="majorBidi"/>
          <w:sz w:val="28"/>
          <w:szCs w:val="28"/>
          <w:lang w:bidi="ar-IQ"/>
        </w:rPr>
        <w:t>Sabouraud's</w:t>
      </w:r>
      <w:proofErr w:type="spellEnd"/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dextrose agar containing cycloheximide (</w:t>
      </w:r>
      <w:proofErr w:type="spellStart"/>
      <w:r w:rsidRPr="00F771D4">
        <w:rPr>
          <w:rFonts w:asciiTheme="majorBidi" w:hAnsiTheme="majorBidi" w:cstheme="majorBidi"/>
          <w:sz w:val="28"/>
          <w:szCs w:val="28"/>
          <w:lang w:bidi="ar-IQ"/>
        </w:rPr>
        <w:t>actidione</w:t>
      </w:r>
      <w:proofErr w:type="spellEnd"/>
      <w:r w:rsidRPr="00F771D4">
        <w:rPr>
          <w:rFonts w:asciiTheme="majorBidi" w:hAnsiTheme="majorBidi" w:cstheme="majorBidi"/>
          <w:sz w:val="28"/>
          <w:szCs w:val="28"/>
          <w:lang w:bidi="ar-IQ"/>
        </w:rPr>
        <w:t>) and incubated at 26-28C for 4 weeks</w:t>
      </w:r>
      <w:r w:rsidRPr="00F771D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</w:p>
    <w:p w14:paraId="600D3A68" w14:textId="744801EE" w:rsidR="00F771D4" w:rsidRDefault="004551DE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="00F771D4" w:rsidRPr="00F771D4">
        <w:rPr>
          <w:rFonts w:asciiTheme="majorBidi" w:hAnsiTheme="majorBidi" w:cstheme="majorBidi"/>
          <w:b/>
          <w:bCs/>
          <w:sz w:val="28"/>
          <w:szCs w:val="28"/>
          <w:lang w:bidi="ar-IQ"/>
        </w:rPr>
        <w:t>-Serology</w:t>
      </w:r>
      <w:r w:rsidR="00F771D4"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Not required for diagnosis</w:t>
      </w:r>
    </w:p>
    <w:p w14:paraId="600D3A69" w14:textId="77777777" w:rsidR="000A407C" w:rsidRDefault="00F771D4" w:rsidP="00F771D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771D4"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</w:p>
    <w:sectPr w:rsidR="000A407C" w:rsidSect="007655B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D3A74" w14:textId="77777777" w:rsidR="003C0EB5" w:rsidRDefault="003C0EB5" w:rsidP="000D5090">
      <w:pPr>
        <w:spacing w:after="0" w:line="240" w:lineRule="auto"/>
      </w:pPr>
      <w:r>
        <w:separator/>
      </w:r>
    </w:p>
  </w:endnote>
  <w:endnote w:type="continuationSeparator" w:id="0">
    <w:p w14:paraId="600D3A75" w14:textId="77777777" w:rsidR="003C0EB5" w:rsidRDefault="003C0EB5" w:rsidP="000D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0496013"/>
      <w:docPartObj>
        <w:docPartGallery w:val="Page Numbers (Bottom of Page)"/>
        <w:docPartUnique/>
      </w:docPartObj>
    </w:sdtPr>
    <w:sdtEndPr/>
    <w:sdtContent>
      <w:p w14:paraId="600D3A76" w14:textId="77777777" w:rsidR="000A407C" w:rsidRDefault="000A40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5C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00D3A77" w14:textId="77777777" w:rsidR="000D5090" w:rsidRDefault="000D5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D3A72" w14:textId="77777777" w:rsidR="003C0EB5" w:rsidRDefault="003C0EB5" w:rsidP="000D5090">
      <w:pPr>
        <w:spacing w:after="0" w:line="240" w:lineRule="auto"/>
      </w:pPr>
      <w:r>
        <w:separator/>
      </w:r>
    </w:p>
  </w:footnote>
  <w:footnote w:type="continuationSeparator" w:id="0">
    <w:p w14:paraId="600D3A73" w14:textId="77777777" w:rsidR="003C0EB5" w:rsidRDefault="003C0EB5" w:rsidP="000D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EDBF" w14:textId="7CF9C5DF" w:rsidR="00127F69" w:rsidRDefault="00127F69" w:rsidP="00127F69">
    <w:pPr>
      <w:pStyle w:val="a4"/>
      <w:jc w:val="center"/>
      <w:rPr>
        <w:b/>
        <w:bCs/>
        <w:sz w:val="28"/>
        <w:szCs w:val="28"/>
        <w:lang w:bidi="ar-IQ"/>
      </w:rPr>
    </w:pPr>
    <w:bookmarkStart w:id="0" w:name="_Hlk59197295"/>
    <w:bookmarkStart w:id="1" w:name="_Hlk59197296"/>
    <w:bookmarkStart w:id="2" w:name="_Hlk59197330"/>
    <w:bookmarkStart w:id="3" w:name="_Hlk59197331"/>
    <w:bookmarkStart w:id="4" w:name="_Hlk59197353"/>
    <w:bookmarkStart w:id="5" w:name="_Hlk59197354"/>
    <w:bookmarkStart w:id="6" w:name="_Hlk59197363"/>
    <w:bookmarkStart w:id="7" w:name="_Hlk59197364"/>
    <w:bookmarkStart w:id="8" w:name="_Hlk59197373"/>
    <w:bookmarkStart w:id="9" w:name="_Hlk59197374"/>
    <w:bookmarkStart w:id="10" w:name="_Hlk59197392"/>
    <w:bookmarkStart w:id="11" w:name="_Hlk59197393"/>
    <w:bookmarkStart w:id="12" w:name="_Hlk59197402"/>
    <w:bookmarkStart w:id="13" w:name="_Hlk59197403"/>
    <w:r>
      <w:rPr>
        <w:rFonts w:asciiTheme="majorBidi" w:hAnsiTheme="majorBidi" w:cstheme="majorBidi"/>
        <w:b/>
        <w:bCs/>
        <w:sz w:val="28"/>
        <w:szCs w:val="28"/>
      </w:rPr>
      <w:t>Medical Mycology</w:t>
    </w:r>
  </w:p>
  <w:p w14:paraId="43DA9885" w14:textId="77BC84FF" w:rsidR="00127F69" w:rsidRPr="00BA1E23" w:rsidRDefault="00127F69" w:rsidP="00127F69">
    <w:pPr>
      <w:pStyle w:val="a4"/>
      <w:bidi w:val="0"/>
      <w:jc w:val="center"/>
      <w:rPr>
        <w:b/>
        <w:bCs/>
        <w:sz w:val="28"/>
        <w:szCs w:val="28"/>
        <w:lang w:bidi="ar-IQ"/>
      </w:rPr>
    </w:pPr>
    <w:r>
      <w:rPr>
        <w:b/>
        <w:bCs/>
        <w:sz w:val="28"/>
        <w:szCs w:val="28"/>
        <w:lang w:bidi="ar-IQ"/>
      </w:rPr>
      <w:t>Lecture</w:t>
    </w:r>
    <w:r>
      <w:rPr>
        <w:b/>
        <w:bCs/>
        <w:sz w:val="28"/>
        <w:szCs w:val="28"/>
        <w:lang w:bidi="ar-IQ"/>
      </w:rPr>
      <w:t xml:space="preserve"> (</w:t>
    </w:r>
    <w:r>
      <w:rPr>
        <w:rFonts w:hint="cs"/>
        <w:b/>
        <w:bCs/>
        <w:sz w:val="28"/>
        <w:szCs w:val="28"/>
        <w:rtl/>
        <w:lang w:bidi="ar-IQ"/>
      </w:rPr>
      <w:t>3</w:t>
    </w:r>
    <w:r>
      <w:rPr>
        <w:b/>
        <w:bCs/>
        <w:sz w:val="28"/>
        <w:szCs w:val="28"/>
        <w:lang w:bidi="ar-IQ"/>
      </w:rPr>
      <w:t>)</w:t>
    </w:r>
  </w:p>
  <w:p w14:paraId="446AB078" w14:textId="7ED7F3A6" w:rsidR="00127F69" w:rsidRDefault="00127F69">
    <w:pPr>
      <w:pStyle w:val="a4"/>
    </w:pPr>
    <w:r>
      <w:rPr>
        <w:rFonts w:hint="cs"/>
        <w:rtl/>
      </w:rPr>
      <w:t>----------------------------------------------------------------------------------------------------------------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569"/>
    <w:rsid w:val="00022031"/>
    <w:rsid w:val="000A407C"/>
    <w:rsid w:val="000D5090"/>
    <w:rsid w:val="00127F69"/>
    <w:rsid w:val="00173E83"/>
    <w:rsid w:val="001C3DB4"/>
    <w:rsid w:val="001E0039"/>
    <w:rsid w:val="001E3271"/>
    <w:rsid w:val="00315CCA"/>
    <w:rsid w:val="003C0EB5"/>
    <w:rsid w:val="004551DE"/>
    <w:rsid w:val="004C7228"/>
    <w:rsid w:val="004D0616"/>
    <w:rsid w:val="007655B7"/>
    <w:rsid w:val="008663A8"/>
    <w:rsid w:val="009A6AE3"/>
    <w:rsid w:val="009E76CA"/>
    <w:rsid w:val="00A15277"/>
    <w:rsid w:val="00B440E5"/>
    <w:rsid w:val="00C12E3B"/>
    <w:rsid w:val="00DE2CFF"/>
    <w:rsid w:val="00DE5569"/>
    <w:rsid w:val="00E36C27"/>
    <w:rsid w:val="00E94717"/>
    <w:rsid w:val="00F605C8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3A28"/>
  <w15:docId w15:val="{A60ACF22-4365-44E3-B840-0124C70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527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D5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D5090"/>
  </w:style>
  <w:style w:type="paragraph" w:styleId="a5">
    <w:name w:val="footer"/>
    <w:basedOn w:val="a"/>
    <w:link w:val="Char1"/>
    <w:uiPriority w:val="99"/>
    <w:unhideWhenUsed/>
    <w:rsid w:val="000D5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D5090"/>
  </w:style>
  <w:style w:type="paragraph" w:styleId="a6">
    <w:name w:val="List Paragraph"/>
    <w:basedOn w:val="a"/>
    <w:uiPriority w:val="34"/>
    <w:qFormat/>
    <w:rsid w:val="00E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Zaid AL-RUBAIEE</cp:lastModifiedBy>
  <cp:revision>10</cp:revision>
  <dcterms:created xsi:type="dcterms:W3CDTF">2017-10-16T15:24:00Z</dcterms:created>
  <dcterms:modified xsi:type="dcterms:W3CDTF">2020-12-18T12:30:00Z</dcterms:modified>
</cp:coreProperties>
</file>