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5A" w:rsidRPr="00AD78B9" w:rsidRDefault="0075185A" w:rsidP="007518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D78B9">
        <w:rPr>
          <w:rFonts w:asciiTheme="majorBidi" w:hAnsiTheme="majorBidi" w:cstheme="majorBidi"/>
          <w:b/>
          <w:bCs/>
          <w:sz w:val="32"/>
          <w:szCs w:val="32"/>
        </w:rPr>
        <w:t>Transformation</w:t>
      </w: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rPr>
          <w:rFonts w:ascii="AdvP40418" w:hAnsi="AdvP40418" w:cs="AdvP40418"/>
          <w:sz w:val="21"/>
          <w:szCs w:val="21"/>
        </w:rPr>
      </w:pP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733ADE">
        <w:rPr>
          <w:rFonts w:asciiTheme="majorBidi" w:hAnsiTheme="majorBidi" w:cstheme="majorBidi"/>
          <w:sz w:val="28"/>
          <w:szCs w:val="28"/>
        </w:rPr>
        <w:t>ransformation describes the uptake of naked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33ADE">
        <w:rPr>
          <w:rFonts w:asciiTheme="majorBidi" w:hAnsiTheme="majorBidi" w:cstheme="majorBidi"/>
          <w:sz w:val="28"/>
          <w:szCs w:val="28"/>
        </w:rPr>
        <w:t>from the surrounding medium, and</w:t>
      </w:r>
      <w:r>
        <w:rPr>
          <w:rFonts w:asciiTheme="majorBidi" w:hAnsiTheme="majorBidi" w:cstheme="majorBidi"/>
          <w:sz w:val="28"/>
          <w:szCs w:val="28"/>
        </w:rPr>
        <w:t xml:space="preserve"> th</w:t>
      </w:r>
      <w:r w:rsidRPr="00733ADE">
        <w:rPr>
          <w:rFonts w:asciiTheme="majorBidi" w:hAnsiTheme="majorBidi" w:cstheme="majorBidi"/>
          <w:sz w:val="28"/>
          <w:szCs w:val="28"/>
        </w:rPr>
        <w:t>e change in genotype thus</w:t>
      </w:r>
      <w:r>
        <w:rPr>
          <w:rFonts w:asciiTheme="majorBidi" w:hAnsiTheme="majorBidi" w:cstheme="majorBidi"/>
          <w:sz w:val="28"/>
          <w:szCs w:val="28"/>
        </w:rPr>
        <w:t xml:space="preserve"> c</w:t>
      </w:r>
      <w:r w:rsidRPr="00733ADE">
        <w:rPr>
          <w:rFonts w:asciiTheme="majorBidi" w:hAnsiTheme="majorBidi" w:cstheme="majorBidi"/>
          <w:sz w:val="28"/>
          <w:szCs w:val="28"/>
        </w:rPr>
        <w:t>onferred upon the recipient 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33ADE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733ADE">
        <w:rPr>
          <w:rFonts w:asciiTheme="majorBidi" w:hAnsiTheme="majorBidi" w:cstheme="majorBidi"/>
          <w:sz w:val="28"/>
          <w:szCs w:val="28"/>
        </w:rPr>
        <w:t>transformant</w:t>
      </w:r>
      <w:proofErr w:type="spellEnd"/>
      <w:r w:rsidRPr="00733ADE">
        <w:rPr>
          <w:rFonts w:asciiTheme="majorBidi" w:hAnsiTheme="majorBidi" w:cstheme="majorBidi"/>
          <w:sz w:val="28"/>
          <w:szCs w:val="28"/>
        </w:rPr>
        <w:t xml:space="preserve">. Transformation occurs naturally in many bacteria (e.g. </w:t>
      </w:r>
      <w:r w:rsidRPr="00733ADE">
        <w:rPr>
          <w:rFonts w:asciiTheme="majorBidi" w:hAnsiTheme="majorBidi" w:cstheme="majorBidi"/>
          <w:i/>
          <w:iCs/>
          <w:sz w:val="28"/>
          <w:szCs w:val="28"/>
        </w:rPr>
        <w:t xml:space="preserve">Bacillus, Streptomyces </w:t>
      </w:r>
      <w:r w:rsidRPr="00733ADE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33ADE">
        <w:rPr>
          <w:rFonts w:asciiTheme="majorBidi" w:hAnsiTheme="majorBidi" w:cstheme="majorBidi"/>
          <w:i/>
          <w:iCs/>
          <w:sz w:val="28"/>
          <w:szCs w:val="28"/>
        </w:rPr>
        <w:t>Haemophillus</w:t>
      </w:r>
      <w:proofErr w:type="spellEnd"/>
      <w:r w:rsidRPr="00733AD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33ADE">
        <w:rPr>
          <w:rFonts w:asciiTheme="majorBidi" w:hAnsiTheme="majorBidi" w:cstheme="majorBidi"/>
          <w:sz w:val="28"/>
          <w:szCs w:val="28"/>
        </w:rPr>
        <w:t>spp.) although competence (ability to take up exogenous DNA) is usually transient,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33ADE">
        <w:rPr>
          <w:rFonts w:asciiTheme="majorBidi" w:hAnsiTheme="majorBidi" w:cstheme="majorBidi"/>
          <w:sz w:val="28"/>
          <w:szCs w:val="28"/>
        </w:rPr>
        <w:t>being associated with a particular physiological state and requiring the expression of specific competence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33ADE">
        <w:rPr>
          <w:rFonts w:asciiTheme="majorBidi" w:hAnsiTheme="majorBidi" w:cstheme="majorBidi"/>
          <w:sz w:val="28"/>
          <w:szCs w:val="28"/>
        </w:rPr>
        <w:t xml:space="preserve">factors. Other species of bacteria, including </w:t>
      </w:r>
      <w:r w:rsidRPr="00733ADE">
        <w:rPr>
          <w:rFonts w:asciiTheme="majorBidi" w:hAnsiTheme="majorBidi" w:cstheme="majorBidi"/>
          <w:i/>
          <w:iCs/>
          <w:sz w:val="28"/>
          <w:szCs w:val="28"/>
        </w:rPr>
        <w:t xml:space="preserve">E. coli, </w:t>
      </w:r>
      <w:r w:rsidRPr="00733ADE">
        <w:rPr>
          <w:rFonts w:asciiTheme="majorBidi" w:hAnsiTheme="majorBidi" w:cstheme="majorBidi"/>
          <w:sz w:val="28"/>
          <w:szCs w:val="28"/>
        </w:rPr>
        <w:t>are refractory to natural transformation,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33ADE">
        <w:rPr>
          <w:rFonts w:asciiTheme="majorBidi" w:hAnsiTheme="majorBidi" w:cstheme="majorBidi"/>
          <w:sz w:val="28"/>
          <w:szCs w:val="28"/>
        </w:rPr>
        <w:t>but a state of competence can be induced artificially which allows DNA uptake; this has facilitated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33ADE">
        <w:rPr>
          <w:rFonts w:asciiTheme="majorBidi" w:hAnsiTheme="majorBidi" w:cstheme="majorBidi"/>
          <w:sz w:val="28"/>
          <w:szCs w:val="28"/>
        </w:rPr>
        <w:t xml:space="preserve">the use of </w:t>
      </w:r>
      <w:r w:rsidRPr="00733ADE">
        <w:rPr>
          <w:rFonts w:asciiTheme="majorBidi" w:hAnsiTheme="majorBidi" w:cstheme="majorBidi"/>
          <w:i/>
          <w:iCs/>
          <w:sz w:val="28"/>
          <w:szCs w:val="28"/>
        </w:rPr>
        <w:t xml:space="preserve">E. coli </w:t>
      </w:r>
      <w:r w:rsidRPr="00733ADE">
        <w:rPr>
          <w:rFonts w:asciiTheme="majorBidi" w:hAnsiTheme="majorBidi" w:cstheme="majorBidi"/>
          <w:sz w:val="28"/>
          <w:szCs w:val="28"/>
        </w:rPr>
        <w:t xml:space="preserve">for molecular </w:t>
      </w:r>
      <w:proofErr w:type="gramStart"/>
      <w:r w:rsidRPr="00733ADE">
        <w:rPr>
          <w:rFonts w:asciiTheme="majorBidi" w:hAnsiTheme="majorBidi" w:cstheme="majorBidi"/>
          <w:sz w:val="28"/>
          <w:szCs w:val="28"/>
        </w:rPr>
        <w:t>cloning .</w:t>
      </w:r>
      <w:proofErr w:type="gramEnd"/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B17A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333875" cy="2486025"/>
            <wp:effectExtent l="19050" t="0" r="9525" b="0"/>
            <wp:docPr id="1" name="Picture 1" descr="C:\Documents and Settings\hassan\Desktop\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ssan\Desktop\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5A" w:rsidRPr="005A0268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</w:t>
      </w:r>
      <w:r w:rsidRPr="00387595">
        <w:rPr>
          <w:rFonts w:asciiTheme="majorBidi" w:hAnsiTheme="majorBidi" w:cstheme="majorBidi"/>
          <w:b/>
          <w:bCs/>
          <w:sz w:val="24"/>
          <w:szCs w:val="24"/>
        </w:rPr>
        <w:t xml:space="preserve">Transformation process </w:t>
      </w:r>
    </w:p>
    <w:p w:rsidR="00AD78B9" w:rsidRDefault="00AD78B9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5185A" w:rsidRPr="004F6BF5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In a sense, it was the discovery of transformation, the uptake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by a bacterial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F6BF5">
        <w:rPr>
          <w:rFonts w:asciiTheme="majorBidi" w:hAnsiTheme="majorBidi" w:cstheme="majorBidi"/>
          <w:sz w:val="28"/>
          <w:szCs w:val="28"/>
        </w:rPr>
        <w:t>cell, that</w:t>
      </w:r>
      <w:proofErr w:type="gramEnd"/>
      <w:r w:rsidRPr="004F6BF5">
        <w:rPr>
          <w:rFonts w:asciiTheme="majorBidi" w:hAnsiTheme="majorBidi" w:cstheme="majorBidi"/>
          <w:sz w:val="28"/>
          <w:szCs w:val="28"/>
        </w:rPr>
        <w:t xml:space="preserve"> initiated the study of bacterial genetics and molecular biology as we know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it today. It was in 1928 that Fred Griffith, working with pneumococcus (</w:t>
      </w:r>
      <w:r w:rsidRPr="00E815C5">
        <w:rPr>
          <w:rFonts w:asciiTheme="majorBidi" w:hAnsiTheme="majorBidi" w:cstheme="majorBidi"/>
          <w:i/>
          <w:iCs/>
          <w:sz w:val="28"/>
          <w:szCs w:val="28"/>
        </w:rPr>
        <w:t xml:space="preserve">Streptococcus </w:t>
      </w:r>
      <w:proofErr w:type="spellStart"/>
      <w:r w:rsidRPr="00E815C5">
        <w:rPr>
          <w:rFonts w:asciiTheme="majorBidi" w:hAnsiTheme="majorBidi" w:cstheme="majorBidi"/>
          <w:i/>
          <w:iCs/>
          <w:sz w:val="28"/>
          <w:szCs w:val="28"/>
        </w:rPr>
        <w:t>pneumoniae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 xml:space="preserve">) discovered that </w:t>
      </w:r>
      <w:proofErr w:type="gramStart"/>
      <w:r w:rsidRPr="004F6BF5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virulent strains</w:t>
      </w:r>
      <w:proofErr w:type="gramEnd"/>
      <w:r w:rsidRPr="004F6BF5">
        <w:rPr>
          <w:rFonts w:asciiTheme="majorBidi" w:hAnsiTheme="majorBidi" w:cstheme="majorBidi"/>
          <w:sz w:val="28"/>
          <w:szCs w:val="28"/>
        </w:rPr>
        <w:t xml:space="preserve"> could be restored to virulence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by incubation with an extract from killed virulent cells. Sixteen years later, Avery,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MacLeod and McCarty demonstrated that the ‘transforming principle’ was DNA,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which established the role of DNA as the hereditary material of the bacterial cell.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Transformation has been important in genetic analysis of some species and more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recently (and to a much greater extent) because of its key role in gene cloning.</w:t>
      </w:r>
    </w:p>
    <w:p w:rsidR="0075185A" w:rsidRPr="004F6BF5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With the pneumococcus, cells spontaneously become competent to take up</w:t>
      </w:r>
    </w:p>
    <w:p w:rsidR="0075185A" w:rsidRPr="004F6BF5" w:rsidRDefault="0075185A" w:rsidP="00AD78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F6BF5">
        <w:rPr>
          <w:rFonts w:asciiTheme="majorBidi" w:hAnsiTheme="majorBidi" w:cstheme="majorBidi"/>
          <w:sz w:val="28"/>
          <w:szCs w:val="28"/>
        </w:rPr>
        <w:t>DNA.</w:t>
      </w:r>
      <w:proofErr w:type="gramEnd"/>
      <w:r w:rsidRPr="004F6BF5">
        <w:rPr>
          <w:rFonts w:asciiTheme="majorBidi" w:hAnsiTheme="majorBidi" w:cstheme="majorBidi"/>
          <w:sz w:val="28"/>
          <w:szCs w:val="28"/>
        </w:rPr>
        <w:t xml:space="preserve"> Such naturally-occurring transformation has been most studied in </w:t>
      </w:r>
      <w:r w:rsidRPr="00B705D5">
        <w:rPr>
          <w:rFonts w:asciiTheme="majorBidi" w:hAnsiTheme="majorBidi" w:cstheme="majorBidi"/>
          <w:i/>
          <w:iCs/>
          <w:sz w:val="28"/>
          <w:szCs w:val="28"/>
        </w:rPr>
        <w:t xml:space="preserve">Bacillus </w:t>
      </w:r>
      <w:proofErr w:type="spellStart"/>
      <w:r w:rsidRPr="00B705D5">
        <w:rPr>
          <w:rFonts w:asciiTheme="majorBidi" w:hAnsiTheme="majorBidi" w:cstheme="majorBidi"/>
          <w:i/>
          <w:iCs/>
          <w:sz w:val="28"/>
          <w:szCs w:val="28"/>
        </w:rPr>
        <w:t>subtilis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705D5">
        <w:rPr>
          <w:rFonts w:asciiTheme="majorBidi" w:hAnsiTheme="majorBidi" w:cstheme="majorBidi"/>
          <w:i/>
          <w:iCs/>
          <w:sz w:val="28"/>
          <w:szCs w:val="28"/>
        </w:rPr>
        <w:t>Haemophilus</w:t>
      </w:r>
      <w:proofErr w:type="spellEnd"/>
      <w:r w:rsidRPr="00B705D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B705D5">
        <w:rPr>
          <w:rFonts w:asciiTheme="majorBidi" w:hAnsiTheme="majorBidi" w:cstheme="majorBidi"/>
          <w:i/>
          <w:iCs/>
          <w:sz w:val="28"/>
          <w:szCs w:val="28"/>
        </w:rPr>
        <w:t>influenzae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(as well as </w:t>
      </w:r>
      <w:r w:rsidRPr="00B705D5">
        <w:rPr>
          <w:rFonts w:asciiTheme="majorBidi" w:hAnsiTheme="majorBidi" w:cstheme="majorBidi"/>
          <w:i/>
          <w:iCs/>
          <w:sz w:val="28"/>
          <w:szCs w:val="28"/>
        </w:rPr>
        <w:t xml:space="preserve">S. </w:t>
      </w:r>
      <w:proofErr w:type="spellStart"/>
      <w:r w:rsidRPr="00B705D5">
        <w:rPr>
          <w:rFonts w:asciiTheme="majorBidi" w:hAnsiTheme="majorBidi" w:cstheme="majorBidi"/>
          <w:i/>
          <w:iCs/>
          <w:sz w:val="28"/>
          <w:szCs w:val="28"/>
        </w:rPr>
        <w:t>pneumoniae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>) and was for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time thought to be limited to these and related species. It is now known to be much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more widespread. In particular, transformation contributes extensively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antigenic variation observed in the gonococcus (</w:t>
      </w:r>
      <w:r w:rsidRPr="00B705D5">
        <w:rPr>
          <w:rFonts w:asciiTheme="majorBidi" w:hAnsiTheme="majorBidi" w:cstheme="majorBidi"/>
          <w:i/>
          <w:iCs/>
          <w:sz w:val="28"/>
          <w:szCs w:val="28"/>
        </w:rPr>
        <w:t xml:space="preserve">Neisseria </w:t>
      </w:r>
      <w:proofErr w:type="spellStart"/>
      <w:r w:rsidRPr="00B705D5">
        <w:rPr>
          <w:rFonts w:asciiTheme="majorBidi" w:hAnsiTheme="majorBidi" w:cstheme="majorBidi"/>
          <w:i/>
          <w:iCs/>
          <w:sz w:val="28"/>
          <w:szCs w:val="28"/>
        </w:rPr>
        <w:t>gonorrhoeae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>) through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the transfer of </w:t>
      </w:r>
      <w:proofErr w:type="spellStart"/>
      <w:r w:rsidRPr="00E815C5">
        <w:rPr>
          <w:rFonts w:asciiTheme="majorBidi" w:hAnsiTheme="majorBidi" w:cstheme="majorBidi"/>
          <w:i/>
          <w:iCs/>
          <w:sz w:val="28"/>
          <w:szCs w:val="28"/>
        </w:rPr>
        <w:t>pil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 xml:space="preserve"> genes coding for the major protein </w:t>
      </w:r>
      <w:r w:rsidRPr="004F6BF5">
        <w:rPr>
          <w:rFonts w:asciiTheme="majorBidi" w:hAnsiTheme="majorBidi" w:cstheme="majorBidi"/>
          <w:sz w:val="28"/>
          <w:szCs w:val="28"/>
        </w:rPr>
        <w:lastRenderedPageBreak/>
        <w:t>subunit of the surface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appendages (</w:t>
      </w:r>
      <w:proofErr w:type="spellStart"/>
      <w:r w:rsidRPr="004F6BF5">
        <w:rPr>
          <w:rFonts w:asciiTheme="majorBidi" w:hAnsiTheme="majorBidi" w:cstheme="majorBidi"/>
          <w:sz w:val="28"/>
          <w:szCs w:val="28"/>
        </w:rPr>
        <w:t>pili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>) by which the bacteria attach to epithelial cells. Although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number of species in which natural transformation has been demonstrated is still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quite limited, it is likely that it occurs, albeit at a low level, in many other bacteria.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The details of the process vary between species, but some generalizations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possible. Competence generally occurs at a specific stage of growth, most commonly</w:t>
      </w:r>
      <w:r w:rsidR="00AD78B9"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in late log phase, just as the cells are entering stationary phase. This may be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response to cell density rather than (or as well as) growth phase. For example,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705D5">
        <w:rPr>
          <w:rFonts w:asciiTheme="majorBidi" w:hAnsiTheme="majorBidi" w:cstheme="majorBidi"/>
          <w:i/>
          <w:iCs/>
          <w:sz w:val="28"/>
          <w:szCs w:val="28"/>
        </w:rPr>
        <w:t xml:space="preserve">Bacillus </w:t>
      </w:r>
      <w:proofErr w:type="spellStart"/>
      <w:r w:rsidRPr="00B705D5">
        <w:rPr>
          <w:rFonts w:asciiTheme="majorBidi" w:hAnsiTheme="majorBidi" w:cstheme="majorBidi"/>
          <w:i/>
          <w:iCs/>
          <w:sz w:val="28"/>
          <w:szCs w:val="28"/>
        </w:rPr>
        <w:t>subtilis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>, some of the genes involved in the development of competence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also involved in the early stages of sporulation. The development of competence 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this stage is associated not only with nutrient depletion but also with the accumulation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of specific secreted products (competence factors) which act via a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component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regulatory system to stimulate the expression of other genes required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for competence. Since the level of these competence factors is dependent on cell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concentration, competence will only develop at high cell density. This is a form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quorum sensing, in which the response of an individual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cell is governed by the concentration of bacteria in the surrounding medium.</w:t>
      </w:r>
    </w:p>
    <w:p w:rsidR="0075185A" w:rsidRPr="004F6BF5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Following the development of competence, double-stranded DNA fragments</w:t>
      </w: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F6BF5">
        <w:rPr>
          <w:rFonts w:asciiTheme="majorBidi" w:hAnsiTheme="majorBidi" w:cstheme="majorBidi"/>
          <w:sz w:val="28"/>
          <w:szCs w:val="28"/>
        </w:rPr>
        <w:t>bind</w:t>
      </w:r>
      <w:proofErr w:type="gramEnd"/>
      <w:r w:rsidRPr="004F6BF5">
        <w:rPr>
          <w:rFonts w:asciiTheme="majorBidi" w:hAnsiTheme="majorBidi" w:cstheme="majorBidi"/>
          <w:sz w:val="28"/>
          <w:szCs w:val="28"/>
        </w:rPr>
        <w:t xml:space="preserve"> to receptors on the cell surface, but only one of the strands enters the cell.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some species, the process is selective for DNA from the same species, through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requirement for short species-specific sequences. For example, the uptake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DNA by the </w:t>
      </w:r>
      <w:proofErr w:type="spellStart"/>
      <w:r w:rsidRPr="004F6BF5">
        <w:rPr>
          <w:rFonts w:asciiTheme="majorBidi" w:hAnsiTheme="majorBidi" w:cstheme="majorBidi"/>
          <w:sz w:val="28"/>
          <w:szCs w:val="28"/>
        </w:rPr>
        <w:t>meningococcus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 xml:space="preserve"> (</w:t>
      </w:r>
      <w:r w:rsidRPr="00B705D5">
        <w:rPr>
          <w:rFonts w:asciiTheme="majorBidi" w:hAnsiTheme="majorBidi" w:cstheme="majorBidi"/>
          <w:i/>
          <w:iCs/>
          <w:sz w:val="28"/>
          <w:szCs w:val="28"/>
        </w:rPr>
        <w:t xml:space="preserve">Neisseria </w:t>
      </w:r>
      <w:proofErr w:type="spellStart"/>
      <w:r w:rsidRPr="00B705D5">
        <w:rPr>
          <w:rFonts w:asciiTheme="majorBidi" w:hAnsiTheme="majorBidi" w:cstheme="majorBidi"/>
          <w:i/>
          <w:iCs/>
          <w:sz w:val="28"/>
          <w:szCs w:val="28"/>
        </w:rPr>
        <w:t>meningitidis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>) is dependent on the presence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of a specific 10-bp uptake sequence. The genome of </w:t>
      </w:r>
      <w:r w:rsidRPr="00B705D5">
        <w:rPr>
          <w:rFonts w:asciiTheme="majorBidi" w:hAnsiTheme="majorBidi" w:cstheme="majorBidi"/>
          <w:i/>
          <w:iCs/>
          <w:sz w:val="28"/>
          <w:szCs w:val="28"/>
        </w:rPr>
        <w:t xml:space="preserve">N. </w:t>
      </w:r>
      <w:proofErr w:type="spellStart"/>
      <w:r w:rsidRPr="00B705D5">
        <w:rPr>
          <w:rFonts w:asciiTheme="majorBidi" w:hAnsiTheme="majorBidi" w:cstheme="majorBidi"/>
          <w:i/>
          <w:iCs/>
          <w:sz w:val="28"/>
          <w:szCs w:val="28"/>
        </w:rPr>
        <w:t>meningitidis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 xml:space="preserve"> contains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nearly 2000 copies of this sequence, which will only occur infrequently and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chance, in other genomes. Similarly, transformation of </w:t>
      </w:r>
      <w:proofErr w:type="spellStart"/>
      <w:r w:rsidRPr="00E815C5">
        <w:rPr>
          <w:rFonts w:asciiTheme="majorBidi" w:hAnsiTheme="majorBidi" w:cstheme="majorBidi"/>
          <w:i/>
          <w:iCs/>
          <w:sz w:val="28"/>
          <w:szCs w:val="28"/>
        </w:rPr>
        <w:t>Haemophilus</w:t>
      </w:r>
      <w:proofErr w:type="spellEnd"/>
      <w:r w:rsidRPr="00E815C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E815C5">
        <w:rPr>
          <w:rFonts w:asciiTheme="majorBidi" w:hAnsiTheme="majorBidi" w:cstheme="majorBidi"/>
          <w:i/>
          <w:iCs/>
          <w:sz w:val="28"/>
          <w:szCs w:val="28"/>
        </w:rPr>
        <w:t>influenzae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 xml:space="preserve">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facilitated by the presence of a 29-bp uptake sequence which occurs approximately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 xml:space="preserve">1500 times in the genome of </w:t>
      </w:r>
      <w:r w:rsidRPr="00E815C5">
        <w:rPr>
          <w:rFonts w:asciiTheme="majorBidi" w:hAnsiTheme="majorBidi" w:cstheme="majorBidi"/>
          <w:i/>
          <w:iCs/>
          <w:sz w:val="28"/>
          <w:szCs w:val="28"/>
        </w:rPr>
        <w:t xml:space="preserve">H. </w:t>
      </w:r>
      <w:proofErr w:type="spellStart"/>
      <w:r w:rsidRPr="00E815C5">
        <w:rPr>
          <w:rFonts w:asciiTheme="majorBidi" w:hAnsiTheme="majorBidi" w:cstheme="majorBidi"/>
          <w:i/>
          <w:iCs/>
          <w:sz w:val="28"/>
          <w:szCs w:val="28"/>
        </w:rPr>
        <w:t>influenzae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>. These organisms will therefore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only be transformed efficiently with DNA from the same species.</w:t>
      </w: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762375" cy="4010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 b="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5A" w:rsidRPr="00387595" w:rsidRDefault="0075185A" w:rsidP="00AD78B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387595">
        <w:rPr>
          <w:rFonts w:asciiTheme="majorBidi" w:hAnsiTheme="majorBidi" w:cstheme="majorBidi"/>
          <w:b/>
          <w:bCs/>
          <w:sz w:val="24"/>
          <w:szCs w:val="24"/>
        </w:rPr>
        <w:t>Transformation steps</w:t>
      </w: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5185A" w:rsidRPr="004F6BF5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 xml:space="preserve">On the other hand, </w:t>
      </w:r>
      <w:r w:rsidRPr="00E815C5">
        <w:rPr>
          <w:rFonts w:asciiTheme="majorBidi" w:hAnsiTheme="majorBidi" w:cstheme="majorBidi"/>
          <w:i/>
          <w:iCs/>
          <w:sz w:val="28"/>
          <w:szCs w:val="28"/>
        </w:rPr>
        <w:t xml:space="preserve">B. </w:t>
      </w:r>
      <w:proofErr w:type="spellStart"/>
      <w:r w:rsidRPr="00E815C5">
        <w:rPr>
          <w:rFonts w:asciiTheme="majorBidi" w:hAnsiTheme="majorBidi" w:cstheme="majorBidi"/>
          <w:i/>
          <w:iCs/>
          <w:sz w:val="28"/>
          <w:szCs w:val="28"/>
        </w:rPr>
        <w:t>subtilis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E815C5">
        <w:rPr>
          <w:rFonts w:asciiTheme="majorBidi" w:hAnsiTheme="majorBidi" w:cstheme="majorBidi"/>
          <w:i/>
          <w:iCs/>
          <w:sz w:val="28"/>
          <w:szCs w:val="28"/>
        </w:rPr>
        <w:t xml:space="preserve">S. </w:t>
      </w:r>
      <w:proofErr w:type="spellStart"/>
      <w:r w:rsidRPr="00E815C5">
        <w:rPr>
          <w:rFonts w:asciiTheme="majorBidi" w:hAnsiTheme="majorBidi" w:cstheme="majorBidi"/>
          <w:i/>
          <w:iCs/>
          <w:sz w:val="28"/>
          <w:szCs w:val="28"/>
        </w:rPr>
        <w:t>pneumoniae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 xml:space="preserve"> can take up virtually any</w:t>
      </w:r>
    </w:p>
    <w:p w:rsidR="0075185A" w:rsidRPr="004F6BF5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F6BF5">
        <w:rPr>
          <w:rFonts w:asciiTheme="majorBidi" w:hAnsiTheme="majorBidi" w:cstheme="majorBidi"/>
          <w:sz w:val="28"/>
          <w:szCs w:val="28"/>
        </w:rPr>
        <w:t>linear</w:t>
      </w:r>
      <w:proofErr w:type="gramEnd"/>
      <w:r w:rsidRPr="004F6BF5">
        <w:rPr>
          <w:rFonts w:asciiTheme="majorBidi" w:hAnsiTheme="majorBidi" w:cstheme="majorBidi"/>
          <w:sz w:val="28"/>
          <w:szCs w:val="28"/>
        </w:rPr>
        <w:t xml:space="preserve"> DNA molecule. But taking up the DNA is only the start. If the cell is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become transformed in a stable manner, the new DNA has to be replicated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inherited. As here fragments of chromosomal DNA (rather than plasmids)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being considered, replication of the DNA will only happen if the incoming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is recombined with the host chromosome. This requires homology between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transforming DNA and the recipient chromosome. This does not constitute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absolute barrier to transformation with DNA from other species. Provided there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is enough similarity in some regions of the chromosome, those segments of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can still undergo recombination with the recipient chromosome. The closer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taxonomic relationship, the more likely it is that they will be sufficiently similar.</w:t>
      </w:r>
    </w:p>
    <w:p w:rsidR="0075185A" w:rsidRPr="004F6BF5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One example of this, with considerable practical significance, is the development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of resistance t</w:t>
      </w:r>
      <w:r>
        <w:rPr>
          <w:rFonts w:asciiTheme="majorBidi" w:hAnsiTheme="majorBidi" w:cstheme="majorBidi"/>
          <w:sz w:val="28"/>
          <w:szCs w:val="28"/>
        </w:rPr>
        <w:t xml:space="preserve">o penicillin in </w:t>
      </w:r>
      <w:r w:rsidRPr="003C35DE">
        <w:rPr>
          <w:rFonts w:asciiTheme="majorBidi" w:hAnsiTheme="majorBidi" w:cstheme="majorBidi"/>
          <w:i/>
          <w:iCs/>
          <w:sz w:val="28"/>
          <w:szCs w:val="28"/>
        </w:rPr>
        <w:t xml:space="preserve">S. </w:t>
      </w:r>
      <w:proofErr w:type="spellStart"/>
      <w:r w:rsidRPr="003C35DE">
        <w:rPr>
          <w:rFonts w:asciiTheme="majorBidi" w:hAnsiTheme="majorBidi" w:cstheme="majorBidi"/>
          <w:i/>
          <w:iCs/>
          <w:sz w:val="28"/>
          <w:szCs w:val="28"/>
        </w:rPr>
        <w:t>pneumoniae</w:t>
      </w:r>
      <w:proofErr w:type="spellEnd"/>
      <w:r w:rsidRPr="004F6BF5">
        <w:rPr>
          <w:rFonts w:asciiTheme="majorBidi" w:hAnsiTheme="majorBidi" w:cstheme="majorBidi"/>
          <w:sz w:val="28"/>
          <w:szCs w:val="28"/>
        </w:rPr>
        <w:t>. This appears to have occurred by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replacement of part of the genes coding for the penicillin target enzymes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corresponding DNA from naturally-resistant oral streptococci.</w:t>
      </w: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6BF5">
        <w:rPr>
          <w:rFonts w:asciiTheme="majorBidi" w:hAnsiTheme="majorBidi" w:cstheme="majorBidi"/>
          <w:sz w:val="28"/>
          <w:szCs w:val="28"/>
        </w:rPr>
        <w:t>Natural transformation is of limited usefulness for artificial genetic modification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of bacteria, mainly because it works best with linear DNA fragments rather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than the circular plasmid DNA that is used in genetic modification. For introducing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foreign genes into a bacterial host, various techniques are used to induce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artificial state of competence. Alternatively, a mixture of cells and DNA may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lastRenderedPageBreak/>
        <w:t>briefly subjected to a high voltage which enables the DNA to enter the cell (a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process known as electroporation). Although the mechanisms involved are quite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different, they all share the characteristic feature of the uptake of ‘naked’ DNA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6BF5">
        <w:rPr>
          <w:rFonts w:asciiTheme="majorBidi" w:hAnsiTheme="majorBidi" w:cstheme="majorBidi"/>
          <w:sz w:val="28"/>
          <w:szCs w:val="28"/>
        </w:rPr>
        <w:t>the cells and are therefore also referred to as transformation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5185A" w:rsidRPr="00416F6C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6C">
        <w:rPr>
          <w:rFonts w:ascii="Times New Roman" w:hAnsi="Times New Roman" w:cs="Times New Roman"/>
          <w:sz w:val="28"/>
          <w:szCs w:val="28"/>
        </w:rPr>
        <w:t>Bacteria can be transformed with DNA extracted from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6C">
        <w:rPr>
          <w:rFonts w:ascii="Times New Roman" w:hAnsi="Times New Roman" w:cs="Times New Roman"/>
          <w:sz w:val="28"/>
          <w:szCs w:val="28"/>
        </w:rPr>
        <w:t>bacterial virus rather than from another bacterium.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6C">
        <w:rPr>
          <w:rFonts w:ascii="Times New Roman" w:hAnsi="Times New Roman" w:cs="Times New Roman"/>
          <w:sz w:val="28"/>
          <w:szCs w:val="28"/>
        </w:rPr>
        <w:t xml:space="preserve">process is known as </w:t>
      </w:r>
      <w:r w:rsidRPr="00416F6C">
        <w:rPr>
          <w:rFonts w:ascii="Times New Roman" w:hAnsi="Times New Roman" w:cs="Times New Roman"/>
          <w:b/>
          <w:bCs/>
          <w:sz w:val="32"/>
          <w:szCs w:val="32"/>
        </w:rPr>
        <w:t>transfection.</w:t>
      </w:r>
    </w:p>
    <w:p w:rsidR="0075185A" w:rsidRDefault="0075185A" w:rsidP="007518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16F6C">
        <w:rPr>
          <w:rFonts w:asciiTheme="majorBidi" w:hAnsiTheme="majorBidi" w:cstheme="majorBidi"/>
          <w:sz w:val="28"/>
          <w:szCs w:val="28"/>
        </w:rPr>
        <w:t>If the DNA is from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lytic bacteriophage, transfection leads to virus production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and can be measured by the standard phage plaque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assay </w:t>
      </w:r>
      <w:r w:rsidRPr="00416F6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416F6C">
        <w:rPr>
          <w:rFonts w:asciiTheme="majorBidi" w:hAnsiTheme="majorBidi" w:cstheme="majorBidi"/>
          <w:sz w:val="28"/>
          <w:szCs w:val="28"/>
        </w:rPr>
        <w:t xml:space="preserve"> Transfection is useful for studying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the mechanism of transformation and recombination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because the small size of phage genomes allows for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isolation of a nearly homogeneous population of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molecules. By contrast, in conventional transformation,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the transforming DNA is typically a random assortment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of chromosomal DNA of various lengths, and this tends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to complicate experiments designed to study the mechanism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6F6C">
        <w:rPr>
          <w:rFonts w:asciiTheme="majorBidi" w:hAnsiTheme="majorBidi" w:cstheme="majorBidi"/>
          <w:sz w:val="28"/>
          <w:szCs w:val="28"/>
        </w:rPr>
        <w:t>of transformation.</w:t>
      </w:r>
    </w:p>
    <w:p w:rsidR="00D7624A" w:rsidRDefault="00D7624A"/>
    <w:sectPr w:rsidR="00D7624A" w:rsidSect="00AD78B9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57" w:rsidRDefault="00DA4957" w:rsidP="00AD78B9">
      <w:pPr>
        <w:spacing w:after="0" w:line="240" w:lineRule="auto"/>
      </w:pPr>
      <w:r>
        <w:separator/>
      </w:r>
    </w:p>
  </w:endnote>
  <w:endnote w:type="continuationSeparator" w:id="0">
    <w:p w:rsidR="00DA4957" w:rsidRDefault="00DA4957" w:rsidP="00AD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041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63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8B9" w:rsidRDefault="00AD78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78B9" w:rsidRDefault="00AD7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57" w:rsidRDefault="00DA4957" w:rsidP="00AD78B9">
      <w:pPr>
        <w:spacing w:after="0" w:line="240" w:lineRule="auto"/>
      </w:pPr>
      <w:r>
        <w:separator/>
      </w:r>
    </w:p>
  </w:footnote>
  <w:footnote w:type="continuationSeparator" w:id="0">
    <w:p w:rsidR="00DA4957" w:rsidRDefault="00DA4957" w:rsidP="00AD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eastAsiaTheme="majorEastAsia" w:hAnsiTheme="majorBidi" w:cstheme="majorBidi"/>
        <w:i/>
        <w:iCs/>
        <w:sz w:val="24"/>
        <w:szCs w:val="24"/>
      </w:rPr>
      <w:alias w:val="Title"/>
      <w:id w:val="77738743"/>
      <w:placeholder>
        <w:docPart w:val="302A339A3D114AC18707CE65048AFD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D78B9" w:rsidRPr="00AD78B9" w:rsidRDefault="00AD78B9" w:rsidP="00AD78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Bidi" w:eastAsiaTheme="majorEastAsia" w:hAnsiTheme="majorBidi" w:cstheme="majorBidi"/>
            <w:i/>
            <w:iCs/>
            <w:sz w:val="24"/>
            <w:szCs w:val="24"/>
          </w:rPr>
        </w:pPr>
        <w:r w:rsidRPr="00AD78B9">
          <w:rPr>
            <w:rFonts w:asciiTheme="majorBidi" w:eastAsiaTheme="majorEastAsia" w:hAnsiTheme="majorBidi" w:cstheme="majorBidi"/>
            <w:i/>
            <w:iCs/>
            <w:sz w:val="24"/>
            <w:szCs w:val="24"/>
          </w:rPr>
          <w:t xml:space="preserve">Microbial genetics             </w:t>
        </w:r>
        <w:r>
          <w:rPr>
            <w:rFonts w:asciiTheme="majorBidi" w:eastAsiaTheme="majorEastAsia" w:hAnsiTheme="majorBidi" w:cstheme="majorBidi"/>
            <w:i/>
            <w:iCs/>
            <w:sz w:val="24"/>
            <w:szCs w:val="24"/>
          </w:rPr>
          <w:t xml:space="preserve">                             </w:t>
        </w:r>
        <w:r w:rsidRPr="00AD78B9">
          <w:rPr>
            <w:rFonts w:asciiTheme="majorBidi" w:eastAsiaTheme="majorEastAsia" w:hAnsiTheme="majorBidi" w:cstheme="majorBidi"/>
            <w:i/>
            <w:iCs/>
            <w:sz w:val="24"/>
            <w:szCs w:val="24"/>
          </w:rPr>
          <w:t xml:space="preserve">                                                              lect.8</w:t>
        </w:r>
      </w:p>
    </w:sdtContent>
  </w:sdt>
  <w:p w:rsidR="00AD78B9" w:rsidRDefault="00AD7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85A"/>
    <w:rsid w:val="0075185A"/>
    <w:rsid w:val="00AD78B9"/>
    <w:rsid w:val="00D7624A"/>
    <w:rsid w:val="00D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8B9"/>
  </w:style>
  <w:style w:type="paragraph" w:styleId="Footer">
    <w:name w:val="footer"/>
    <w:basedOn w:val="Normal"/>
    <w:link w:val="FooterChar"/>
    <w:uiPriority w:val="99"/>
    <w:unhideWhenUsed/>
    <w:rsid w:val="00AD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2A339A3D114AC18707CE65048A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52B5-9BCA-413A-ACB3-75EE9CD136D6}"/>
      </w:docPartPr>
      <w:docPartBody>
        <w:p w:rsidR="00000000" w:rsidRDefault="009E2030" w:rsidP="009E2030">
          <w:pPr>
            <w:pStyle w:val="302A339A3D114AC18707CE65048AFD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041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30"/>
    <w:rsid w:val="009E2030"/>
    <w:rsid w:val="00E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A339A3D114AC18707CE65048AFD9B">
    <w:name w:val="302A339A3D114AC18707CE65048AFD9B"/>
    <w:rsid w:val="009E20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A339A3D114AC18707CE65048AFD9B">
    <w:name w:val="302A339A3D114AC18707CE65048AFD9B"/>
    <w:rsid w:val="009E2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Microbial genetics                                                                                                        lect.8</dc:title>
  <dc:subject/>
  <dc:creator>hassan</dc:creator>
  <cp:keywords/>
  <dc:description/>
  <cp:lastModifiedBy>DR.Ahmed Saker 2o1O</cp:lastModifiedBy>
  <cp:revision>3</cp:revision>
  <dcterms:created xsi:type="dcterms:W3CDTF">2016-04-08T11:43:00Z</dcterms:created>
  <dcterms:modified xsi:type="dcterms:W3CDTF">2016-04-20T12:39:00Z</dcterms:modified>
</cp:coreProperties>
</file>