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FB" w:rsidRDefault="004611FB" w:rsidP="004611FB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82D6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Medical mycology (L.2)   </w:t>
      </w:r>
    </w:p>
    <w:p w:rsid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lang w:bidi="ar-IQ"/>
        </w:rPr>
        <w:t>Mycosis:  Any fungal disease.  Tend to be chronic because fungi grow slowly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Opportunistic mycoses: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 Caused by organisms that are generally harmless unless individual has weakened defenses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-AIDS and cancer patients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Individuals treated with broad spectrum antibiotics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-Very old or very young individuals (newborns)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Aspergillosis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>:  Inhalation of Aspergillus spores</w:t>
      </w:r>
      <w:r w:rsidRPr="00407E21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Candidiasi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s or Yeast Infections:  Caused mainly by Candida albicans.  Part of normal mouth, esophagus, and vaginal flora.  </w:t>
      </w:r>
    </w:p>
    <w:p w:rsidR="00890344" w:rsidRPr="00407E21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Mycoses are classified into the following categories</w:t>
      </w:r>
      <w:r w:rsidRPr="00407E2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407E21" w:rsidRPr="00890344" w:rsidRDefault="00206CFE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</w:t>
      </w:r>
      <w:r w:rsidR="00890344" w:rsidRPr="00206CF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. Systemic mycoses</w:t>
      </w:r>
      <w:r w:rsidR="00890344" w:rsidRPr="00890344">
        <w:rPr>
          <w:rFonts w:asciiTheme="majorBidi" w:hAnsiTheme="majorBidi" w:cstheme="majorBidi"/>
          <w:sz w:val="28"/>
          <w:szCs w:val="28"/>
          <w:lang w:bidi="ar-IQ"/>
        </w:rPr>
        <w:t xml:space="preserve">:  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 xml:space="preserve">Systemic </w:t>
      </w:r>
      <w:r w:rsidR="00407E21">
        <w:rPr>
          <w:rFonts w:asciiTheme="majorBidi" w:hAnsiTheme="majorBidi" w:cstheme="majorBidi"/>
          <w:sz w:val="28"/>
          <w:szCs w:val="28"/>
          <w:lang w:bidi="ar-IQ"/>
        </w:rPr>
        <w:t xml:space="preserve">fungi 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 xml:space="preserve">Attack the deep tissues and organ systems; often create symptoms that resemble other diseases. 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Usually caused by fungi that live in the soil and are inhaled</w:t>
      </w:r>
      <w:r w:rsidR="00407E21">
        <w:rPr>
          <w:rFonts w:asciiTheme="majorBidi" w:hAnsiTheme="majorBidi" w:cstheme="majorBidi"/>
          <w:sz w:val="28"/>
          <w:szCs w:val="28"/>
          <w:lang w:bidi="ar-IQ"/>
        </w:rPr>
        <w:t xml:space="preserve"> of spores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.   Not contagious</w:t>
      </w:r>
      <w:r w:rsidR="00407E21"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0D47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07E21" w:rsidRPr="00890344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="00407E21" w:rsidRPr="0089034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407E21" w:rsidRPr="00890344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b/>
          <w:bCs/>
          <w:sz w:val="28"/>
          <w:szCs w:val="28"/>
          <w:lang w:bidi="ar-IQ"/>
        </w:rPr>
        <w:t>Histoplasmosis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(Histoplasma capsulatum): Initial infection in lungs.  Later spreads through blood to most organs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407E21" w:rsidRPr="00890344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890344">
        <w:rPr>
          <w:rFonts w:asciiTheme="majorBidi" w:hAnsiTheme="majorBidi" w:cstheme="majorBidi"/>
          <w:b/>
          <w:bCs/>
          <w:sz w:val="28"/>
          <w:szCs w:val="28"/>
          <w:lang w:bidi="ar-IQ"/>
        </w:rPr>
        <w:t>Coccidiomycosis</w:t>
      </w:r>
      <w:proofErr w:type="spellEnd"/>
      <w:r w:rsidRPr="008903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(Coccidioides </w:t>
      </w:r>
      <w:proofErr w:type="spellStart"/>
      <w:r w:rsidRPr="00890344">
        <w:rPr>
          <w:rFonts w:asciiTheme="majorBidi" w:hAnsiTheme="majorBidi" w:cstheme="majorBidi"/>
          <w:sz w:val="28"/>
          <w:szCs w:val="28"/>
          <w:lang w:bidi="ar-IQ"/>
        </w:rPr>
        <w:t>immites</w:t>
      </w:r>
      <w:proofErr w:type="spellEnd"/>
      <w:r w:rsidRPr="00890344">
        <w:rPr>
          <w:rFonts w:asciiTheme="majorBidi" w:hAnsiTheme="majorBidi" w:cstheme="majorBidi"/>
          <w:sz w:val="28"/>
          <w:szCs w:val="28"/>
          <w:lang w:bidi="ar-IQ"/>
        </w:rPr>
        <w:t>):  Resembles tuberculosis.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Two categories of systemic disease. </w:t>
      </w:r>
    </w:p>
    <w:p w:rsidR="00407E21" w:rsidRPr="00407E21" w:rsidRDefault="00407E21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A- Those caused by truly pathogenic fungi</w:t>
      </w:r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with the ability to cause disease in the normal human host when the inoculum is of sufficient size. Histoplasma capsulatum Blastomyces dermatitidis Coccidioides </w:t>
      </w:r>
      <w:proofErr w:type="spellStart"/>
      <w:r w:rsidRPr="00407E21">
        <w:rPr>
          <w:rFonts w:asciiTheme="majorBidi" w:hAnsiTheme="majorBidi" w:cstheme="majorBidi"/>
          <w:sz w:val="28"/>
          <w:szCs w:val="28"/>
          <w:lang w:bidi="ar-IQ"/>
        </w:rPr>
        <w:t>immitis</w:t>
      </w:r>
      <w:proofErr w:type="spellEnd"/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Paracoccidioides </w:t>
      </w:r>
      <w:proofErr w:type="spellStart"/>
      <w:r w:rsidRPr="00407E21">
        <w:rPr>
          <w:rFonts w:asciiTheme="majorBidi" w:hAnsiTheme="majorBidi" w:cstheme="majorBidi"/>
          <w:sz w:val="28"/>
          <w:szCs w:val="28"/>
          <w:lang w:bidi="ar-IQ"/>
        </w:rPr>
        <w:t>brasiliensis</w:t>
      </w:r>
      <w:proofErr w:type="spellEnd"/>
      <w:r w:rsidRPr="00407E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07E21" w:rsidRDefault="00206CFE" w:rsidP="00407E21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="00407E21" w:rsidRPr="00206C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  <w:r w:rsidR="00407E21" w:rsidRPr="00407E21">
        <w:rPr>
          <w:rFonts w:asciiTheme="majorBidi" w:hAnsiTheme="majorBidi" w:cstheme="majorBidi"/>
          <w:b/>
          <w:bCs/>
          <w:sz w:val="28"/>
          <w:szCs w:val="28"/>
          <w:lang w:bidi="ar-IQ"/>
        </w:rPr>
        <w:t>Opportunistic fungi, low virulence organisms</w:t>
      </w:r>
      <w:r w:rsidR="00407E21" w:rsidRPr="00407E21">
        <w:rPr>
          <w:rFonts w:asciiTheme="majorBidi" w:hAnsiTheme="majorBidi" w:cstheme="majorBidi"/>
          <w:sz w:val="28"/>
          <w:szCs w:val="28"/>
          <w:lang w:bidi="ar-IQ"/>
        </w:rPr>
        <w:t>, require the patient's defenses to be lowered before the infection is established. Aspergillus sp. Candida albicans Cryptococcus neoformans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2-Cutaneous mycoses</w:t>
      </w:r>
      <w:r w:rsidRPr="00690E7E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Fungal infections of the skin, hair, and nails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lang w:bidi="ar-IQ"/>
        </w:rPr>
        <w:t>Secrete keratinase, an enzyme that degrades keratin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7A3A4D">
        <w:rPr>
          <w:rFonts w:asciiTheme="majorBidi" w:hAnsiTheme="majorBidi" w:cstheme="majorBidi"/>
          <w:sz w:val="28"/>
          <w:szCs w:val="28"/>
          <w:lang w:bidi="ar-IQ"/>
        </w:rPr>
        <w:t xml:space="preserve"> I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nfection is transmitted by direct contact or contact with infected hair (hair salon) or cells (nail files, shower </w:t>
      </w:r>
      <w:r w:rsidR="007A3A4D" w:rsidRPr="00890344">
        <w:rPr>
          <w:rFonts w:asciiTheme="majorBidi" w:hAnsiTheme="majorBidi" w:cstheme="majorBidi"/>
          <w:sz w:val="28"/>
          <w:szCs w:val="28"/>
          <w:lang w:bidi="ar-IQ"/>
        </w:rPr>
        <w:t>floors</w:t>
      </w:r>
      <w:r w:rsidR="007A3A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A3A4D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7A3A4D">
        <w:rPr>
          <w:rFonts w:asciiTheme="majorBidi" w:hAnsiTheme="majorBidi" w:cstheme="majorBidi"/>
          <w:sz w:val="28"/>
          <w:szCs w:val="28"/>
          <w:lang w:bidi="ar-IQ"/>
        </w:rPr>
        <w:t>Examples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Ringworm (Tinea capitis and T. corporis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Athlete’s foot (Tinea pedis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Jock itch (Tinea cruris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690E7E"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 Subcutaneous</w:t>
      </w: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mycoses: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Fungal infections beneath the skin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Caused by saprophytic fungi that live in soil or on vegetation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Infection occurs by implantation of spores or mycelial fragments into a skin wound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>Can spread to lymph vessels</w:t>
      </w:r>
      <w:r w:rsidRPr="008903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  </w:t>
      </w:r>
    </w:p>
    <w:p w:rsidR="00890344" w:rsidRPr="00890344" w:rsidRDefault="00890344" w:rsidP="00890344">
      <w:p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690E7E"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 Superficial</w:t>
      </w:r>
      <w:r w:rsidRPr="00690E7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mycoses:</w:t>
      </w:r>
      <w:r w:rsidRPr="00890344">
        <w:rPr>
          <w:rFonts w:asciiTheme="majorBidi" w:hAnsiTheme="majorBidi" w:cstheme="majorBidi"/>
          <w:sz w:val="28"/>
          <w:szCs w:val="28"/>
          <w:lang w:bidi="ar-IQ"/>
        </w:rPr>
        <w:t xml:space="preserve">  involve outermost layers of skin and its appendages [ nails or hair] </w:t>
      </w:r>
      <w:proofErr w:type="gramStart"/>
      <w:r w:rsidRPr="00890344">
        <w:rPr>
          <w:rFonts w:asciiTheme="majorBidi" w:hAnsiTheme="majorBidi" w:cstheme="majorBidi"/>
          <w:sz w:val="28"/>
          <w:szCs w:val="28"/>
          <w:lang w:bidi="ar-IQ"/>
        </w:rPr>
        <w:t>( Dermatophytosis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11FB" w:rsidRPr="00B82D68" w:rsidRDefault="004611FB" w:rsidP="00890344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</w:pPr>
      <w:r w:rsidRPr="00890344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>Epidermis</w:t>
      </w:r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is divided into the following 5 sublayers or strata</w:t>
      </w:r>
      <w:r w:rsidRPr="00B82D68">
        <w:rPr>
          <w:rFonts w:asciiTheme="majorBidi" w:eastAsia="Times New Roman" w:hAnsiTheme="majorBidi" w:cstheme="majorBidi"/>
          <w:kern w:val="36"/>
          <w:sz w:val="28"/>
          <w:szCs w:val="28"/>
          <w:rtl/>
        </w:rPr>
        <w:t>:</w:t>
      </w:r>
    </w:p>
    <w:p w:rsidR="004611FB" w:rsidRPr="00B82D68" w:rsidRDefault="004611FB" w:rsidP="00890344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kern w:val="36"/>
          <w:sz w:val="28"/>
          <w:szCs w:val="28"/>
        </w:rPr>
      </w:pPr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Stratum </w:t>
      </w:r>
      <w:proofErr w:type="spellStart"/>
      <w:proofErr w:type="gramStart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corneum,Stratum</w:t>
      </w:r>
      <w:proofErr w:type="spellEnd"/>
      <w:proofErr w:type="gramEnd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lucidum, Stratum granulosum, Stratum spinosum  and Stratum germinativum (also called "stratum </w:t>
      </w:r>
      <w:proofErr w:type="spellStart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basale</w:t>
      </w:r>
      <w:proofErr w:type="spellEnd"/>
      <w:r w:rsidRPr="00B82D68">
        <w:rPr>
          <w:rFonts w:asciiTheme="majorBidi" w:eastAsia="Times New Roman" w:hAnsiTheme="majorBidi" w:cstheme="majorBidi"/>
          <w:kern w:val="36"/>
          <w:sz w:val="28"/>
          <w:szCs w:val="28"/>
        </w:rPr>
        <w:t>").</w:t>
      </w:r>
    </w:p>
    <w:p w:rsidR="004611FB" w:rsidRPr="00B82D68" w:rsidRDefault="00890344" w:rsidP="00890344">
      <w:pPr>
        <w:shd w:val="clear" w:color="auto" w:fill="FFFFFF"/>
        <w:spacing w:after="150" w:line="264" w:lineRule="auto"/>
        <w:jc w:val="center"/>
        <w:outlineLvl w:val="1"/>
        <w:rPr>
          <w:rFonts w:asciiTheme="majorBidi" w:eastAsia="Times New Roman" w:hAnsiTheme="majorBidi" w:cstheme="majorBidi"/>
          <w:kern w:val="36"/>
          <w:sz w:val="28"/>
          <w:szCs w:val="28"/>
          <w:lang w:bidi="ar-IQ"/>
        </w:rPr>
      </w:pPr>
      <w:r w:rsidRPr="00B82D68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5686739" wp14:editId="314CAAE8">
            <wp:extent cx="2438969" cy="1285875"/>
            <wp:effectExtent l="0" t="0" r="0" b="0"/>
            <wp:docPr id="1" name="صورة 9" descr="layers of the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ers of the sk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6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21" w:rsidRPr="00A32F5F" w:rsidRDefault="00A32F5F" w:rsidP="00C36028">
      <w:pPr>
        <w:bidi w:val="0"/>
        <w:jc w:val="both"/>
        <w:rPr>
          <w:b/>
          <w:bCs/>
          <w:color w:val="FF0000"/>
          <w:sz w:val="28"/>
          <w:szCs w:val="28"/>
          <w:lang w:bidi="ar-IQ"/>
        </w:rPr>
      </w:pPr>
      <w:r w:rsidRPr="00A32F5F">
        <w:rPr>
          <w:b/>
          <w:bCs/>
          <w:sz w:val="28"/>
          <w:szCs w:val="28"/>
          <w:lang w:bidi="ar-IQ"/>
        </w:rPr>
        <w:t>Superficial Fungal Infections</w:t>
      </w:r>
    </w:p>
    <w:p w:rsidR="00330504" w:rsidRDefault="00A32F5F" w:rsidP="002439FA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A32F5F">
        <w:rPr>
          <w:rFonts w:asciiTheme="majorBidi" w:hAnsiTheme="majorBidi" w:cstheme="majorBidi"/>
          <w:sz w:val="28"/>
          <w:szCs w:val="28"/>
          <w:lang w:bidi="ar-IQ"/>
        </w:rPr>
        <w:t xml:space="preserve">Skin </w:t>
      </w:r>
      <w:proofErr w:type="gramStart"/>
      <w:r w:rsidRPr="00A32F5F">
        <w:rPr>
          <w:rFonts w:asciiTheme="majorBidi" w:hAnsiTheme="majorBidi" w:cstheme="majorBidi"/>
          <w:sz w:val="28"/>
          <w:szCs w:val="28"/>
          <w:lang w:bidi="ar-IQ"/>
        </w:rPr>
        <w:t>Infections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>do not penetrate deeper tissues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 xml:space="preserve"> limited to Stratum corneum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32F5F">
        <w:t xml:space="preserve"> </w:t>
      </w:r>
      <w:r w:rsidRPr="00A32F5F">
        <w:rPr>
          <w:rFonts w:asciiTheme="majorBidi" w:hAnsiTheme="majorBidi" w:cstheme="majorBidi"/>
          <w:sz w:val="28"/>
          <w:szCs w:val="28"/>
          <w:lang w:bidi="ar-IQ"/>
        </w:rPr>
        <w:t>No inflammation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32F5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82D68">
        <w:rPr>
          <w:rFonts w:asciiTheme="majorBidi" w:eastAsia="Times New Roman" w:hAnsiTheme="majorBidi" w:cstheme="majorBidi"/>
          <w:sz w:val="28"/>
          <w:szCs w:val="28"/>
        </w:rPr>
        <w:t>there is no cellular response from the host. Essentially no pathological changes are elicited.</w:t>
      </w:r>
      <w:r w:rsidR="00534F0E" w:rsidRPr="00534F0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="00534F0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Involve </w:t>
      </w:r>
    </w:p>
    <w:p w:rsidR="00F710C5" w:rsidRDefault="00F710C5" w:rsidP="00F710C5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lang w:bidi="ar-IQ"/>
        </w:rPr>
        <w:t>1</w:t>
      </w:r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>-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Malassisa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infection  or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</w:t>
      </w:r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Pityriasis (Tinea ) </w:t>
      </w:r>
      <w:proofErr w:type="spellStart"/>
      <w:r w:rsidRPr="00F710C5">
        <w:rPr>
          <w:rFonts w:asciiTheme="majorBidi" w:eastAsia="Times New Roman" w:hAnsiTheme="majorBidi" w:cstheme="majorBidi"/>
          <w:sz w:val="28"/>
          <w:szCs w:val="28"/>
          <w:lang w:bidi="ar-IQ"/>
        </w:rPr>
        <w:t>vericolor</w:t>
      </w:r>
      <w:proofErr w:type="spellEnd"/>
    </w:p>
    <w:p w:rsidR="00924571" w:rsidRDefault="00924571" w:rsidP="0092457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="00F75A33">
        <w:rPr>
          <w:rFonts w:asciiTheme="majorBidi" w:hAnsiTheme="majorBidi" w:cstheme="majorBidi"/>
          <w:sz w:val="28"/>
          <w:szCs w:val="28"/>
          <w:lang w:bidi="ar-IQ"/>
        </w:rPr>
        <w:t>B</w:t>
      </w:r>
      <w:r w:rsidR="00A32F5F" w:rsidRPr="00A32F5F">
        <w:rPr>
          <w:rFonts w:asciiTheme="majorBidi" w:hAnsiTheme="majorBidi" w:cstheme="majorBidi"/>
          <w:sz w:val="28"/>
          <w:szCs w:val="28"/>
          <w:lang w:bidi="ar-IQ"/>
        </w:rPr>
        <w:t xml:space="preserve">lack </w:t>
      </w:r>
      <w:r>
        <w:rPr>
          <w:rFonts w:asciiTheme="majorBidi" w:hAnsiTheme="majorBidi" w:cstheme="majorBidi"/>
          <w:sz w:val="28"/>
          <w:szCs w:val="28"/>
          <w:lang w:bidi="ar-IQ"/>
        </w:rPr>
        <w:t>Piedra</w:t>
      </w:r>
    </w:p>
    <w:p w:rsidR="00A32F5F" w:rsidRPr="00A32F5F" w:rsidRDefault="00F710C5" w:rsidP="0092457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Pr="00F710C5">
        <w:t xml:space="preserve"> </w:t>
      </w:r>
      <w:proofErr w:type="gramStart"/>
      <w:r w:rsidRPr="00F710C5">
        <w:rPr>
          <w:rFonts w:asciiTheme="majorBidi" w:hAnsiTheme="majorBidi" w:cstheme="majorBidi"/>
          <w:sz w:val="28"/>
          <w:szCs w:val="28"/>
          <w:lang w:bidi="ar-IQ"/>
        </w:rPr>
        <w:t xml:space="preserve">White  </w:t>
      </w:r>
      <w:proofErr w:type="spellStart"/>
      <w:r w:rsidRPr="00F710C5">
        <w:rPr>
          <w:rFonts w:asciiTheme="majorBidi" w:hAnsiTheme="majorBidi" w:cstheme="majorBidi"/>
          <w:sz w:val="28"/>
          <w:szCs w:val="28"/>
          <w:lang w:bidi="ar-IQ"/>
        </w:rPr>
        <w:t>piedra</w:t>
      </w:r>
      <w:proofErr w:type="spellEnd"/>
      <w:proofErr w:type="gramEnd"/>
    </w:p>
    <w:p w:rsidR="00A32F5F" w:rsidRDefault="00F710C5" w:rsidP="00924571">
      <w:pPr>
        <w:tabs>
          <w:tab w:val="left" w:pos="6731"/>
          <w:tab w:val="right" w:pos="8306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534F0E">
        <w:rPr>
          <w:rFonts w:asciiTheme="majorBidi" w:hAnsiTheme="majorBidi" w:cstheme="majorBidi"/>
          <w:sz w:val="28"/>
          <w:szCs w:val="28"/>
          <w:lang w:bidi="ar-IQ"/>
        </w:rPr>
        <w:t>-T</w:t>
      </w:r>
      <w:r w:rsidR="00A32F5F" w:rsidRPr="00A32F5F">
        <w:rPr>
          <w:rFonts w:asciiTheme="majorBidi" w:hAnsiTheme="majorBidi" w:cstheme="majorBidi"/>
          <w:sz w:val="28"/>
          <w:szCs w:val="28"/>
          <w:lang w:bidi="ar-IQ"/>
        </w:rPr>
        <w:t xml:space="preserve">inea </w:t>
      </w:r>
      <w:proofErr w:type="spellStart"/>
      <w:r w:rsidR="00A32F5F" w:rsidRPr="00A32F5F">
        <w:rPr>
          <w:rFonts w:asciiTheme="majorBidi" w:hAnsiTheme="majorBidi" w:cstheme="majorBidi"/>
          <w:sz w:val="28"/>
          <w:szCs w:val="28"/>
          <w:lang w:bidi="ar-IQ"/>
        </w:rPr>
        <w:t>nigra</w:t>
      </w:r>
      <w:proofErr w:type="spellEnd"/>
    </w:p>
    <w:p w:rsidR="000E2130" w:rsidRPr="000E2130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1-Malassisa </w:t>
      </w:r>
      <w:r w:rsidR="00360F7B"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infection or</w:t>
      </w: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Pityriasis (</w:t>
      </w:r>
      <w:r w:rsidR="00360F7B"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Tinea)</w:t>
      </w:r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spellStart"/>
      <w:r w:rsidRPr="000E2130">
        <w:rPr>
          <w:rFonts w:asciiTheme="majorBidi" w:hAnsiTheme="majorBidi" w:cstheme="majorBidi"/>
          <w:b/>
          <w:bCs/>
          <w:sz w:val="32"/>
          <w:szCs w:val="32"/>
          <w:lang w:bidi="ar-IQ"/>
        </w:rPr>
        <w:t>vericolor</w:t>
      </w:r>
      <w:proofErr w:type="spellEnd"/>
    </w:p>
    <w:p w:rsidR="00534F0E" w:rsidRPr="00534F0E" w:rsidRDefault="000E2130" w:rsidP="000E2130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MALASSEZIA FURFUR (Lipophilic yeast) Saprophytes on skin’s lipid secretions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534F0E" w:rsidRPr="00534F0E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 xml:space="preserve">Malassezia furfur is the causative agent of Pityriasis versicolor, Pityriasis folliculitis and it has recently been implicated as a causative agent of </w:t>
      </w:r>
      <w:proofErr w:type="spellStart"/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seborrhoeic</w:t>
      </w:r>
      <w:proofErr w:type="spellEnd"/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 xml:space="preserve"> dermatitis and dandruff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A32F5F" w:rsidRDefault="000E2130" w:rsidP="00534F0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34F0E" w:rsidRPr="00534F0E">
        <w:rPr>
          <w:rFonts w:asciiTheme="majorBidi" w:hAnsiTheme="majorBidi" w:cstheme="majorBidi"/>
          <w:sz w:val="28"/>
          <w:szCs w:val="28"/>
          <w:lang w:bidi="ar-IQ"/>
        </w:rPr>
        <w:t>M. furfur is a lipophilic yeast living on the skin as part of the normal flora</w:t>
      </w:r>
      <w:r w:rsidR="00534F0E" w:rsidRPr="00534F0E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32F5F" w:rsidRPr="00A32F5F" w:rsidRDefault="00A32F5F" w:rsidP="00A32F5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32F5F" w:rsidRPr="00330504" w:rsidRDefault="00330504" w:rsidP="00A32F5F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30504">
        <w:rPr>
          <w:rFonts w:asciiTheme="majorBidi" w:hAnsiTheme="majorBidi" w:cstheme="majorBidi"/>
          <w:b/>
          <w:bCs/>
          <w:sz w:val="28"/>
          <w:szCs w:val="28"/>
          <w:lang w:bidi="ar-IQ"/>
        </w:rPr>
        <w:t>Clinical manifestations</w:t>
      </w:r>
    </w:p>
    <w:p w:rsidR="00330504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330504">
        <w:rPr>
          <w:rFonts w:cs="Arial"/>
          <w:b/>
          <w:bCs/>
          <w:sz w:val="28"/>
          <w:szCs w:val="28"/>
          <w:lang w:bidi="ar-IQ"/>
        </w:rPr>
        <w:t>1-</w:t>
      </w:r>
      <w:r w:rsidRPr="0033050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30504">
        <w:rPr>
          <w:b/>
          <w:bCs/>
          <w:sz w:val="28"/>
          <w:szCs w:val="28"/>
          <w:lang w:bidi="ar-IQ"/>
        </w:rPr>
        <w:t>Pityriasis versicolor</w:t>
      </w:r>
      <w:r w:rsidRPr="00330504">
        <w:rPr>
          <w:rFonts w:cs="Arial"/>
          <w:b/>
          <w:bCs/>
          <w:sz w:val="28"/>
          <w:szCs w:val="28"/>
          <w:rtl/>
          <w:lang w:bidi="ar-IQ"/>
        </w:rPr>
        <w:t>:</w:t>
      </w:r>
    </w:p>
    <w:p w:rsidR="00330504" w:rsidRPr="00330504" w:rsidRDefault="00330504" w:rsidP="002439FA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330504">
        <w:rPr>
          <w:sz w:val="28"/>
          <w:szCs w:val="28"/>
          <w:lang w:bidi="ar-IQ"/>
        </w:rPr>
        <w:t xml:space="preserve">-Pityriasis versicolor: This is a chronic, superficial fungal disease of the skin </w:t>
      </w:r>
      <w:proofErr w:type="spellStart"/>
      <w:r w:rsidRPr="00330504">
        <w:rPr>
          <w:sz w:val="28"/>
          <w:szCs w:val="28"/>
          <w:lang w:bidi="ar-IQ"/>
        </w:rPr>
        <w:t>characterised</w:t>
      </w:r>
      <w:proofErr w:type="spellEnd"/>
      <w:r w:rsidRPr="00330504">
        <w:rPr>
          <w:sz w:val="28"/>
          <w:szCs w:val="28"/>
          <w:lang w:bidi="ar-IQ"/>
        </w:rPr>
        <w:t xml:space="preserve"> by well-demarcated white, pi</w:t>
      </w:r>
      <w:r w:rsidR="002439FA">
        <w:rPr>
          <w:sz w:val="28"/>
          <w:szCs w:val="28"/>
          <w:lang w:bidi="ar-IQ"/>
        </w:rPr>
        <w:t>nk, beige, or brownish lesions.</w:t>
      </w:r>
    </w:p>
    <w:p w:rsidR="00A32F5F" w:rsidRP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330504">
        <w:rPr>
          <w:sz w:val="28"/>
          <w:szCs w:val="28"/>
          <w:lang w:bidi="ar-IQ"/>
        </w:rPr>
        <w:lastRenderedPageBreak/>
        <w:t xml:space="preserve">-The </w:t>
      </w:r>
      <w:proofErr w:type="spellStart"/>
      <w:r w:rsidRPr="00330504">
        <w:rPr>
          <w:sz w:val="28"/>
          <w:szCs w:val="28"/>
          <w:lang w:bidi="ar-IQ"/>
        </w:rPr>
        <w:t>colour</w:t>
      </w:r>
      <w:proofErr w:type="spellEnd"/>
      <w:r w:rsidRPr="00330504">
        <w:rPr>
          <w:sz w:val="28"/>
          <w:szCs w:val="28"/>
          <w:lang w:bidi="ar-IQ"/>
        </w:rPr>
        <w:t xml:space="preserve"> varies according to the normal pigmentation of the patient, exposure of the area to sunlight, and the severity of the disease</w:t>
      </w:r>
    </w:p>
    <w:p w:rsidR="00330504" w:rsidRP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330504">
        <w:rPr>
          <w:sz w:val="28"/>
          <w:szCs w:val="28"/>
          <w:lang w:bidi="ar-IQ"/>
        </w:rPr>
        <w:t>Lesions occur on the trunk, shoulders and arms, rarely on the neck and face, and fluoresce</w:t>
      </w:r>
      <w:r>
        <w:rPr>
          <w:sz w:val="28"/>
          <w:szCs w:val="28"/>
          <w:lang w:bidi="ar-IQ"/>
        </w:rPr>
        <w:t>nt</w:t>
      </w:r>
      <w:r w:rsidRPr="00330504">
        <w:rPr>
          <w:sz w:val="28"/>
          <w:szCs w:val="28"/>
          <w:lang w:bidi="ar-IQ"/>
        </w:rPr>
        <w:t xml:space="preserve"> a pale greenish </w:t>
      </w:r>
      <w:proofErr w:type="spellStart"/>
      <w:r w:rsidRPr="00330504">
        <w:rPr>
          <w:sz w:val="28"/>
          <w:szCs w:val="28"/>
          <w:lang w:bidi="ar-IQ"/>
        </w:rPr>
        <w:t>colour</w:t>
      </w:r>
      <w:proofErr w:type="spellEnd"/>
      <w:r w:rsidRPr="00330504">
        <w:rPr>
          <w:sz w:val="28"/>
          <w:szCs w:val="28"/>
          <w:lang w:bidi="ar-IQ"/>
        </w:rPr>
        <w:t xml:space="preserve"> under Wood's ultra-violet light</w:t>
      </w:r>
      <w:r w:rsidRPr="00330504">
        <w:rPr>
          <w:rFonts w:cs="Arial"/>
          <w:sz w:val="28"/>
          <w:szCs w:val="28"/>
          <w:rtl/>
          <w:lang w:bidi="ar-IQ"/>
        </w:rPr>
        <w:t xml:space="preserve">. </w:t>
      </w:r>
    </w:p>
    <w:p w:rsidR="00330504" w:rsidRDefault="00330504" w:rsidP="00330504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330504">
        <w:rPr>
          <w:sz w:val="28"/>
          <w:szCs w:val="28"/>
          <w:lang w:bidi="ar-IQ"/>
        </w:rPr>
        <w:t>Young adults are affected most often, but the disease may occur in childhood and old age</w:t>
      </w:r>
      <w:r w:rsidRPr="00330504">
        <w:rPr>
          <w:rFonts w:cs="Arial"/>
          <w:sz w:val="28"/>
          <w:szCs w:val="28"/>
          <w:rtl/>
          <w:lang w:bidi="ar-IQ"/>
        </w:rPr>
        <w:t>.</w:t>
      </w:r>
    </w:p>
    <w:p w:rsidR="00330504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330504">
        <w:rPr>
          <w:b/>
          <w:bCs/>
          <w:sz w:val="28"/>
          <w:szCs w:val="28"/>
          <w:lang w:bidi="ar-IQ"/>
        </w:rPr>
        <w:t>2. Pityriasis folliculitis</w:t>
      </w:r>
    </w:p>
    <w:p w:rsidR="00F94B52" w:rsidRPr="00F94B52" w:rsidRDefault="00F94B52" w:rsidP="00F94B52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Pr="00F94B52">
        <w:rPr>
          <w:sz w:val="28"/>
          <w:szCs w:val="28"/>
          <w:lang w:bidi="ar-IQ"/>
        </w:rPr>
        <w:t>It is a skin disease especially prevalent in young men. Itching is normal. The usual seat is the back with a possible association of the front of the chest</w:t>
      </w:r>
      <w:r w:rsidRPr="00F94B52">
        <w:rPr>
          <w:rFonts w:cs="Arial"/>
          <w:sz w:val="28"/>
          <w:szCs w:val="28"/>
          <w:rtl/>
          <w:lang w:bidi="ar-IQ"/>
        </w:rPr>
        <w:t>.</w:t>
      </w:r>
    </w:p>
    <w:p w:rsidR="00407E21" w:rsidRPr="00330504" w:rsidRDefault="00330504" w:rsidP="00330504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3-</w:t>
      </w:r>
      <w:r w:rsidRPr="00330504">
        <w:rPr>
          <w:b/>
          <w:bCs/>
          <w:sz w:val="28"/>
          <w:szCs w:val="28"/>
          <w:lang w:bidi="ar-IQ"/>
        </w:rPr>
        <w:t>Seborrhoeic dermatitis and dandruff</w:t>
      </w:r>
    </w:p>
    <w:p w:rsidR="000E2130" w:rsidRDefault="000E2130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proofErr w:type="spellStart"/>
      <w:r w:rsidRPr="000E2130">
        <w:rPr>
          <w:sz w:val="28"/>
          <w:szCs w:val="28"/>
          <w:lang w:bidi="ar-IQ"/>
        </w:rPr>
        <w:t>Seborrhoeic</w:t>
      </w:r>
      <w:proofErr w:type="spellEnd"/>
      <w:r w:rsidRPr="000E2130">
        <w:rPr>
          <w:sz w:val="28"/>
          <w:szCs w:val="28"/>
          <w:lang w:bidi="ar-IQ"/>
        </w:rPr>
        <w:t xml:space="preserve"> dermatitis is a common, harmless, itchy, red skin and scaling rash affecting the face, scalp </w:t>
      </w:r>
      <w:r w:rsidR="00F94B52" w:rsidRPr="00F94B52">
        <w:rPr>
          <w:sz w:val="28"/>
          <w:szCs w:val="28"/>
          <w:lang w:bidi="ar-IQ"/>
        </w:rPr>
        <w:t>eyebrows, ears and upper trunk</w:t>
      </w:r>
      <w:r w:rsidRPr="000E2130">
        <w:rPr>
          <w:sz w:val="28"/>
          <w:szCs w:val="28"/>
          <w:lang w:bidi="ar-IQ"/>
        </w:rPr>
        <w:t xml:space="preserve">. It particularly affects the -gland-rich areas of </w:t>
      </w:r>
      <w:r w:rsidR="00A8176C" w:rsidRPr="000E2130">
        <w:rPr>
          <w:sz w:val="28"/>
          <w:szCs w:val="28"/>
          <w:lang w:bidi="ar-IQ"/>
        </w:rPr>
        <w:t xml:space="preserve">skin </w:t>
      </w:r>
      <w:proofErr w:type="gramStart"/>
      <w:r w:rsidR="00A8176C" w:rsidRPr="000E2130">
        <w:rPr>
          <w:sz w:val="28"/>
          <w:szCs w:val="28"/>
          <w:lang w:bidi="ar-IQ"/>
        </w:rPr>
        <w:t>(</w:t>
      </w:r>
      <w:r w:rsidRPr="000E2130">
        <w:rPr>
          <w:sz w:val="28"/>
          <w:szCs w:val="28"/>
          <w:lang w:bidi="ar-IQ"/>
        </w:rPr>
        <w:t>.Sebaceous</w:t>
      </w:r>
      <w:proofErr w:type="gramEnd"/>
      <w:r w:rsidRPr="000E2130">
        <w:rPr>
          <w:sz w:val="28"/>
          <w:szCs w:val="28"/>
          <w:lang w:bidi="ar-IQ"/>
        </w:rPr>
        <w:t xml:space="preserve"> glands secrete the oily, waxy substance called sebum.</w:t>
      </w:r>
    </w:p>
    <w:p w:rsidR="00407E21" w:rsidRDefault="00F24C3F" w:rsidP="00407E21">
      <w:pPr>
        <w:bidi w:val="0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t>4. Fungaemia</w:t>
      </w:r>
    </w:p>
    <w:p w:rsidR="00F94B52" w:rsidRDefault="00F94B52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94B52">
        <w:rPr>
          <w:sz w:val="28"/>
          <w:szCs w:val="28"/>
          <w:lang w:bidi="ar-IQ"/>
        </w:rPr>
        <w:t xml:space="preserve">They are rare and </w:t>
      </w:r>
      <w:r w:rsidR="007425BF" w:rsidRPr="00F94B52">
        <w:rPr>
          <w:sz w:val="28"/>
          <w:szCs w:val="28"/>
          <w:lang w:bidi="ar-IQ"/>
        </w:rPr>
        <w:t>occur in</w:t>
      </w:r>
      <w:r w:rsidRPr="00F94B52">
        <w:rPr>
          <w:sz w:val="28"/>
          <w:szCs w:val="28"/>
          <w:lang w:bidi="ar-IQ"/>
        </w:rPr>
        <w:t xml:space="preserve"> premature infants or immunocompromised fed by intravenously</w:t>
      </w:r>
    </w:p>
    <w:p w:rsidR="00F24C3F" w:rsidRDefault="00F24C3F" w:rsidP="00F24C3F">
      <w:pPr>
        <w:bidi w:val="0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t>Transmission</w:t>
      </w:r>
    </w:p>
    <w:p w:rsidR="00F24C3F" w:rsidRDefault="00F24C3F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The fungus exists as a free living saprophyte and probably spread from one to another by exposure to </w:t>
      </w:r>
      <w:r w:rsidR="00F94B52">
        <w:rPr>
          <w:sz w:val="28"/>
          <w:szCs w:val="28"/>
          <w:lang w:bidi="ar-IQ"/>
        </w:rPr>
        <w:t xml:space="preserve">patient's </w:t>
      </w:r>
      <w:r w:rsidR="00F94B52" w:rsidRPr="00F24C3F">
        <w:rPr>
          <w:sz w:val="28"/>
          <w:szCs w:val="28"/>
          <w:lang w:bidi="ar-IQ"/>
        </w:rPr>
        <w:t>scales</w:t>
      </w:r>
      <w:r w:rsidRPr="00F24C3F">
        <w:rPr>
          <w:sz w:val="28"/>
          <w:szCs w:val="28"/>
          <w:lang w:bidi="ar-IQ"/>
        </w:rPr>
        <w:t>. Lack of personal hygiene facilitates development of skin lesions</w:t>
      </w:r>
    </w:p>
    <w:p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:rsidR="007425BF" w:rsidRDefault="007425BF" w:rsidP="007425B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</w:p>
    <w:p w:rsidR="007425BF" w:rsidRPr="00F24C3F" w:rsidRDefault="007425BF" w:rsidP="007425BF">
      <w:pPr>
        <w:bidi w:val="0"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F24C3F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F24C3F">
        <w:rPr>
          <w:b/>
          <w:bCs/>
          <w:sz w:val="28"/>
          <w:szCs w:val="28"/>
          <w:lang w:bidi="ar-IQ"/>
        </w:rPr>
        <w:lastRenderedPageBreak/>
        <w:t>Laboratory diagnosis</w:t>
      </w:r>
    </w:p>
    <w:p w:rsidR="00F24C3F" w:rsidRPr="00CF5A26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CF5A26">
        <w:rPr>
          <w:b/>
          <w:bCs/>
          <w:sz w:val="28"/>
          <w:szCs w:val="28"/>
          <w:lang w:bidi="ar-IQ"/>
        </w:rPr>
        <w:t>1-</w:t>
      </w:r>
      <w:r w:rsidRPr="00CF5A26">
        <w:rPr>
          <w:b/>
          <w:bCs/>
          <w:sz w:val="28"/>
          <w:szCs w:val="28"/>
          <w:rtl/>
          <w:lang w:bidi="ar-IQ"/>
        </w:rPr>
        <w:t xml:space="preserve"> </w:t>
      </w:r>
      <w:r w:rsidRPr="00CF5A26">
        <w:rPr>
          <w:b/>
          <w:bCs/>
          <w:sz w:val="28"/>
          <w:szCs w:val="28"/>
          <w:lang w:bidi="ar-IQ"/>
        </w:rPr>
        <w:t>Clinical material</w:t>
      </w:r>
      <w:r w:rsidRPr="00CF5A26">
        <w:rPr>
          <w:b/>
          <w:bCs/>
          <w:sz w:val="28"/>
          <w:szCs w:val="28"/>
          <w:rtl/>
          <w:lang w:bidi="ar-IQ"/>
        </w:rPr>
        <w:t xml:space="preserve"> </w:t>
      </w:r>
    </w:p>
    <w:p w:rsidR="00F24C3F" w:rsidRDefault="00F24C3F" w:rsidP="00F94B52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   Skin scrapings from patients with superficial lesions, blood from patients with suspected fungaemia.</w:t>
      </w:r>
    </w:p>
    <w:p w:rsidR="00F24C3F" w:rsidRPr="00CF5A26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CF5A26">
        <w:rPr>
          <w:b/>
          <w:bCs/>
          <w:sz w:val="28"/>
          <w:szCs w:val="28"/>
          <w:lang w:bidi="ar-IQ"/>
        </w:rPr>
        <w:t>2. Direct Microscopy:</w:t>
      </w:r>
    </w:p>
    <w:p w:rsid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>Skin scrapings taken from patients with Pityriasis versicolor stain rapidly when mounted in 10% KOH, glycerol and Parker ink solution and show characteristic clusters of thick-walled round, budding yeast-like cells and short angular hyphal forms up to 8μm in diameter (</w:t>
      </w:r>
      <w:proofErr w:type="spellStart"/>
      <w:r w:rsidRPr="00F24C3F">
        <w:rPr>
          <w:sz w:val="28"/>
          <w:szCs w:val="28"/>
          <w:lang w:bidi="ar-IQ"/>
        </w:rPr>
        <w:t>ave.</w:t>
      </w:r>
      <w:proofErr w:type="spellEnd"/>
      <w:r w:rsidRPr="00F24C3F">
        <w:rPr>
          <w:sz w:val="28"/>
          <w:szCs w:val="28"/>
          <w:lang w:bidi="ar-IQ"/>
        </w:rPr>
        <w:t xml:space="preserve"> 4μm diam.) and by the presence of short pieces of thick septate hyphae.</w:t>
      </w:r>
    </w:p>
    <w:p w:rsidR="00554B22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 xml:space="preserve">The yeast cell and hyphae also stain by gram technique. </w:t>
      </w:r>
      <w:r w:rsidRPr="00F24C3F">
        <w:rPr>
          <w:sz w:val="28"/>
          <w:szCs w:val="28"/>
          <w:lang w:val="en-AU" w:bidi="ar-IQ"/>
        </w:rPr>
        <w:t>short hyphae, yeast cells = dimorphic.</w:t>
      </w:r>
    </w:p>
    <w:p w:rsidR="00554B22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F24C3F">
        <w:rPr>
          <w:sz w:val="28"/>
          <w:szCs w:val="28"/>
          <w:lang w:bidi="ar-IQ"/>
        </w:rPr>
        <w:t>These microscopic features are diagnostic for Malassezia furfur and culture preparations are usually not necessary.</w:t>
      </w:r>
    </w:p>
    <w:p w:rsidR="00F24C3F" w:rsidRDefault="00584281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584281">
        <w:rPr>
          <w:b/>
          <w:bCs/>
          <w:sz w:val="28"/>
          <w:szCs w:val="28"/>
          <w:lang w:bidi="ar-IQ"/>
        </w:rPr>
        <w:t>3. Culture:</w:t>
      </w:r>
      <w:r w:rsidRPr="00584281">
        <w:rPr>
          <w:sz w:val="28"/>
          <w:szCs w:val="28"/>
          <w:lang w:bidi="ar-IQ"/>
        </w:rPr>
        <w:t xml:space="preserve"> Culture is only necessary in cases of suspected fungaemia. M. furfur is a lipophilic yeast, therefore in vitro growth must be stimulated by natural oils or other fatty substances. The most common method used is to overlay </w:t>
      </w:r>
      <w:proofErr w:type="spellStart"/>
      <w:r w:rsidRPr="00584281">
        <w:rPr>
          <w:sz w:val="28"/>
          <w:szCs w:val="28"/>
          <w:lang w:bidi="ar-IQ"/>
        </w:rPr>
        <w:t>Sabouraud's</w:t>
      </w:r>
      <w:proofErr w:type="spellEnd"/>
      <w:r w:rsidRPr="00584281">
        <w:rPr>
          <w:sz w:val="28"/>
          <w:szCs w:val="28"/>
          <w:lang w:bidi="ar-IQ"/>
        </w:rPr>
        <w:t xml:space="preserve"> dextrose agar containing cycloheximide (</w:t>
      </w:r>
      <w:proofErr w:type="spellStart"/>
      <w:r w:rsidRPr="00584281">
        <w:rPr>
          <w:sz w:val="28"/>
          <w:szCs w:val="28"/>
          <w:lang w:bidi="ar-IQ"/>
        </w:rPr>
        <w:t>actidione</w:t>
      </w:r>
      <w:proofErr w:type="spellEnd"/>
      <w:r w:rsidRPr="00584281">
        <w:rPr>
          <w:sz w:val="28"/>
          <w:szCs w:val="28"/>
          <w:lang w:bidi="ar-IQ"/>
        </w:rPr>
        <w:t>) with olive oil or alternatively to use a more specialized media like Dixon's agar which contains glycerol mono-oleate (a suitable substrate for growth)..</w:t>
      </w:r>
    </w:p>
    <w:p w:rsidR="00F24C3F" w:rsidRPr="00F24C3F" w:rsidRDefault="00F24C3F" w:rsidP="00F24C3F">
      <w:pPr>
        <w:bidi w:val="0"/>
        <w:spacing w:after="0" w:line="360" w:lineRule="auto"/>
        <w:jc w:val="both"/>
        <w:rPr>
          <w:b/>
          <w:bCs/>
          <w:sz w:val="28"/>
          <w:szCs w:val="28"/>
          <w:lang w:bidi="ar-IQ"/>
        </w:rPr>
      </w:pPr>
      <w:r w:rsidRPr="00F24C3F">
        <w:rPr>
          <w:rFonts w:cs="Arial"/>
          <w:b/>
          <w:bCs/>
          <w:sz w:val="28"/>
          <w:szCs w:val="28"/>
          <w:lang w:bidi="ar-IQ"/>
        </w:rPr>
        <w:t>4-</w:t>
      </w:r>
      <w:r w:rsidRPr="00F24C3F">
        <w:rPr>
          <w:b/>
          <w:bCs/>
          <w:sz w:val="28"/>
          <w:szCs w:val="28"/>
          <w:lang w:bidi="ar-IQ"/>
        </w:rPr>
        <w:t>Serology</w:t>
      </w:r>
      <w:r w:rsidRPr="00F24C3F">
        <w:rPr>
          <w:rFonts w:cs="Arial"/>
          <w:b/>
          <w:bCs/>
          <w:sz w:val="28"/>
          <w:szCs w:val="28"/>
          <w:rtl/>
          <w:lang w:bidi="ar-IQ"/>
        </w:rPr>
        <w:t xml:space="preserve">: </w:t>
      </w:r>
    </w:p>
    <w:p w:rsidR="00F24C3F" w:rsidRPr="00F24C3F" w:rsidRDefault="00F24C3F" w:rsidP="00F24C3F">
      <w:pPr>
        <w:bidi w:val="0"/>
        <w:spacing w:after="0" w:line="360" w:lineRule="auto"/>
        <w:jc w:val="both"/>
        <w:rPr>
          <w:sz w:val="28"/>
          <w:szCs w:val="28"/>
          <w:lang w:bidi="ar-IQ"/>
        </w:rPr>
      </w:pPr>
      <w:r w:rsidRPr="00F24C3F">
        <w:rPr>
          <w:sz w:val="28"/>
          <w:szCs w:val="28"/>
          <w:lang w:bidi="ar-IQ"/>
        </w:rPr>
        <w:t>There are currently no commercially available serological procedures for the diagnosis of Malassezia infections</w:t>
      </w:r>
      <w:r w:rsidRPr="00F24C3F">
        <w:rPr>
          <w:rFonts w:cs="Arial"/>
          <w:sz w:val="28"/>
          <w:szCs w:val="28"/>
          <w:rtl/>
          <w:lang w:bidi="ar-IQ"/>
        </w:rPr>
        <w:t>.</w:t>
      </w:r>
    </w:p>
    <w:p w:rsidR="00584281" w:rsidRDefault="00584281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 w:rsidRPr="00584281">
        <w:rPr>
          <w:b/>
          <w:bCs/>
          <w:sz w:val="28"/>
          <w:szCs w:val="28"/>
          <w:lang w:bidi="ar-IQ"/>
        </w:rPr>
        <w:t>Treatment</w:t>
      </w:r>
      <w:r w:rsidRPr="00584281">
        <w:rPr>
          <w:sz w:val="28"/>
          <w:szCs w:val="28"/>
          <w:lang w:bidi="ar-IQ"/>
        </w:rPr>
        <w:t xml:space="preserve"> </w:t>
      </w:r>
    </w:p>
    <w:p w:rsidR="00584281" w:rsidRPr="00584281" w:rsidRDefault="00584281" w:rsidP="00C03ED8">
      <w:pPr>
        <w:bidi w:val="0"/>
        <w:spacing w:after="0" w:line="360" w:lineRule="auto"/>
        <w:rPr>
          <w:sz w:val="28"/>
          <w:szCs w:val="28"/>
          <w:rtl/>
          <w:lang w:bidi="ar-IQ"/>
        </w:rPr>
      </w:pPr>
      <w:bookmarkStart w:id="0" w:name="_GoBack"/>
      <w:r w:rsidRPr="00584281">
        <w:rPr>
          <w:sz w:val="28"/>
          <w:szCs w:val="28"/>
          <w:lang w:bidi="ar-IQ"/>
        </w:rPr>
        <w:t>1-use a topical imidazole in a solution</w:t>
      </w:r>
    </w:p>
    <w:p w:rsidR="00584281" w:rsidRPr="00584281" w:rsidRDefault="00F94B52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</w:t>
      </w:r>
      <w:r w:rsidR="00584281" w:rsidRPr="00584281">
        <w:rPr>
          <w:sz w:val="28"/>
          <w:szCs w:val="28"/>
          <w:lang w:bidi="ar-IQ"/>
        </w:rPr>
        <w:t>Ketoconazole shampoo has proven to be very effective</w:t>
      </w:r>
      <w:r w:rsidR="00584281" w:rsidRPr="00584281">
        <w:rPr>
          <w:rFonts w:cs="Arial"/>
          <w:sz w:val="28"/>
          <w:szCs w:val="28"/>
          <w:rtl/>
          <w:lang w:bidi="ar-IQ"/>
        </w:rPr>
        <w:t xml:space="preserve"> </w:t>
      </w:r>
    </w:p>
    <w:p w:rsidR="00584281" w:rsidRPr="00F24C3F" w:rsidRDefault="00584281" w:rsidP="00C03ED8">
      <w:pPr>
        <w:bidi w:val="0"/>
        <w:spacing w:after="0" w:line="360" w:lineRule="auto"/>
        <w:rPr>
          <w:sz w:val="28"/>
          <w:szCs w:val="28"/>
          <w:lang w:bidi="ar-IQ"/>
        </w:rPr>
      </w:pPr>
      <w:r w:rsidRPr="00584281">
        <w:rPr>
          <w:sz w:val="28"/>
          <w:szCs w:val="28"/>
          <w:lang w:bidi="ar-IQ"/>
        </w:rPr>
        <w:lastRenderedPageBreak/>
        <w:t xml:space="preserve">3-In severe cases with extensive lesions, or in cases with lesions resistant to topical </w:t>
      </w:r>
      <w:proofErr w:type="gramStart"/>
      <w:r w:rsidRPr="00584281">
        <w:rPr>
          <w:sz w:val="28"/>
          <w:szCs w:val="28"/>
          <w:lang w:bidi="ar-IQ"/>
        </w:rPr>
        <w:t>treatment  ,</w:t>
      </w:r>
      <w:proofErr w:type="gramEnd"/>
      <w:r w:rsidRPr="00584281">
        <w:rPr>
          <w:sz w:val="28"/>
          <w:szCs w:val="28"/>
          <w:lang w:bidi="ar-IQ"/>
        </w:rPr>
        <w:t>oral therapy with either or itraconazole</w:t>
      </w:r>
      <w:bookmarkEnd w:id="0"/>
    </w:p>
    <w:sectPr w:rsidR="00584281" w:rsidRPr="00F24C3F" w:rsidSect="007655B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6BB" w:rsidRDefault="006026BB" w:rsidP="00407E21">
      <w:pPr>
        <w:spacing w:after="0" w:line="240" w:lineRule="auto"/>
      </w:pPr>
      <w:r>
        <w:separator/>
      </w:r>
    </w:p>
  </w:endnote>
  <w:endnote w:type="continuationSeparator" w:id="0">
    <w:p w:rsidR="006026BB" w:rsidRDefault="006026BB" w:rsidP="0040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72765035"/>
      <w:docPartObj>
        <w:docPartGallery w:val="Page Numbers (Bottom of Page)"/>
        <w:docPartUnique/>
      </w:docPartObj>
    </w:sdtPr>
    <w:sdtEndPr/>
    <w:sdtContent>
      <w:p w:rsidR="00407E21" w:rsidRDefault="00407E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7E21" w:rsidRDefault="00407E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6BB" w:rsidRDefault="006026BB" w:rsidP="00407E21">
      <w:pPr>
        <w:spacing w:after="0" w:line="240" w:lineRule="auto"/>
      </w:pPr>
      <w:r>
        <w:separator/>
      </w:r>
    </w:p>
  </w:footnote>
  <w:footnote w:type="continuationSeparator" w:id="0">
    <w:p w:rsidR="006026BB" w:rsidRDefault="006026BB" w:rsidP="0040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97A"/>
    <w:multiLevelType w:val="hybridMultilevel"/>
    <w:tmpl w:val="645CAF4C"/>
    <w:lvl w:ilvl="0" w:tplc="A17CB8D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CA09C7C">
      <w:start w:val="26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A9DE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510EB0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FFC4E5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3C646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FDECB5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24299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5C8C25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560B3932"/>
    <w:multiLevelType w:val="hybridMultilevel"/>
    <w:tmpl w:val="E7B21ABE"/>
    <w:lvl w:ilvl="0" w:tplc="48D0A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08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09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69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0B5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3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E03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56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80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147"/>
    <w:multiLevelType w:val="hybridMultilevel"/>
    <w:tmpl w:val="E92E2308"/>
    <w:lvl w:ilvl="0" w:tplc="635056F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70AD530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BC6BA5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DD28ED6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0AC9E74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9B2C386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F6A3964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92E180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B2C77BE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279"/>
    <w:rsid w:val="00037A83"/>
    <w:rsid w:val="000D4756"/>
    <w:rsid w:val="000E2130"/>
    <w:rsid w:val="0011553E"/>
    <w:rsid w:val="001E0279"/>
    <w:rsid w:val="00206CFE"/>
    <w:rsid w:val="002439FA"/>
    <w:rsid w:val="00330504"/>
    <w:rsid w:val="00360F7B"/>
    <w:rsid w:val="00407E21"/>
    <w:rsid w:val="004611FB"/>
    <w:rsid w:val="0051522E"/>
    <w:rsid w:val="00534F0E"/>
    <w:rsid w:val="00554B22"/>
    <w:rsid w:val="00584281"/>
    <w:rsid w:val="00596DC4"/>
    <w:rsid w:val="005D7C0E"/>
    <w:rsid w:val="006026BB"/>
    <w:rsid w:val="00690E7E"/>
    <w:rsid w:val="007425BF"/>
    <w:rsid w:val="007655B7"/>
    <w:rsid w:val="007A3A4D"/>
    <w:rsid w:val="00890344"/>
    <w:rsid w:val="00924571"/>
    <w:rsid w:val="00A32F5F"/>
    <w:rsid w:val="00A8176C"/>
    <w:rsid w:val="00C03ED8"/>
    <w:rsid w:val="00C32F2C"/>
    <w:rsid w:val="00C36028"/>
    <w:rsid w:val="00CD4C6C"/>
    <w:rsid w:val="00CF5A26"/>
    <w:rsid w:val="00F24C3F"/>
    <w:rsid w:val="00F710C5"/>
    <w:rsid w:val="00F75A33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2340"/>
  <w15:docId w15:val="{D73B8CFD-E6DE-40EC-9400-0A449A5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11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11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07E2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40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07E21"/>
  </w:style>
  <w:style w:type="paragraph" w:styleId="a6">
    <w:name w:val="footer"/>
    <w:basedOn w:val="a"/>
    <w:link w:val="Char1"/>
    <w:uiPriority w:val="99"/>
    <w:unhideWhenUsed/>
    <w:rsid w:val="00407E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2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91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Zaid AL-RUBAIEE</cp:lastModifiedBy>
  <cp:revision>7</cp:revision>
  <dcterms:created xsi:type="dcterms:W3CDTF">2017-10-16T05:29:00Z</dcterms:created>
  <dcterms:modified xsi:type="dcterms:W3CDTF">2019-10-20T18:24:00Z</dcterms:modified>
</cp:coreProperties>
</file>