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6E" w:rsidRDefault="00044F6E" w:rsidP="00411252">
      <w:pPr>
        <w:pStyle w:val="Default"/>
        <w:rPr>
          <w:b/>
          <w:bCs/>
          <w:sz w:val="32"/>
          <w:szCs w:val="32"/>
        </w:rPr>
      </w:pPr>
    </w:p>
    <w:p w:rsidR="00411252" w:rsidRDefault="00411252" w:rsidP="002339F1">
      <w:pPr>
        <w:pStyle w:val="Default"/>
        <w:jc w:val="center"/>
        <w:rPr>
          <w:b/>
          <w:bCs/>
          <w:sz w:val="32"/>
          <w:szCs w:val="32"/>
        </w:rPr>
      </w:pPr>
      <w:bookmarkStart w:id="0" w:name="OLE_LINK1"/>
      <w:bookmarkStart w:id="1" w:name="OLE_LINK2"/>
      <w:bookmarkStart w:id="2" w:name="OLE_LINK5"/>
      <w:bookmarkStart w:id="3" w:name="OLE_LINK6"/>
      <w:r>
        <w:rPr>
          <w:b/>
          <w:bCs/>
          <w:sz w:val="32"/>
          <w:szCs w:val="32"/>
        </w:rPr>
        <w:t>Applications of Microscopy in Biological Sciences</w:t>
      </w:r>
    </w:p>
    <w:bookmarkEnd w:id="0"/>
    <w:bookmarkEnd w:id="1"/>
    <w:p w:rsidR="00411252" w:rsidRDefault="00411252" w:rsidP="00411252">
      <w:pPr>
        <w:pStyle w:val="Default"/>
        <w:rPr>
          <w:sz w:val="32"/>
          <w:szCs w:val="32"/>
        </w:rPr>
      </w:pPr>
    </w:p>
    <w:p w:rsidR="00411252" w:rsidRPr="002339F1" w:rsidRDefault="002339F1" w:rsidP="00D51070">
      <w:pPr>
        <w:pStyle w:val="Default"/>
        <w:spacing w:line="360" w:lineRule="auto"/>
        <w:jc w:val="center"/>
        <w:rPr>
          <w:sz w:val="32"/>
          <w:szCs w:val="32"/>
        </w:rPr>
      </w:pPr>
      <w:bookmarkStart w:id="4" w:name="OLE_LINK3"/>
      <w:bookmarkStart w:id="5" w:name="OLE_LINK4"/>
      <w:bookmarkEnd w:id="2"/>
      <w:bookmarkEnd w:id="3"/>
      <w:r w:rsidRPr="002339F1">
        <w:rPr>
          <w:b/>
          <w:bCs/>
          <w:sz w:val="32"/>
          <w:szCs w:val="32"/>
        </w:rPr>
        <w:t>Light microscopy</w:t>
      </w:r>
      <w:r w:rsidR="0080345A">
        <w:rPr>
          <w:b/>
          <w:bCs/>
          <w:sz w:val="32"/>
          <w:szCs w:val="32"/>
        </w:rPr>
        <w:t xml:space="preserve"> 2020-2021</w:t>
      </w:r>
    </w:p>
    <w:p w:rsidR="00411252" w:rsidRPr="00411252" w:rsidRDefault="00411252" w:rsidP="00A5130C">
      <w:pPr>
        <w:pStyle w:val="Default"/>
        <w:spacing w:line="360" w:lineRule="auto"/>
        <w:jc w:val="both"/>
        <w:rPr>
          <w:sz w:val="28"/>
          <w:szCs w:val="28"/>
        </w:rPr>
      </w:pPr>
      <w:bookmarkStart w:id="6" w:name="OLE_LINK13"/>
      <w:bookmarkStart w:id="7" w:name="OLE_LINK14"/>
      <w:r w:rsidRPr="00411252">
        <w:rPr>
          <w:sz w:val="28"/>
          <w:szCs w:val="28"/>
        </w:rPr>
        <w:t xml:space="preserve">Light microscopy finds a variety of applications in studying biological </w:t>
      </w:r>
      <w:bookmarkEnd w:id="6"/>
      <w:bookmarkEnd w:id="7"/>
      <w:r w:rsidRPr="00411252">
        <w:rPr>
          <w:sz w:val="28"/>
          <w:szCs w:val="28"/>
        </w:rPr>
        <w:t xml:space="preserve">systems some of which are: </w:t>
      </w:r>
    </w:p>
    <w:p w:rsidR="00411252" w:rsidRPr="00044F6E" w:rsidRDefault="00411252" w:rsidP="006477C2">
      <w:pPr>
        <w:pStyle w:val="Default"/>
        <w:numPr>
          <w:ilvl w:val="0"/>
          <w:numId w:val="1"/>
        </w:numPr>
        <w:spacing w:after="65" w:line="360" w:lineRule="auto"/>
        <w:ind w:left="360"/>
        <w:jc w:val="both"/>
        <w:rPr>
          <w:sz w:val="28"/>
          <w:szCs w:val="28"/>
        </w:rPr>
      </w:pPr>
      <w:bookmarkStart w:id="8" w:name="OLE_LINK15"/>
      <w:bookmarkStart w:id="9" w:name="OLE_LINK16"/>
      <w:bookmarkStart w:id="10" w:name="OLE_LINK7"/>
      <w:bookmarkEnd w:id="4"/>
      <w:bookmarkEnd w:id="5"/>
      <w:r w:rsidRPr="00044F6E">
        <w:rPr>
          <w:b/>
          <w:bCs/>
          <w:sz w:val="28"/>
          <w:szCs w:val="28"/>
        </w:rPr>
        <w:t>Sp</w:t>
      </w:r>
      <w:bookmarkStart w:id="11" w:name="OLE_LINK8"/>
      <w:bookmarkStart w:id="12" w:name="OLE_LINK9"/>
      <w:r w:rsidRPr="00044F6E">
        <w:rPr>
          <w:b/>
          <w:bCs/>
          <w:sz w:val="28"/>
          <w:szCs w:val="28"/>
        </w:rPr>
        <w:t>ecimen</w:t>
      </w:r>
      <w:bookmarkEnd w:id="11"/>
      <w:bookmarkEnd w:id="12"/>
      <w:r w:rsidRPr="00044F6E">
        <w:rPr>
          <w:b/>
          <w:bCs/>
          <w:sz w:val="28"/>
          <w:szCs w:val="28"/>
        </w:rPr>
        <w:t xml:space="preserve"> identification and quality</w:t>
      </w:r>
      <w:r w:rsidRPr="00044F6E">
        <w:rPr>
          <w:i/>
          <w:iCs/>
          <w:sz w:val="28"/>
          <w:szCs w:val="28"/>
        </w:rPr>
        <w:t xml:space="preserve">: </w:t>
      </w:r>
      <w:r w:rsidRPr="00044F6E">
        <w:rPr>
          <w:sz w:val="28"/>
          <w:szCs w:val="28"/>
        </w:rPr>
        <w:t xml:space="preserve">The simplest application of microscopy is to observe the given sample to identify the different components in it. A given sample may have different microorganisms with different morphologies and structures.Viability of cells, and therefore their quality, is ascertained by staining the cells with dyes that distinguish between live and dead cells. </w:t>
      </w:r>
    </w:p>
    <w:p w:rsidR="00411252" w:rsidRPr="00411252" w:rsidRDefault="00411252" w:rsidP="00411252">
      <w:pPr>
        <w:pStyle w:val="Default"/>
        <w:spacing w:after="65" w:line="360" w:lineRule="auto"/>
        <w:rPr>
          <w:sz w:val="28"/>
          <w:szCs w:val="28"/>
        </w:rPr>
      </w:pPr>
      <w:bookmarkStart w:id="13" w:name="OLE_LINK10"/>
      <w:bookmarkStart w:id="14" w:name="OLE_LINK11"/>
      <w:bookmarkEnd w:id="8"/>
      <w:bookmarkEnd w:id="9"/>
      <w:bookmarkEnd w:id="10"/>
      <w:r>
        <w:rPr>
          <w:sz w:val="28"/>
          <w:szCs w:val="28"/>
        </w:rPr>
        <w:t>2</w:t>
      </w:r>
      <w:r w:rsidRPr="00411252">
        <w:rPr>
          <w:sz w:val="28"/>
          <w:szCs w:val="28"/>
        </w:rPr>
        <w:t xml:space="preserve">. </w:t>
      </w:r>
      <w:r w:rsidRPr="00044F6E">
        <w:rPr>
          <w:b/>
          <w:bCs/>
          <w:sz w:val="28"/>
          <w:szCs w:val="28"/>
        </w:rPr>
        <w:t>Cell counting</w:t>
      </w:r>
      <w:r w:rsidRPr="00411252">
        <w:rPr>
          <w:i/>
          <w:iCs/>
          <w:sz w:val="28"/>
          <w:szCs w:val="28"/>
        </w:rPr>
        <w:t xml:space="preserve">: </w:t>
      </w:r>
      <w:r w:rsidRPr="00411252">
        <w:rPr>
          <w:sz w:val="28"/>
          <w:szCs w:val="28"/>
        </w:rPr>
        <w:t xml:space="preserve">Counting of cells using a hemocytometer utilizes light microscopy. </w:t>
      </w:r>
    </w:p>
    <w:p w:rsidR="00411252" w:rsidRPr="00411252" w:rsidRDefault="00411252" w:rsidP="006477C2">
      <w:pPr>
        <w:pStyle w:val="Default"/>
        <w:spacing w:after="65" w:line="360" w:lineRule="auto"/>
        <w:jc w:val="both"/>
        <w:rPr>
          <w:sz w:val="28"/>
          <w:szCs w:val="28"/>
        </w:rPr>
      </w:pPr>
      <w:r>
        <w:rPr>
          <w:sz w:val="28"/>
          <w:szCs w:val="28"/>
        </w:rPr>
        <w:t>3</w:t>
      </w:r>
      <w:r w:rsidRPr="00411252">
        <w:rPr>
          <w:sz w:val="28"/>
          <w:szCs w:val="28"/>
        </w:rPr>
        <w:t xml:space="preserve">. </w:t>
      </w:r>
      <w:r w:rsidRPr="00954939">
        <w:rPr>
          <w:b/>
          <w:bCs/>
          <w:sz w:val="28"/>
          <w:szCs w:val="28"/>
        </w:rPr>
        <w:t>Classification of bacteria</w:t>
      </w:r>
      <w:r w:rsidRPr="00411252">
        <w:rPr>
          <w:i/>
          <w:iCs/>
          <w:sz w:val="28"/>
          <w:szCs w:val="28"/>
        </w:rPr>
        <w:t xml:space="preserve">: </w:t>
      </w:r>
      <w:r w:rsidRPr="00411252">
        <w:rPr>
          <w:sz w:val="28"/>
          <w:szCs w:val="28"/>
        </w:rPr>
        <w:t xml:space="preserve">Differential staining of the bacterial cell wall by Gram staining method is the basis of classifying the bacteria into Gram positive and Gram negative. The stained cells can easily be observed in a bright-field microscope. </w:t>
      </w:r>
    </w:p>
    <w:p w:rsidR="00411252" w:rsidRDefault="00411252" w:rsidP="00356097">
      <w:pPr>
        <w:pStyle w:val="Default"/>
        <w:spacing w:line="360" w:lineRule="auto"/>
        <w:jc w:val="both"/>
        <w:rPr>
          <w:sz w:val="28"/>
          <w:szCs w:val="28"/>
        </w:rPr>
      </w:pPr>
      <w:bookmarkStart w:id="15" w:name="OLE_LINK12"/>
      <w:bookmarkStart w:id="16" w:name="OLE_LINK19"/>
      <w:bookmarkStart w:id="17" w:name="OLE_LINK20"/>
      <w:bookmarkEnd w:id="13"/>
      <w:bookmarkEnd w:id="14"/>
      <w:r>
        <w:rPr>
          <w:sz w:val="28"/>
          <w:szCs w:val="28"/>
        </w:rPr>
        <w:t>4</w:t>
      </w:r>
      <w:r w:rsidRPr="00411252">
        <w:rPr>
          <w:sz w:val="28"/>
          <w:szCs w:val="28"/>
        </w:rPr>
        <w:t xml:space="preserve">. </w:t>
      </w:r>
      <w:r w:rsidRPr="00954939">
        <w:rPr>
          <w:b/>
          <w:bCs/>
          <w:sz w:val="28"/>
          <w:szCs w:val="28"/>
        </w:rPr>
        <w:t>Microscopic analysis of body fluids</w:t>
      </w:r>
      <w:r w:rsidRPr="00411252">
        <w:rPr>
          <w:i/>
          <w:iCs/>
          <w:sz w:val="28"/>
          <w:szCs w:val="28"/>
        </w:rPr>
        <w:t xml:space="preserve">: </w:t>
      </w:r>
      <w:r w:rsidRPr="00411252">
        <w:rPr>
          <w:sz w:val="28"/>
          <w:szCs w:val="28"/>
        </w:rPr>
        <w:t>Microscopic analysis of blood samples is routinely used to determine the blood cell count, to detect the microbial infection, and to identify any changes in the cellular structures.</w:t>
      </w:r>
    </w:p>
    <w:p w:rsidR="00411252" w:rsidRDefault="00411252" w:rsidP="00411252">
      <w:pPr>
        <w:pStyle w:val="Default"/>
      </w:pPr>
    </w:p>
    <w:p w:rsidR="00411252" w:rsidRPr="00411252" w:rsidRDefault="00411252" w:rsidP="00954939">
      <w:pPr>
        <w:pStyle w:val="Default"/>
        <w:spacing w:after="65" w:line="360" w:lineRule="auto"/>
        <w:rPr>
          <w:sz w:val="28"/>
          <w:szCs w:val="28"/>
        </w:rPr>
      </w:pPr>
      <w:bookmarkStart w:id="18" w:name="OLE_LINK39"/>
      <w:bookmarkStart w:id="19" w:name="OLE_LINK40"/>
      <w:bookmarkEnd w:id="15"/>
      <w:bookmarkEnd w:id="16"/>
      <w:bookmarkEnd w:id="17"/>
      <w:r w:rsidRPr="00954939">
        <w:rPr>
          <w:b/>
          <w:bCs/>
          <w:sz w:val="28"/>
          <w:szCs w:val="28"/>
        </w:rPr>
        <w:t>5.Fecal analysis of domesticated animals:</w:t>
      </w:r>
      <w:bookmarkStart w:id="20" w:name="OLE_LINK21"/>
      <w:bookmarkStart w:id="21" w:name="OLE_LINK22"/>
      <w:bookmarkStart w:id="22" w:name="OLE_LINK17"/>
      <w:bookmarkStart w:id="23" w:name="OLE_LINK18"/>
      <w:r w:rsidRPr="00411252">
        <w:rPr>
          <w:sz w:val="28"/>
          <w:szCs w:val="28"/>
        </w:rPr>
        <w:t>protozoan parasites can easily be identified and quantitated by analyzing the fecal samples using light microscopy</w:t>
      </w:r>
      <w:bookmarkEnd w:id="20"/>
      <w:bookmarkEnd w:id="21"/>
      <w:r w:rsidRPr="00411252">
        <w:rPr>
          <w:sz w:val="28"/>
          <w:szCs w:val="28"/>
        </w:rPr>
        <w:t xml:space="preserve">. </w:t>
      </w:r>
    </w:p>
    <w:p w:rsidR="00457C3F" w:rsidRDefault="00954939" w:rsidP="00457C3F">
      <w:pPr>
        <w:pStyle w:val="Default"/>
        <w:spacing w:after="65" w:line="360" w:lineRule="auto"/>
        <w:jc w:val="both"/>
        <w:rPr>
          <w:sz w:val="28"/>
          <w:szCs w:val="28"/>
        </w:rPr>
      </w:pPr>
      <w:bookmarkStart w:id="24" w:name="OLE_LINK23"/>
      <w:bookmarkStart w:id="25" w:name="OLE_LINK24"/>
      <w:bookmarkStart w:id="26" w:name="OLE_LINK49"/>
      <w:bookmarkStart w:id="27" w:name="OLE_LINK50"/>
      <w:bookmarkEnd w:id="18"/>
      <w:bookmarkEnd w:id="19"/>
      <w:bookmarkEnd w:id="22"/>
      <w:bookmarkEnd w:id="23"/>
      <w:r>
        <w:rPr>
          <w:sz w:val="28"/>
          <w:szCs w:val="28"/>
        </w:rPr>
        <w:t>6-</w:t>
      </w:r>
      <w:r w:rsidR="00411252" w:rsidRPr="00356097">
        <w:rPr>
          <w:b/>
          <w:bCs/>
          <w:sz w:val="28"/>
          <w:szCs w:val="28"/>
        </w:rPr>
        <w:t>Histopathology</w:t>
      </w:r>
      <w:r w:rsidR="00411252" w:rsidRPr="00356097">
        <w:rPr>
          <w:sz w:val="28"/>
          <w:szCs w:val="28"/>
        </w:rPr>
        <w:t>:</w:t>
      </w:r>
      <w:r w:rsidR="00411252" w:rsidRPr="00411252">
        <w:rPr>
          <w:sz w:val="28"/>
          <w:szCs w:val="28"/>
        </w:rPr>
        <w:t xml:space="preserve">Histopathology is the area of pathology that deals with the anatomical changes in the tissues. The tissue samples are sliced into thin sections and stained with a dye. </w:t>
      </w:r>
      <w:r w:rsidR="00457C3F">
        <w:rPr>
          <w:sz w:val="28"/>
          <w:szCs w:val="28"/>
        </w:rPr>
        <w:t>T</w:t>
      </w:r>
      <w:r w:rsidR="00411252" w:rsidRPr="00411252">
        <w:rPr>
          <w:sz w:val="28"/>
          <w:szCs w:val="28"/>
        </w:rPr>
        <w:t>he choice of stain depends on the histological features one needs to study.</w:t>
      </w:r>
      <w:bookmarkEnd w:id="24"/>
      <w:bookmarkEnd w:id="25"/>
      <w:r w:rsidR="00411252" w:rsidRPr="00411252">
        <w:rPr>
          <w:sz w:val="28"/>
          <w:szCs w:val="28"/>
        </w:rPr>
        <w:t xml:space="preserve"> For example, </w:t>
      </w:r>
      <w:r w:rsidR="00411252" w:rsidRPr="00457C3F">
        <w:rPr>
          <w:b/>
          <w:bCs/>
          <w:sz w:val="28"/>
          <w:szCs w:val="28"/>
        </w:rPr>
        <w:t>hematoxylin</w:t>
      </w:r>
      <w:r w:rsidR="00411252" w:rsidRPr="00411252">
        <w:rPr>
          <w:sz w:val="28"/>
          <w:szCs w:val="28"/>
        </w:rPr>
        <w:t xml:space="preserve"> and eosin stain is a routinely used stain to study the morphological features of tissue samples, </w:t>
      </w:r>
      <w:r w:rsidR="00411252" w:rsidRPr="00457C3F">
        <w:rPr>
          <w:b/>
          <w:bCs/>
          <w:sz w:val="28"/>
          <w:szCs w:val="28"/>
        </w:rPr>
        <w:t>congo red</w:t>
      </w:r>
      <w:r w:rsidR="00411252" w:rsidRPr="00411252">
        <w:rPr>
          <w:sz w:val="28"/>
          <w:szCs w:val="28"/>
        </w:rPr>
        <w:t xml:space="preserve"> is often used to identify the amyloid plaques, </w:t>
      </w:r>
      <w:r w:rsidR="00411252" w:rsidRPr="00457C3F">
        <w:rPr>
          <w:b/>
          <w:bCs/>
          <w:sz w:val="28"/>
          <w:szCs w:val="28"/>
        </w:rPr>
        <w:t>Giemsa</w:t>
      </w:r>
      <w:r w:rsidR="00411252" w:rsidRPr="00411252">
        <w:rPr>
          <w:sz w:val="28"/>
          <w:szCs w:val="28"/>
        </w:rPr>
        <w:t xml:space="preserve"> stain is used for identifying the parasites such as plasmodium. </w:t>
      </w:r>
      <w:bookmarkEnd w:id="26"/>
      <w:bookmarkEnd w:id="27"/>
    </w:p>
    <w:p w:rsidR="00E64E1C" w:rsidRDefault="00E64E1C" w:rsidP="00457C3F">
      <w:pPr>
        <w:pStyle w:val="Default"/>
        <w:spacing w:after="65" w:line="360" w:lineRule="auto"/>
        <w:jc w:val="both"/>
        <w:rPr>
          <w:sz w:val="28"/>
          <w:szCs w:val="28"/>
        </w:rPr>
      </w:pPr>
    </w:p>
    <w:p w:rsidR="00E64E1C" w:rsidRDefault="00954939" w:rsidP="00457C3F">
      <w:pPr>
        <w:pStyle w:val="Default"/>
        <w:spacing w:after="65" w:line="360" w:lineRule="auto"/>
        <w:jc w:val="both"/>
        <w:rPr>
          <w:i/>
          <w:iCs/>
          <w:sz w:val="28"/>
          <w:szCs w:val="28"/>
        </w:rPr>
      </w:pPr>
      <w:bookmarkStart w:id="28" w:name="OLE_LINK51"/>
      <w:bookmarkStart w:id="29" w:name="OLE_LINK52"/>
      <w:r>
        <w:rPr>
          <w:sz w:val="28"/>
          <w:szCs w:val="28"/>
        </w:rPr>
        <w:lastRenderedPageBreak/>
        <w:t xml:space="preserve">7- </w:t>
      </w:r>
      <w:r w:rsidR="00411252" w:rsidRPr="00954939">
        <w:rPr>
          <w:b/>
          <w:bCs/>
          <w:sz w:val="28"/>
          <w:szCs w:val="28"/>
        </w:rPr>
        <w:t>Cytopathology:</w:t>
      </w:r>
    </w:p>
    <w:p w:rsidR="00411252" w:rsidRPr="00411252" w:rsidRDefault="00411252" w:rsidP="00E64E1C">
      <w:pPr>
        <w:pStyle w:val="Default"/>
        <w:spacing w:after="65" w:line="360" w:lineRule="auto"/>
        <w:jc w:val="both"/>
        <w:rPr>
          <w:sz w:val="28"/>
          <w:szCs w:val="28"/>
        </w:rPr>
      </w:pPr>
      <w:bookmarkStart w:id="30" w:name="OLE_LINK25"/>
      <w:bookmarkStart w:id="31" w:name="OLE_LINK26"/>
      <w:r w:rsidRPr="00411252">
        <w:rPr>
          <w:sz w:val="28"/>
          <w:szCs w:val="28"/>
        </w:rPr>
        <w:t xml:space="preserve">Cytopathology, is the study of pathological conditions at the cellular level. Any change in the cellular morphology or anatomy following an infection, as a result of a metabolic disorder, or a cellular condition like sickle cell anemia can be studied by staining the cells and analyzing them using any of the light microscopic methods. </w:t>
      </w:r>
    </w:p>
    <w:p w:rsidR="00411252" w:rsidRPr="00411252" w:rsidRDefault="00954939" w:rsidP="00356097">
      <w:pPr>
        <w:pStyle w:val="Default"/>
        <w:spacing w:after="65" w:line="360" w:lineRule="auto"/>
        <w:jc w:val="both"/>
        <w:rPr>
          <w:sz w:val="28"/>
          <w:szCs w:val="28"/>
        </w:rPr>
      </w:pPr>
      <w:bookmarkStart w:id="32" w:name="OLE_LINK53"/>
      <w:bookmarkStart w:id="33" w:name="OLE_LINK54"/>
      <w:bookmarkEnd w:id="28"/>
      <w:bookmarkEnd w:id="29"/>
      <w:bookmarkEnd w:id="30"/>
      <w:bookmarkEnd w:id="31"/>
      <w:r w:rsidRPr="00356097">
        <w:rPr>
          <w:b/>
          <w:bCs/>
          <w:sz w:val="28"/>
          <w:szCs w:val="28"/>
        </w:rPr>
        <w:t xml:space="preserve">8- </w:t>
      </w:r>
      <w:bookmarkStart w:id="34" w:name="OLE_LINK27"/>
      <w:bookmarkStart w:id="35" w:name="OLE_LINK28"/>
      <w:r w:rsidR="00411252" w:rsidRPr="00356097">
        <w:rPr>
          <w:b/>
          <w:bCs/>
          <w:sz w:val="28"/>
          <w:szCs w:val="28"/>
        </w:rPr>
        <w:t>Cellular</w:t>
      </w:r>
      <w:r w:rsidR="00411252" w:rsidRPr="00954939">
        <w:rPr>
          <w:b/>
          <w:bCs/>
          <w:sz w:val="28"/>
          <w:szCs w:val="28"/>
        </w:rPr>
        <w:t xml:space="preserve"> membranes and intracellular structures:</w:t>
      </w:r>
      <w:bookmarkStart w:id="36" w:name="OLE_LINK55"/>
      <w:bookmarkStart w:id="37" w:name="OLE_LINK56"/>
      <w:r w:rsidR="00411252" w:rsidRPr="00411252">
        <w:rPr>
          <w:sz w:val="28"/>
          <w:szCs w:val="28"/>
        </w:rPr>
        <w:t xml:space="preserve">A cellular feature can be selectively labeled using fluorescently labeled antibodies immunofluorescence, or the fluorescent dyes that selectively bind to the cellular structures. For example, probes that specifically bind to the cellular organelles like nucleus, mitochondria, and lysosomes are commercially available. </w:t>
      </w:r>
      <w:r w:rsidR="00411252" w:rsidRPr="00E64E1C">
        <w:rPr>
          <w:sz w:val="28"/>
          <w:szCs w:val="28"/>
        </w:rPr>
        <w:t>e.g</w:t>
      </w:r>
      <w:r w:rsidR="00411252" w:rsidRPr="00411252">
        <w:rPr>
          <w:i/>
          <w:iCs/>
          <w:sz w:val="28"/>
          <w:szCs w:val="28"/>
        </w:rPr>
        <w:t xml:space="preserve">. </w:t>
      </w:r>
      <w:r w:rsidR="00411252" w:rsidRPr="00411252">
        <w:rPr>
          <w:sz w:val="28"/>
          <w:szCs w:val="28"/>
        </w:rPr>
        <w:t xml:space="preserve">DAPI for DNA staining. </w:t>
      </w:r>
      <w:bookmarkEnd w:id="36"/>
      <w:bookmarkEnd w:id="37"/>
    </w:p>
    <w:p w:rsidR="00411252" w:rsidRPr="00411252" w:rsidRDefault="00A15BB4" w:rsidP="00A15BB4">
      <w:pPr>
        <w:pStyle w:val="Default"/>
        <w:spacing w:line="360" w:lineRule="auto"/>
        <w:rPr>
          <w:sz w:val="28"/>
          <w:szCs w:val="28"/>
        </w:rPr>
      </w:pPr>
      <w:bookmarkStart w:id="38" w:name="OLE_LINK57"/>
      <w:bookmarkStart w:id="39" w:name="OLE_LINK58"/>
      <w:bookmarkEnd w:id="32"/>
      <w:bookmarkEnd w:id="33"/>
      <w:bookmarkEnd w:id="34"/>
      <w:bookmarkEnd w:id="35"/>
      <w:r>
        <w:rPr>
          <w:b/>
          <w:bCs/>
          <w:sz w:val="28"/>
          <w:szCs w:val="28"/>
        </w:rPr>
        <w:t>9.</w:t>
      </w:r>
      <w:r w:rsidR="00411252" w:rsidRPr="00954939">
        <w:rPr>
          <w:b/>
          <w:bCs/>
          <w:sz w:val="28"/>
          <w:szCs w:val="28"/>
        </w:rPr>
        <w:t>Live cell imaging</w:t>
      </w:r>
      <w:r w:rsidR="00411252" w:rsidRPr="00411252">
        <w:rPr>
          <w:i/>
          <w:iCs/>
          <w:sz w:val="28"/>
          <w:szCs w:val="28"/>
        </w:rPr>
        <w:t xml:space="preserve">: </w:t>
      </w:r>
      <w:r w:rsidR="00411252" w:rsidRPr="00411252">
        <w:rPr>
          <w:sz w:val="28"/>
          <w:szCs w:val="28"/>
        </w:rPr>
        <w:t>Inverted microscopes allow direct microscopy of the cultured cells.</w:t>
      </w:r>
    </w:p>
    <w:p w:rsidR="00411252" w:rsidRPr="00411252" w:rsidRDefault="00356097" w:rsidP="00A15BB4">
      <w:pPr>
        <w:pStyle w:val="Default"/>
        <w:spacing w:after="65" w:line="360" w:lineRule="auto"/>
        <w:jc w:val="both"/>
        <w:rPr>
          <w:sz w:val="28"/>
          <w:szCs w:val="28"/>
        </w:rPr>
      </w:pPr>
      <w:bookmarkStart w:id="40" w:name="OLE_LINK59"/>
      <w:bookmarkStart w:id="41" w:name="OLE_LINK60"/>
      <w:bookmarkEnd w:id="38"/>
      <w:bookmarkEnd w:id="39"/>
      <w:r w:rsidRPr="00356097">
        <w:rPr>
          <w:b/>
          <w:bCs/>
          <w:sz w:val="28"/>
          <w:szCs w:val="28"/>
        </w:rPr>
        <w:t>1</w:t>
      </w:r>
      <w:r w:rsidR="00A15BB4">
        <w:rPr>
          <w:b/>
          <w:bCs/>
          <w:sz w:val="28"/>
          <w:szCs w:val="28"/>
        </w:rPr>
        <w:t>0</w:t>
      </w:r>
      <w:r w:rsidR="00411252" w:rsidRPr="00356097">
        <w:rPr>
          <w:b/>
          <w:bCs/>
          <w:sz w:val="28"/>
          <w:szCs w:val="28"/>
        </w:rPr>
        <w:t>.Protein dynamics and localization</w:t>
      </w:r>
      <w:r w:rsidR="00411252" w:rsidRPr="00411252">
        <w:rPr>
          <w:i/>
          <w:iCs/>
          <w:sz w:val="28"/>
          <w:szCs w:val="28"/>
        </w:rPr>
        <w:t xml:space="preserve">: </w:t>
      </w:r>
      <w:r w:rsidR="00411252" w:rsidRPr="00411252">
        <w:rPr>
          <w:sz w:val="28"/>
          <w:szCs w:val="28"/>
        </w:rPr>
        <w:t xml:space="preserve">Green fluorescent protein (GFP) and its variants have made it possible to selectively label the proteins within a cell. Live cell imaging using fluorescence microscopy allows studying the dynamics and localization of the proteins in the cells. </w:t>
      </w:r>
    </w:p>
    <w:p w:rsidR="00411252" w:rsidRPr="00D51070" w:rsidRDefault="00411252" w:rsidP="00D51070">
      <w:pPr>
        <w:pStyle w:val="Default"/>
        <w:spacing w:line="360" w:lineRule="auto"/>
        <w:jc w:val="center"/>
        <w:rPr>
          <w:b/>
          <w:bCs/>
          <w:sz w:val="32"/>
          <w:szCs w:val="32"/>
        </w:rPr>
      </w:pPr>
      <w:bookmarkStart w:id="42" w:name="OLE_LINK61"/>
      <w:bookmarkStart w:id="43" w:name="OLE_LINK62"/>
      <w:bookmarkEnd w:id="40"/>
      <w:bookmarkEnd w:id="41"/>
      <w:r w:rsidRPr="00D51070">
        <w:rPr>
          <w:b/>
          <w:bCs/>
          <w:sz w:val="32"/>
          <w:szCs w:val="32"/>
        </w:rPr>
        <w:t xml:space="preserve">Application of </w:t>
      </w:r>
      <w:r w:rsidR="00D51070" w:rsidRPr="00D51070">
        <w:rPr>
          <w:b/>
          <w:bCs/>
          <w:sz w:val="32"/>
          <w:szCs w:val="32"/>
        </w:rPr>
        <w:t>Scanning</w:t>
      </w:r>
      <w:r w:rsidR="00C47BF9">
        <w:rPr>
          <w:b/>
          <w:bCs/>
          <w:sz w:val="32"/>
          <w:szCs w:val="32"/>
        </w:rPr>
        <w:t xml:space="preserve"> </w:t>
      </w:r>
      <w:r w:rsidRPr="00D51070">
        <w:rPr>
          <w:b/>
          <w:bCs/>
          <w:sz w:val="32"/>
          <w:szCs w:val="32"/>
        </w:rPr>
        <w:t>E</w:t>
      </w:r>
      <w:r w:rsidR="00A15BB4" w:rsidRPr="00D51070">
        <w:rPr>
          <w:b/>
          <w:bCs/>
          <w:sz w:val="32"/>
          <w:szCs w:val="32"/>
        </w:rPr>
        <w:t xml:space="preserve">lectron </w:t>
      </w:r>
      <w:r w:rsidRPr="00D51070">
        <w:rPr>
          <w:b/>
          <w:bCs/>
          <w:sz w:val="32"/>
          <w:szCs w:val="32"/>
        </w:rPr>
        <w:t>M</w:t>
      </w:r>
      <w:r w:rsidR="00A15BB4" w:rsidRPr="00D51070">
        <w:rPr>
          <w:b/>
          <w:bCs/>
          <w:sz w:val="32"/>
          <w:szCs w:val="32"/>
        </w:rPr>
        <w:t>icroscope</w:t>
      </w:r>
    </w:p>
    <w:p w:rsidR="00411252" w:rsidRPr="00411252" w:rsidRDefault="00411252" w:rsidP="00356097">
      <w:pPr>
        <w:pStyle w:val="Default"/>
        <w:numPr>
          <w:ilvl w:val="0"/>
          <w:numId w:val="2"/>
        </w:numPr>
        <w:spacing w:line="360" w:lineRule="auto"/>
        <w:jc w:val="both"/>
        <w:rPr>
          <w:sz w:val="28"/>
          <w:szCs w:val="28"/>
        </w:rPr>
      </w:pPr>
      <w:r w:rsidRPr="00356097">
        <w:rPr>
          <w:b/>
          <w:bCs/>
          <w:sz w:val="28"/>
          <w:szCs w:val="28"/>
        </w:rPr>
        <w:t>Compositional analysis</w:t>
      </w:r>
      <w:r w:rsidRPr="00411252">
        <w:rPr>
          <w:i/>
          <w:iCs/>
          <w:sz w:val="28"/>
          <w:szCs w:val="28"/>
        </w:rPr>
        <w:t xml:space="preserve">: </w:t>
      </w:r>
      <w:r w:rsidRPr="00411252">
        <w:rPr>
          <w:sz w:val="28"/>
          <w:szCs w:val="28"/>
        </w:rPr>
        <w:t xml:space="preserve">Backscattering of electrons depends on the atomic number of the material. Backscattered electrons reveal the differences in the composition of a material. The regions with high atomic mass elements scatter more electrons thereby giving a brighter image. This kind of analysis allows detection of the contaminants in a specimen, if any. </w:t>
      </w:r>
    </w:p>
    <w:p w:rsidR="00411252" w:rsidRDefault="00411252" w:rsidP="00A15BB4">
      <w:pPr>
        <w:pStyle w:val="Default"/>
        <w:numPr>
          <w:ilvl w:val="0"/>
          <w:numId w:val="2"/>
        </w:numPr>
        <w:spacing w:line="360" w:lineRule="auto"/>
        <w:jc w:val="both"/>
        <w:rPr>
          <w:b/>
          <w:bCs/>
          <w:sz w:val="28"/>
          <w:szCs w:val="28"/>
        </w:rPr>
      </w:pPr>
      <w:bookmarkStart w:id="44" w:name="OLE_LINK29"/>
      <w:bookmarkStart w:id="45" w:name="OLE_LINK30"/>
      <w:bookmarkStart w:id="46" w:name="OLE_LINK63"/>
      <w:bookmarkEnd w:id="42"/>
      <w:bookmarkEnd w:id="43"/>
      <w:r w:rsidRPr="00356097">
        <w:rPr>
          <w:b/>
          <w:bCs/>
          <w:sz w:val="28"/>
          <w:szCs w:val="28"/>
        </w:rPr>
        <w:t>Energy dispersive X-ray spectroscopy (EDS/EDX/EDXS):</w:t>
      </w:r>
      <w:r w:rsidRPr="00411252">
        <w:rPr>
          <w:sz w:val="28"/>
          <w:szCs w:val="28"/>
        </w:rPr>
        <w:t xml:space="preserve">EDXS is one of the several </w:t>
      </w:r>
      <w:r w:rsidRPr="00630202">
        <w:rPr>
          <w:sz w:val="28"/>
          <w:szCs w:val="28"/>
        </w:rPr>
        <w:t>analytical electron microscopic</w:t>
      </w:r>
      <w:r w:rsidRPr="00411252">
        <w:rPr>
          <w:sz w:val="28"/>
          <w:szCs w:val="28"/>
        </w:rPr>
        <w:t>methods. The primary electron beam causes excitation of the atoms in the specimen by ejecting electrons form their inner shells. The excess energy is emitted as the X-rays that are characteristic of the element; determination of their energies allows identification of the elements in the specimen</w:t>
      </w:r>
      <w:r w:rsidR="00E94419">
        <w:rPr>
          <w:b/>
          <w:bCs/>
          <w:sz w:val="28"/>
          <w:szCs w:val="28"/>
        </w:rPr>
        <w:t>.</w:t>
      </w:r>
    </w:p>
    <w:bookmarkEnd w:id="44"/>
    <w:bookmarkEnd w:id="45"/>
    <w:bookmarkEnd w:id="46"/>
    <w:p w:rsidR="00E94419" w:rsidRDefault="00E94419" w:rsidP="00E94419">
      <w:pPr>
        <w:pStyle w:val="Default"/>
        <w:spacing w:line="360" w:lineRule="auto"/>
        <w:rPr>
          <w:b/>
          <w:bCs/>
          <w:sz w:val="28"/>
          <w:szCs w:val="28"/>
        </w:rPr>
      </w:pPr>
    </w:p>
    <w:p w:rsidR="00E94419" w:rsidRPr="00D51070" w:rsidRDefault="00356097" w:rsidP="00D51070">
      <w:pPr>
        <w:pStyle w:val="Default"/>
        <w:jc w:val="center"/>
        <w:rPr>
          <w:b/>
          <w:bCs/>
          <w:sz w:val="32"/>
          <w:szCs w:val="32"/>
        </w:rPr>
      </w:pPr>
      <w:bookmarkStart w:id="47" w:name="OLE_LINK31"/>
      <w:bookmarkStart w:id="48" w:name="OLE_LINK32"/>
      <w:bookmarkStart w:id="49" w:name="OLE_LINK64"/>
      <w:bookmarkStart w:id="50" w:name="OLE_LINK65"/>
      <w:r w:rsidRPr="00D51070">
        <w:rPr>
          <w:b/>
          <w:bCs/>
          <w:sz w:val="32"/>
          <w:szCs w:val="32"/>
        </w:rPr>
        <w:t>A</w:t>
      </w:r>
      <w:r w:rsidR="00E94419" w:rsidRPr="00D51070">
        <w:rPr>
          <w:b/>
          <w:bCs/>
          <w:sz w:val="32"/>
          <w:szCs w:val="32"/>
        </w:rPr>
        <w:t xml:space="preserve">pplications of </w:t>
      </w:r>
      <w:r w:rsidR="005D63D8" w:rsidRPr="00D51070">
        <w:rPr>
          <w:b/>
          <w:bCs/>
          <w:sz w:val="32"/>
          <w:szCs w:val="32"/>
        </w:rPr>
        <w:t xml:space="preserve">Transmission </w:t>
      </w:r>
      <w:r w:rsidR="00E94419" w:rsidRPr="00D51070">
        <w:rPr>
          <w:b/>
          <w:bCs/>
          <w:sz w:val="32"/>
          <w:szCs w:val="32"/>
        </w:rPr>
        <w:t>E</w:t>
      </w:r>
      <w:r w:rsidR="005D63D8" w:rsidRPr="00D51070">
        <w:rPr>
          <w:b/>
          <w:bCs/>
          <w:sz w:val="32"/>
          <w:szCs w:val="32"/>
        </w:rPr>
        <w:t xml:space="preserve">lectron </w:t>
      </w:r>
      <w:r w:rsidR="00E94419" w:rsidRPr="00D51070">
        <w:rPr>
          <w:b/>
          <w:bCs/>
          <w:sz w:val="32"/>
          <w:szCs w:val="32"/>
        </w:rPr>
        <w:t>M</w:t>
      </w:r>
      <w:r w:rsidR="005D63D8" w:rsidRPr="00D51070">
        <w:rPr>
          <w:b/>
          <w:bCs/>
          <w:sz w:val="32"/>
          <w:szCs w:val="32"/>
        </w:rPr>
        <w:t>icroscopy</w:t>
      </w:r>
    </w:p>
    <w:p w:rsidR="00E94419" w:rsidRPr="00E94419" w:rsidRDefault="00E94419" w:rsidP="00E94419">
      <w:pPr>
        <w:pStyle w:val="Default"/>
        <w:rPr>
          <w:b/>
          <w:bCs/>
          <w:sz w:val="28"/>
          <w:szCs w:val="28"/>
        </w:rPr>
      </w:pPr>
    </w:p>
    <w:p w:rsidR="005D63D8" w:rsidRPr="005D63D8" w:rsidRDefault="00E94419" w:rsidP="005D63D8">
      <w:pPr>
        <w:pStyle w:val="Default"/>
        <w:numPr>
          <w:ilvl w:val="0"/>
          <w:numId w:val="3"/>
        </w:numPr>
        <w:spacing w:line="360" w:lineRule="auto"/>
        <w:jc w:val="both"/>
        <w:rPr>
          <w:b/>
          <w:bCs/>
          <w:sz w:val="28"/>
          <w:szCs w:val="28"/>
        </w:rPr>
      </w:pPr>
      <w:r w:rsidRPr="00356097">
        <w:rPr>
          <w:b/>
          <w:bCs/>
          <w:sz w:val="28"/>
          <w:szCs w:val="28"/>
        </w:rPr>
        <w:t>Bright-field and dark-field microscopic imaging</w:t>
      </w:r>
    </w:p>
    <w:p w:rsidR="00E94419" w:rsidRDefault="00E94419" w:rsidP="005D63D8">
      <w:pPr>
        <w:pStyle w:val="Default"/>
        <w:spacing w:line="360" w:lineRule="auto"/>
        <w:jc w:val="both"/>
        <w:rPr>
          <w:b/>
          <w:bCs/>
          <w:sz w:val="28"/>
          <w:szCs w:val="28"/>
        </w:rPr>
      </w:pPr>
      <w:r w:rsidRPr="00E94419">
        <w:rPr>
          <w:sz w:val="28"/>
          <w:szCs w:val="28"/>
        </w:rPr>
        <w:t>TEM images usually are bright-field images. Thicker and electron-rich regions in the specimen produce darker regions in the image. Owing to their sub-micrometer/nanometer dimensions, many of the cellular components are not observed by light microscopy. High resolution TEM can reveal the ultrastructural details of these components. Like light microscopy, TEM can operate in dark-field mode too.</w:t>
      </w:r>
    </w:p>
    <w:p w:rsidR="00E94419" w:rsidRPr="00E94419" w:rsidRDefault="00E94419" w:rsidP="00356097">
      <w:pPr>
        <w:pStyle w:val="Default"/>
        <w:numPr>
          <w:ilvl w:val="0"/>
          <w:numId w:val="3"/>
        </w:numPr>
        <w:spacing w:line="360" w:lineRule="auto"/>
        <w:jc w:val="both"/>
        <w:rPr>
          <w:sz w:val="28"/>
          <w:szCs w:val="28"/>
        </w:rPr>
      </w:pPr>
      <w:bookmarkStart w:id="51" w:name="OLE_LINK66"/>
      <w:bookmarkStart w:id="52" w:name="OLE_LINK67"/>
      <w:bookmarkEnd w:id="47"/>
      <w:bookmarkEnd w:id="48"/>
      <w:bookmarkEnd w:id="49"/>
      <w:bookmarkEnd w:id="50"/>
      <w:r w:rsidRPr="00356097">
        <w:rPr>
          <w:b/>
          <w:bCs/>
          <w:sz w:val="28"/>
          <w:szCs w:val="28"/>
        </w:rPr>
        <w:t>Electron diffraction:</w:t>
      </w:r>
      <w:r w:rsidRPr="00E94419">
        <w:rPr>
          <w:sz w:val="28"/>
          <w:szCs w:val="28"/>
        </w:rPr>
        <w:t xml:space="preserve">The crystalline regions in the specimen diffract the incident electrons. The diffraction pattern generated provides information about the lattice parameters of the crystalline regions. </w:t>
      </w:r>
    </w:p>
    <w:p w:rsidR="00E94419" w:rsidRPr="00E94419" w:rsidRDefault="00E94419" w:rsidP="00F04BB5">
      <w:pPr>
        <w:pStyle w:val="Default"/>
        <w:numPr>
          <w:ilvl w:val="0"/>
          <w:numId w:val="3"/>
        </w:numPr>
        <w:spacing w:line="360" w:lineRule="auto"/>
        <w:rPr>
          <w:sz w:val="28"/>
          <w:szCs w:val="28"/>
        </w:rPr>
      </w:pPr>
      <w:bookmarkStart w:id="53" w:name="OLE_LINK68"/>
      <w:bookmarkStart w:id="54" w:name="OLE_LINK69"/>
      <w:bookmarkEnd w:id="51"/>
      <w:bookmarkEnd w:id="52"/>
      <w:r w:rsidRPr="00F04BB5">
        <w:rPr>
          <w:b/>
          <w:bCs/>
          <w:sz w:val="28"/>
          <w:szCs w:val="28"/>
        </w:rPr>
        <w:t>Energy dispersive X-ray spectroscopy (EDS/EDX/EDXS)</w:t>
      </w:r>
      <w:r w:rsidRPr="00E94419">
        <w:rPr>
          <w:i/>
          <w:iCs/>
          <w:sz w:val="28"/>
          <w:szCs w:val="28"/>
        </w:rPr>
        <w:t xml:space="preserve">: </w:t>
      </w:r>
      <w:r w:rsidRPr="00E94419">
        <w:rPr>
          <w:sz w:val="28"/>
          <w:szCs w:val="28"/>
        </w:rPr>
        <w:t xml:space="preserve">Analytical transmission electron microscopes usually come with several detectors such as detectors for secondary electrons, backscattered electrons, and X-rays. If a TEM is used in scanning mode (Scanning TEM/STEM), a compositional map can be obtained for the specimen. </w:t>
      </w:r>
    </w:p>
    <w:p w:rsidR="00A5130C" w:rsidRDefault="00E94419" w:rsidP="00F04BB5">
      <w:pPr>
        <w:pStyle w:val="Default"/>
        <w:numPr>
          <w:ilvl w:val="0"/>
          <w:numId w:val="3"/>
        </w:numPr>
        <w:spacing w:line="360" w:lineRule="auto"/>
        <w:rPr>
          <w:b/>
          <w:bCs/>
          <w:sz w:val="28"/>
          <w:szCs w:val="28"/>
        </w:rPr>
      </w:pPr>
      <w:r w:rsidRPr="00A5130C">
        <w:rPr>
          <w:b/>
          <w:bCs/>
          <w:sz w:val="28"/>
          <w:szCs w:val="28"/>
        </w:rPr>
        <w:t>Nanotomography:</w:t>
      </w:r>
      <w:r w:rsidRPr="00A5130C">
        <w:rPr>
          <w:sz w:val="28"/>
          <w:szCs w:val="28"/>
        </w:rPr>
        <w:t xml:space="preserve">A TEM micrograph is the two-dimensional projection of a three dimensional object. </w:t>
      </w:r>
    </w:p>
    <w:p w:rsidR="00E94419" w:rsidRPr="00D51070" w:rsidRDefault="00E94419" w:rsidP="00D51070">
      <w:pPr>
        <w:pStyle w:val="Default"/>
        <w:spacing w:line="360" w:lineRule="auto"/>
        <w:jc w:val="center"/>
        <w:rPr>
          <w:b/>
          <w:bCs/>
          <w:sz w:val="32"/>
          <w:szCs w:val="32"/>
        </w:rPr>
      </w:pPr>
      <w:bookmarkStart w:id="55" w:name="OLE_LINK70"/>
      <w:bookmarkStart w:id="56" w:name="OLE_LINK71"/>
      <w:bookmarkEnd w:id="53"/>
      <w:bookmarkEnd w:id="54"/>
      <w:r w:rsidRPr="00D51070">
        <w:rPr>
          <w:b/>
          <w:bCs/>
          <w:sz w:val="32"/>
          <w:szCs w:val="32"/>
        </w:rPr>
        <w:t>Application</w:t>
      </w:r>
      <w:r w:rsidR="00D51070" w:rsidRPr="00D51070">
        <w:rPr>
          <w:b/>
          <w:bCs/>
          <w:sz w:val="32"/>
          <w:szCs w:val="32"/>
        </w:rPr>
        <w:t>s Atomic force microscopy (AFM)</w:t>
      </w:r>
    </w:p>
    <w:p w:rsidR="00E94419" w:rsidRPr="00E94419" w:rsidRDefault="00E94419" w:rsidP="00A5130C">
      <w:pPr>
        <w:pStyle w:val="Default"/>
        <w:numPr>
          <w:ilvl w:val="0"/>
          <w:numId w:val="4"/>
        </w:numPr>
        <w:spacing w:line="360" w:lineRule="auto"/>
        <w:rPr>
          <w:b/>
          <w:bCs/>
          <w:sz w:val="28"/>
          <w:szCs w:val="28"/>
        </w:rPr>
      </w:pPr>
      <w:bookmarkStart w:id="57" w:name="OLE_LINK33"/>
      <w:bookmarkStart w:id="58" w:name="OLE_LINK34"/>
      <w:r w:rsidRPr="00F04BB5">
        <w:rPr>
          <w:b/>
          <w:bCs/>
          <w:sz w:val="28"/>
          <w:szCs w:val="28"/>
        </w:rPr>
        <w:t>Imaging of dry samples:</w:t>
      </w:r>
      <w:r w:rsidRPr="00E94419">
        <w:rPr>
          <w:sz w:val="28"/>
          <w:szCs w:val="28"/>
        </w:rPr>
        <w:t>The specimen is deposited on an atomically-smooth substrate, typically mica and dried. The ability to prov</w:t>
      </w:r>
      <w:bookmarkStart w:id="59" w:name="_GoBack"/>
      <w:bookmarkEnd w:id="59"/>
      <w:r w:rsidRPr="00E94419">
        <w:rPr>
          <w:sz w:val="28"/>
          <w:szCs w:val="28"/>
        </w:rPr>
        <w:t xml:space="preserve">ide resolutions comparable to TEM makes AFM a powerful tool in nanotechnology. </w:t>
      </w:r>
    </w:p>
    <w:p w:rsidR="00E94419" w:rsidRPr="00E94419" w:rsidRDefault="00E94419" w:rsidP="00F04BB5">
      <w:pPr>
        <w:pStyle w:val="Default"/>
        <w:numPr>
          <w:ilvl w:val="0"/>
          <w:numId w:val="4"/>
        </w:numPr>
        <w:spacing w:line="360" w:lineRule="auto"/>
        <w:rPr>
          <w:sz w:val="28"/>
          <w:szCs w:val="28"/>
        </w:rPr>
      </w:pPr>
      <w:bookmarkStart w:id="60" w:name="OLE_LINK72"/>
      <w:bookmarkStart w:id="61" w:name="OLE_LINK73"/>
      <w:bookmarkEnd w:id="55"/>
      <w:bookmarkEnd w:id="56"/>
      <w:bookmarkEnd w:id="57"/>
      <w:bookmarkEnd w:id="58"/>
      <w:r w:rsidRPr="00F04BB5">
        <w:rPr>
          <w:b/>
          <w:bCs/>
          <w:sz w:val="28"/>
          <w:szCs w:val="28"/>
        </w:rPr>
        <w:t>Cell biology:</w:t>
      </w:r>
      <w:bookmarkStart w:id="62" w:name="OLE_LINK35"/>
      <w:bookmarkStart w:id="63" w:name="OLE_LINK36"/>
      <w:r w:rsidRPr="00E94419">
        <w:rPr>
          <w:sz w:val="28"/>
          <w:szCs w:val="28"/>
        </w:rPr>
        <w:t xml:space="preserve">Owing to its ability to operate on liquid samples, AFM has been used to study the real-time biological processes. Migrating epithelial cells, dynamics of membrane invaginations, conformational changes in membrane proteins, and assembly/disassembly of structural proteins have been studied in real time using AFM. </w:t>
      </w:r>
      <w:bookmarkEnd w:id="62"/>
      <w:bookmarkEnd w:id="63"/>
    </w:p>
    <w:p w:rsidR="00E94419" w:rsidRPr="00F04BB5" w:rsidRDefault="00E94419" w:rsidP="00E94419">
      <w:pPr>
        <w:pStyle w:val="Default"/>
        <w:numPr>
          <w:ilvl w:val="0"/>
          <w:numId w:val="4"/>
        </w:numPr>
        <w:spacing w:line="360" w:lineRule="auto"/>
        <w:rPr>
          <w:b/>
          <w:bCs/>
          <w:sz w:val="28"/>
          <w:szCs w:val="28"/>
        </w:rPr>
      </w:pPr>
      <w:bookmarkStart w:id="64" w:name="OLE_LINK74"/>
      <w:bookmarkStart w:id="65" w:name="OLE_LINK75"/>
      <w:bookmarkEnd w:id="60"/>
      <w:bookmarkEnd w:id="61"/>
      <w:r w:rsidRPr="00F04BB5">
        <w:rPr>
          <w:b/>
          <w:bCs/>
          <w:sz w:val="28"/>
          <w:szCs w:val="28"/>
        </w:rPr>
        <w:t>Nucleic acid research</w:t>
      </w:r>
      <w:r w:rsidRPr="00F04BB5">
        <w:rPr>
          <w:i/>
          <w:iCs/>
          <w:sz w:val="28"/>
          <w:szCs w:val="28"/>
        </w:rPr>
        <w:t xml:space="preserve">: </w:t>
      </w:r>
      <w:bookmarkStart w:id="66" w:name="OLE_LINK37"/>
      <w:bookmarkStart w:id="67" w:name="OLE_LINK38"/>
      <w:r w:rsidRPr="00F04BB5">
        <w:rPr>
          <w:sz w:val="28"/>
          <w:szCs w:val="28"/>
        </w:rPr>
        <w:t xml:space="preserve">AFM has slowly emerged as a powerful tool to analyze the structures of the nucleic acids and the various processes they are involved in. Three-way and four-way DNA junctions have been analyzed using AFM. </w:t>
      </w:r>
      <w:bookmarkEnd w:id="66"/>
      <w:bookmarkEnd w:id="67"/>
    </w:p>
    <w:p w:rsidR="00F04BB5" w:rsidRPr="00F04BB5" w:rsidRDefault="00E94419" w:rsidP="00E94419">
      <w:pPr>
        <w:pStyle w:val="Default"/>
        <w:numPr>
          <w:ilvl w:val="0"/>
          <w:numId w:val="4"/>
        </w:numPr>
        <w:spacing w:line="360" w:lineRule="auto"/>
        <w:rPr>
          <w:b/>
          <w:bCs/>
          <w:sz w:val="28"/>
          <w:szCs w:val="28"/>
        </w:rPr>
      </w:pPr>
      <w:bookmarkStart w:id="68" w:name="OLE_LINK41"/>
      <w:bookmarkStart w:id="69" w:name="OLE_LINK42"/>
      <w:r w:rsidRPr="00F04BB5">
        <w:rPr>
          <w:b/>
          <w:bCs/>
          <w:sz w:val="28"/>
          <w:szCs w:val="28"/>
        </w:rPr>
        <w:t>Biomolecular interactio</w:t>
      </w:r>
      <w:r w:rsidRPr="00F04BB5">
        <w:rPr>
          <w:b/>
          <w:bCs/>
          <w:i/>
          <w:iCs/>
          <w:sz w:val="28"/>
          <w:szCs w:val="28"/>
        </w:rPr>
        <w:t>n</w:t>
      </w:r>
      <w:r w:rsidRPr="00F04BB5">
        <w:rPr>
          <w:i/>
          <w:iCs/>
          <w:sz w:val="28"/>
          <w:szCs w:val="28"/>
        </w:rPr>
        <w:t xml:space="preserve">: </w:t>
      </w:r>
      <w:r w:rsidRPr="00F04BB5">
        <w:rPr>
          <w:sz w:val="28"/>
          <w:szCs w:val="28"/>
        </w:rPr>
        <w:t>Biomolecular interactions can be studied by labeling the AFM probe with the ligand for the receptor biomolecule under study.</w:t>
      </w:r>
      <w:bookmarkEnd w:id="68"/>
      <w:bookmarkEnd w:id="69"/>
    </w:p>
    <w:p w:rsidR="00F04BB5" w:rsidRPr="00E94419" w:rsidRDefault="00E94419" w:rsidP="00F04BB5">
      <w:pPr>
        <w:pStyle w:val="Default"/>
        <w:numPr>
          <w:ilvl w:val="0"/>
          <w:numId w:val="4"/>
        </w:numPr>
        <w:spacing w:line="360" w:lineRule="auto"/>
        <w:rPr>
          <w:i/>
          <w:iCs/>
          <w:sz w:val="28"/>
          <w:szCs w:val="28"/>
        </w:rPr>
      </w:pPr>
      <w:bookmarkStart w:id="70" w:name="OLE_LINK76"/>
      <w:bookmarkStart w:id="71" w:name="OLE_LINK77"/>
      <w:bookmarkEnd w:id="64"/>
      <w:bookmarkEnd w:id="65"/>
      <w:r w:rsidRPr="00F04BB5">
        <w:rPr>
          <w:b/>
          <w:bCs/>
          <w:sz w:val="28"/>
          <w:szCs w:val="28"/>
        </w:rPr>
        <w:t>Protein unfolding</w:t>
      </w:r>
      <w:r w:rsidRPr="00F04BB5">
        <w:rPr>
          <w:i/>
          <w:iCs/>
          <w:sz w:val="28"/>
          <w:szCs w:val="28"/>
        </w:rPr>
        <w:t xml:space="preserve">: </w:t>
      </w:r>
      <w:bookmarkStart w:id="72" w:name="OLE_LINK43"/>
      <w:bookmarkStart w:id="73" w:name="OLE_LINK44"/>
      <w:r w:rsidRPr="00F04BB5">
        <w:rPr>
          <w:sz w:val="28"/>
          <w:szCs w:val="28"/>
        </w:rPr>
        <w:t xml:space="preserve">AFM has been used to study the mechanical unfolding of proteins. </w:t>
      </w:r>
      <w:bookmarkEnd w:id="72"/>
      <w:bookmarkEnd w:id="73"/>
    </w:p>
    <w:p w:rsidR="00E94419" w:rsidRPr="00E94419" w:rsidRDefault="00E94419" w:rsidP="00A5130C">
      <w:pPr>
        <w:pStyle w:val="Default"/>
        <w:numPr>
          <w:ilvl w:val="0"/>
          <w:numId w:val="4"/>
        </w:numPr>
        <w:spacing w:line="360" w:lineRule="auto"/>
        <w:rPr>
          <w:sz w:val="28"/>
          <w:szCs w:val="28"/>
        </w:rPr>
      </w:pPr>
      <w:bookmarkStart w:id="74" w:name="OLE_LINK78"/>
      <w:bookmarkStart w:id="75" w:name="OLE_LINK79"/>
      <w:bookmarkEnd w:id="70"/>
      <w:bookmarkEnd w:id="71"/>
      <w:r w:rsidRPr="00A5130C">
        <w:rPr>
          <w:b/>
          <w:bCs/>
          <w:sz w:val="28"/>
          <w:szCs w:val="28"/>
        </w:rPr>
        <w:t>Nanofabrication</w:t>
      </w:r>
      <w:bookmarkStart w:id="76" w:name="OLE_LINK47"/>
      <w:bookmarkStart w:id="77" w:name="OLE_LINK48"/>
      <w:r w:rsidRPr="00E94419">
        <w:rPr>
          <w:i/>
          <w:iCs/>
          <w:sz w:val="28"/>
          <w:szCs w:val="28"/>
        </w:rPr>
        <w:t xml:space="preserve">: </w:t>
      </w:r>
      <w:r w:rsidRPr="00E94419">
        <w:rPr>
          <w:sz w:val="28"/>
          <w:szCs w:val="28"/>
        </w:rPr>
        <w:t xml:space="preserve">An AFM probe has been successfully utilized to oxidize the metal and semiconductor surfaces. </w:t>
      </w:r>
    </w:p>
    <w:p w:rsidR="00E94419" w:rsidRPr="00E94419" w:rsidRDefault="00E94419" w:rsidP="00A5130C">
      <w:pPr>
        <w:pStyle w:val="Default"/>
        <w:numPr>
          <w:ilvl w:val="0"/>
          <w:numId w:val="4"/>
        </w:numPr>
        <w:spacing w:line="360" w:lineRule="auto"/>
        <w:rPr>
          <w:b/>
          <w:bCs/>
          <w:sz w:val="28"/>
          <w:szCs w:val="28"/>
        </w:rPr>
      </w:pPr>
      <w:r w:rsidRPr="00A5130C">
        <w:rPr>
          <w:b/>
          <w:bCs/>
          <w:sz w:val="28"/>
          <w:szCs w:val="28"/>
        </w:rPr>
        <w:t>Detection of defects:</w:t>
      </w:r>
      <w:r w:rsidRPr="00E94419">
        <w:rPr>
          <w:sz w:val="28"/>
          <w:szCs w:val="28"/>
        </w:rPr>
        <w:t xml:space="preserve">AFM can be used to determine the cracks and other deformations in the materials, </w:t>
      </w:r>
      <w:r w:rsidRPr="00E94419">
        <w:rPr>
          <w:i/>
          <w:iCs/>
          <w:sz w:val="28"/>
          <w:szCs w:val="28"/>
        </w:rPr>
        <w:t xml:space="preserve">e.g. </w:t>
      </w:r>
      <w:r w:rsidRPr="00E94419">
        <w:rPr>
          <w:sz w:val="28"/>
          <w:szCs w:val="28"/>
        </w:rPr>
        <w:t>detection of defects in the semiconductor materials and electronic chips and circuits.</w:t>
      </w:r>
    </w:p>
    <w:bookmarkEnd w:id="74"/>
    <w:bookmarkEnd w:id="75"/>
    <w:bookmarkEnd w:id="76"/>
    <w:bookmarkEnd w:id="77"/>
    <w:p w:rsidR="00411252" w:rsidRPr="00E94419" w:rsidRDefault="00411252" w:rsidP="00E94419">
      <w:pPr>
        <w:pStyle w:val="Default"/>
        <w:spacing w:line="360" w:lineRule="auto"/>
        <w:rPr>
          <w:sz w:val="28"/>
          <w:szCs w:val="28"/>
        </w:rPr>
      </w:pPr>
    </w:p>
    <w:p w:rsidR="00411252" w:rsidRPr="00411252" w:rsidRDefault="00411252" w:rsidP="00411252">
      <w:pPr>
        <w:pStyle w:val="Default"/>
        <w:spacing w:line="360" w:lineRule="auto"/>
        <w:rPr>
          <w:sz w:val="28"/>
          <w:szCs w:val="28"/>
        </w:rPr>
      </w:pPr>
    </w:p>
    <w:p w:rsidR="00F27F5F" w:rsidRPr="00411252" w:rsidRDefault="00F27F5F" w:rsidP="00411252">
      <w:pPr>
        <w:spacing w:line="360" w:lineRule="auto"/>
        <w:rPr>
          <w:sz w:val="28"/>
          <w:szCs w:val="28"/>
          <w:lang w:bidi="ar-IQ"/>
        </w:rPr>
      </w:pPr>
    </w:p>
    <w:sectPr w:rsidR="00F27F5F" w:rsidRPr="00411252" w:rsidSect="00044F6E">
      <w:headerReference w:type="default" r:id="rId7"/>
      <w:footerReference w:type="default" r:id="rId8"/>
      <w:pgSz w:w="11906" w:h="17338"/>
      <w:pgMar w:top="1145" w:right="1178" w:bottom="660" w:left="1499" w:header="567"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68B" w:rsidRDefault="00CB768B" w:rsidP="00044F6E">
      <w:pPr>
        <w:spacing w:after="0" w:line="240" w:lineRule="auto"/>
      </w:pPr>
      <w:r>
        <w:separator/>
      </w:r>
    </w:p>
  </w:endnote>
  <w:endnote w:type="continuationSeparator" w:id="1">
    <w:p w:rsidR="00CB768B" w:rsidRDefault="00CB768B" w:rsidP="00044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6809"/>
      <w:docPartObj>
        <w:docPartGallery w:val="Page Numbers (Bottom of Page)"/>
        <w:docPartUnique/>
      </w:docPartObj>
    </w:sdtPr>
    <w:sdtContent>
      <w:p w:rsidR="00A5130C" w:rsidRDefault="0044434C" w:rsidP="00A5130C">
        <w:pPr>
          <w:pStyle w:val="Footer"/>
          <w:bidi w:val="0"/>
          <w:jc w:val="center"/>
        </w:pPr>
        <w:r>
          <w:fldChar w:fldCharType="begin"/>
        </w:r>
        <w:r w:rsidR="00353F73">
          <w:instrText xml:space="preserve"> PAGE   \* MERGEFORMAT </w:instrText>
        </w:r>
        <w:r>
          <w:fldChar w:fldCharType="separate"/>
        </w:r>
        <w:r w:rsidR="00CB768B">
          <w:rPr>
            <w:noProof/>
          </w:rPr>
          <w:t>1</w:t>
        </w:r>
        <w:r>
          <w:rPr>
            <w:noProof/>
          </w:rPr>
          <w:fldChar w:fldCharType="end"/>
        </w:r>
      </w:p>
    </w:sdtContent>
  </w:sdt>
  <w:p w:rsidR="00A5130C" w:rsidRDefault="00A51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68B" w:rsidRDefault="00CB768B" w:rsidP="00044F6E">
      <w:pPr>
        <w:spacing w:after="0" w:line="240" w:lineRule="auto"/>
      </w:pPr>
      <w:r>
        <w:separator/>
      </w:r>
    </w:p>
  </w:footnote>
  <w:footnote w:type="continuationSeparator" w:id="1">
    <w:p w:rsidR="00CB768B" w:rsidRDefault="00CB768B" w:rsidP="00044F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6E" w:rsidRPr="00A5130C" w:rsidRDefault="00044F6E" w:rsidP="002339F1">
    <w:pPr>
      <w:pStyle w:val="Header"/>
      <w:rPr>
        <w:rFonts w:asciiTheme="majorBidi" w:hAnsiTheme="majorBidi" w:cstheme="majorBidi"/>
        <w:color w:val="000000" w:themeColor="text1"/>
        <w:sz w:val="28"/>
        <w:szCs w:val="28"/>
        <w:rtl/>
        <w:lang w:bidi="ar-IQ"/>
      </w:rPr>
    </w:pPr>
    <w:r w:rsidRPr="00A5130C">
      <w:rPr>
        <w:rFonts w:asciiTheme="majorBidi" w:hAnsiTheme="majorBidi" w:cstheme="majorBidi"/>
        <w:b/>
        <w:bCs/>
        <w:i/>
        <w:iCs/>
        <w:color w:val="000000" w:themeColor="text1"/>
        <w:sz w:val="28"/>
        <w:szCs w:val="28"/>
      </w:rPr>
      <w:t xml:space="preserve">The Microscopic </w:t>
    </w:r>
    <w:r w:rsidR="002339F1" w:rsidRPr="00A5130C">
      <w:rPr>
        <w:rFonts w:asciiTheme="majorBidi" w:hAnsiTheme="majorBidi" w:cstheme="majorBidi"/>
        <w:b/>
        <w:bCs/>
        <w:i/>
        <w:iCs/>
        <w:color w:val="000000" w:themeColor="text1"/>
        <w:sz w:val="28"/>
        <w:szCs w:val="28"/>
      </w:rPr>
      <w:t>Techniques</w:t>
    </w:r>
    <w:r w:rsidR="002339F1">
      <w:rPr>
        <w:rFonts w:asciiTheme="majorBidi" w:hAnsiTheme="majorBidi" w:cstheme="majorBidi"/>
        <w:b/>
        <w:bCs/>
        <w:i/>
        <w:iCs/>
        <w:color w:val="000000" w:themeColor="text1"/>
        <w:sz w:val="28"/>
        <w:szCs w:val="28"/>
      </w:rPr>
      <w:t>……….</w:t>
    </w:r>
    <w:r w:rsidR="002339F1" w:rsidRPr="00A5130C">
      <w:rPr>
        <w:rFonts w:asciiTheme="majorBidi" w:hAnsiTheme="majorBidi" w:cstheme="majorBidi"/>
        <w:b/>
        <w:bCs/>
        <w:i/>
        <w:iCs/>
        <w:color w:val="000000" w:themeColor="text1"/>
        <w:sz w:val="28"/>
        <w:szCs w:val="28"/>
      </w:rPr>
      <w:t xml:space="preserve"> …</w:t>
    </w:r>
    <w:r w:rsidRPr="00A5130C">
      <w:rPr>
        <w:rFonts w:asciiTheme="majorBidi" w:hAnsiTheme="majorBidi" w:cstheme="majorBidi"/>
        <w:b/>
        <w:bCs/>
        <w:i/>
        <w:iCs/>
        <w:color w:val="000000" w:themeColor="text1"/>
        <w:sz w:val="28"/>
        <w:szCs w:val="28"/>
      </w:rPr>
      <w:t>…………………………………. Le</w:t>
    </w:r>
    <w:r w:rsidR="002339F1">
      <w:rPr>
        <w:rFonts w:asciiTheme="majorBidi" w:hAnsiTheme="majorBidi" w:cstheme="majorBidi"/>
        <w:b/>
        <w:bCs/>
        <w:i/>
        <w:iCs/>
        <w:color w:val="000000" w:themeColor="text1"/>
        <w:sz w:val="28"/>
        <w:szCs w:val="28"/>
      </w:rPr>
      <w:t>c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2B4A"/>
    <w:multiLevelType w:val="hybridMultilevel"/>
    <w:tmpl w:val="6980BCD2"/>
    <w:lvl w:ilvl="0" w:tplc="D8D29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D74B5"/>
    <w:multiLevelType w:val="hybridMultilevel"/>
    <w:tmpl w:val="5FE0847E"/>
    <w:lvl w:ilvl="0" w:tplc="4BC05C32">
      <w:start w:val="1"/>
      <w:numFmt w:val="decimal"/>
      <w:lvlText w:val="%1-"/>
      <w:lvlJc w:val="left"/>
      <w:pPr>
        <w:ind w:left="644"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319CC"/>
    <w:multiLevelType w:val="hybridMultilevel"/>
    <w:tmpl w:val="A53A4ED2"/>
    <w:lvl w:ilvl="0" w:tplc="06BA4B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02C76"/>
    <w:multiLevelType w:val="hybridMultilevel"/>
    <w:tmpl w:val="8B00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hdrShapeDefaults>
    <o:shapedefaults v:ext="edit" spidmax="8194"/>
  </w:hdrShapeDefaults>
  <w:footnotePr>
    <w:footnote w:id="0"/>
    <w:footnote w:id="1"/>
  </w:footnotePr>
  <w:endnotePr>
    <w:endnote w:id="0"/>
    <w:endnote w:id="1"/>
  </w:endnotePr>
  <w:compat>
    <w:useFELayout/>
  </w:compat>
  <w:rsids>
    <w:rsidRoot w:val="00411252"/>
    <w:rsid w:val="00044F6E"/>
    <w:rsid w:val="00110EDC"/>
    <w:rsid w:val="00126844"/>
    <w:rsid w:val="00191E32"/>
    <w:rsid w:val="001C121E"/>
    <w:rsid w:val="002339F1"/>
    <w:rsid w:val="002B39DB"/>
    <w:rsid w:val="002C353A"/>
    <w:rsid w:val="002D1479"/>
    <w:rsid w:val="00344D28"/>
    <w:rsid w:val="00353F73"/>
    <w:rsid w:val="00356097"/>
    <w:rsid w:val="003E2785"/>
    <w:rsid w:val="00411252"/>
    <w:rsid w:val="0044434C"/>
    <w:rsid w:val="00444804"/>
    <w:rsid w:val="00444F98"/>
    <w:rsid w:val="00457C3F"/>
    <w:rsid w:val="00463688"/>
    <w:rsid w:val="004D5FF7"/>
    <w:rsid w:val="005D63D8"/>
    <w:rsid w:val="00630202"/>
    <w:rsid w:val="006477C2"/>
    <w:rsid w:val="00781DB4"/>
    <w:rsid w:val="0080345A"/>
    <w:rsid w:val="00954939"/>
    <w:rsid w:val="00A15BB4"/>
    <w:rsid w:val="00A5130C"/>
    <w:rsid w:val="00AC5663"/>
    <w:rsid w:val="00AE26E7"/>
    <w:rsid w:val="00BB4CD0"/>
    <w:rsid w:val="00C47BF9"/>
    <w:rsid w:val="00CA6521"/>
    <w:rsid w:val="00CB768B"/>
    <w:rsid w:val="00D00FB1"/>
    <w:rsid w:val="00D51070"/>
    <w:rsid w:val="00E64E1C"/>
    <w:rsid w:val="00E94419"/>
    <w:rsid w:val="00EB6BCD"/>
    <w:rsid w:val="00F04BB5"/>
    <w:rsid w:val="00F27F5F"/>
    <w:rsid w:val="00FB17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25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44F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4F6E"/>
  </w:style>
  <w:style w:type="paragraph" w:styleId="Footer">
    <w:name w:val="footer"/>
    <w:basedOn w:val="Normal"/>
    <w:link w:val="FooterChar"/>
    <w:uiPriority w:val="99"/>
    <w:unhideWhenUsed/>
    <w:rsid w:val="00044F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4F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Baghdad Center</dc:creator>
  <cp:keywords/>
  <dc:description/>
  <cp:lastModifiedBy>DR.Ahmed Saker 2o1O</cp:lastModifiedBy>
  <cp:revision>7</cp:revision>
  <dcterms:created xsi:type="dcterms:W3CDTF">2018-10-14T05:48:00Z</dcterms:created>
  <dcterms:modified xsi:type="dcterms:W3CDTF">2020-12-04T22:27:00Z</dcterms:modified>
</cp:coreProperties>
</file>