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A61" w:rsidRDefault="00E52A61" w:rsidP="00E52A61">
      <w:pPr>
        <w:bidi w:val="0"/>
        <w:jc w:val="center"/>
        <w:rPr>
          <w:rFonts w:cs="Times New Roman"/>
          <w:b/>
          <w:bCs/>
          <w:i/>
          <w:iCs/>
          <w:sz w:val="44"/>
          <w:szCs w:val="44"/>
        </w:rPr>
      </w:pPr>
      <w:r w:rsidRPr="00BC34CD">
        <w:rPr>
          <w:rFonts w:cs="Times New Roman"/>
          <w:b/>
          <w:bCs/>
          <w:i/>
          <w:iCs/>
          <w:sz w:val="44"/>
          <w:szCs w:val="44"/>
        </w:rPr>
        <w:t>Section THREE</w:t>
      </w:r>
    </w:p>
    <w:p w:rsidR="0057112A" w:rsidRPr="00BC34CD" w:rsidRDefault="0057112A" w:rsidP="0057112A">
      <w:pPr>
        <w:bidi w:val="0"/>
        <w:jc w:val="center"/>
        <w:rPr>
          <w:rFonts w:cs="Times New Roman"/>
          <w:b/>
          <w:bCs/>
          <w:i/>
          <w:iCs/>
          <w:sz w:val="44"/>
          <w:szCs w:val="44"/>
        </w:rPr>
      </w:pPr>
    </w:p>
    <w:p w:rsidR="00E52A61" w:rsidRPr="0057112A" w:rsidRDefault="00E52A61" w:rsidP="0057112A">
      <w:pPr>
        <w:bidi w:val="0"/>
        <w:jc w:val="center"/>
        <w:rPr>
          <w:rFonts w:cs="Times New Roman"/>
          <w:b/>
          <w:bCs/>
          <w:i/>
          <w:iCs/>
          <w:sz w:val="52"/>
          <w:szCs w:val="52"/>
          <w:rtl/>
          <w:lang w:bidi="ar-IQ"/>
        </w:rPr>
      </w:pPr>
      <w:r w:rsidRPr="0057112A">
        <w:rPr>
          <w:rFonts w:cs="Times New Roman"/>
          <w:b/>
          <w:bCs/>
          <w:i/>
          <w:iCs/>
          <w:sz w:val="52"/>
          <w:szCs w:val="52"/>
        </w:rPr>
        <w:t>Urine</w:t>
      </w:r>
      <w:r w:rsidRPr="0057112A">
        <w:rPr>
          <w:rFonts w:cs="Times New Roman"/>
          <w:b/>
          <w:bCs/>
          <w:i/>
          <w:iCs/>
          <w:sz w:val="52"/>
          <w:szCs w:val="52"/>
          <w:lang w:bidi="ar-IQ"/>
        </w:rPr>
        <w:t>&amp; STOOL</w:t>
      </w:r>
    </w:p>
    <w:p w:rsidR="00E52A61" w:rsidRDefault="00E52A61" w:rsidP="00E52A61">
      <w:pPr>
        <w:autoSpaceDE w:val="0"/>
        <w:autoSpaceDN w:val="0"/>
        <w:bidi w:val="0"/>
        <w:adjustRightInd w:val="0"/>
        <w:rPr>
          <w:rFonts w:cs="Times New Roman"/>
          <w:b/>
          <w:bCs/>
          <w:sz w:val="32"/>
          <w:szCs w:val="32"/>
        </w:rPr>
      </w:pPr>
    </w:p>
    <w:p w:rsidR="00E52A61" w:rsidRPr="0057112A" w:rsidRDefault="00E52A61" w:rsidP="00E52A61">
      <w:pPr>
        <w:autoSpaceDE w:val="0"/>
        <w:autoSpaceDN w:val="0"/>
        <w:bidi w:val="0"/>
        <w:adjustRightInd w:val="0"/>
        <w:jc w:val="center"/>
        <w:rPr>
          <w:rFonts w:cs="Times New Roman"/>
          <w:b/>
          <w:bCs/>
          <w:i/>
          <w:iCs/>
          <w:sz w:val="36"/>
          <w:szCs w:val="36"/>
        </w:rPr>
      </w:pPr>
      <w:r w:rsidRPr="0057112A">
        <w:rPr>
          <w:rFonts w:cs="Times New Roman"/>
          <w:b/>
          <w:bCs/>
          <w:i/>
          <w:iCs/>
          <w:sz w:val="36"/>
          <w:szCs w:val="36"/>
        </w:rPr>
        <w:t>General Urine Examination (GUE) Or Urinalysis</w:t>
      </w:r>
    </w:p>
    <w:p w:rsidR="00E52A61" w:rsidRPr="00B04D6E" w:rsidRDefault="00E52A61" w:rsidP="00E52A61">
      <w:pPr>
        <w:autoSpaceDE w:val="0"/>
        <w:autoSpaceDN w:val="0"/>
        <w:bidi w:val="0"/>
        <w:adjustRightInd w:val="0"/>
        <w:jc w:val="center"/>
        <w:rPr>
          <w:rFonts w:cs="Times New Roman"/>
          <w:b/>
          <w:bCs/>
          <w:sz w:val="32"/>
          <w:szCs w:val="32"/>
        </w:rPr>
      </w:pP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Urinalysis can reveal diseases that have gone unnoticed because they do not produce striking signs or symptoms. Examples include diabetes mellitus, various forms of glomerulonephritis, and chronic urinary tract infections.</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METHODS OF URINE COLLECTION</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1. Random collection taken at any time of day with no precautions regarding contamination. The sample may be dilute, isotonic, </w:t>
      </w:r>
      <w:bookmarkStart w:id="0" w:name="_GoBack"/>
      <w:bookmarkEnd w:id="0"/>
      <w:r w:rsidRPr="000E6503">
        <w:rPr>
          <w:rFonts w:cs="Times New Roman"/>
          <w:sz w:val="28"/>
          <w:szCs w:val="28"/>
        </w:rPr>
        <w:t xml:space="preserve">or hypertonic and may contain white cells, bacteria, and squamous epithelium as contaminants. In females, the specimen may cont contain vaginal contaminants such as </w:t>
      </w:r>
      <w:proofErr w:type="spellStart"/>
      <w:r w:rsidRPr="000E6503">
        <w:rPr>
          <w:rFonts w:cs="Times New Roman"/>
          <w:sz w:val="28"/>
          <w:szCs w:val="28"/>
        </w:rPr>
        <w:t>trichomonads</w:t>
      </w:r>
      <w:proofErr w:type="spellEnd"/>
      <w:r w:rsidRPr="000E6503">
        <w:rPr>
          <w:rFonts w:cs="Times New Roman"/>
          <w:sz w:val="28"/>
          <w:szCs w:val="28"/>
        </w:rPr>
        <w:t>, yeast, and during menses, red cells.</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2. Early morning collection of the sample before ingestion of any fluid. This is usually hypertonic and reflects the ability of the kidney to concentrate urine during dehydration which occurs overnight. If all fluid ingestion has been avoided since 6 p.m. the previous day, the specific gravity usually exceeds 1.022 in healthy individuals.</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3. Clean-catch, midstream urine specimen collected after cleansing the external urethral meatus. A cotton sponge soaked with </w:t>
      </w:r>
      <w:proofErr w:type="spellStart"/>
      <w:r w:rsidRPr="000E6503">
        <w:rPr>
          <w:rFonts w:cs="Times New Roman"/>
          <w:sz w:val="28"/>
          <w:szCs w:val="28"/>
        </w:rPr>
        <w:t>benzalkonium</w:t>
      </w:r>
      <w:proofErr w:type="spellEnd"/>
      <w:r w:rsidRPr="000E6503">
        <w:rPr>
          <w:rFonts w:cs="Times New Roman"/>
          <w:sz w:val="28"/>
          <w:szCs w:val="28"/>
        </w:rPr>
        <w:t xml:space="preserve"> hydrochloride is useful and non-irritating for this purpose. A midstream urine is one in which the first half of the bladder urine is discarded and the collection vessel is introduced into the urinary stream to catch the last half. The first half of the stream serves to flush contaminating cells and microbes from the outer urethra prior to collection. This sounds easy, but it isn't (try it yourself before criticizing the patient).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4. </w:t>
      </w:r>
      <w:proofErr w:type="spellStart"/>
      <w:r w:rsidRPr="000E6503">
        <w:rPr>
          <w:rFonts w:cs="Times New Roman"/>
          <w:sz w:val="28"/>
          <w:szCs w:val="28"/>
        </w:rPr>
        <w:t>Catherization</w:t>
      </w:r>
      <w:proofErr w:type="spellEnd"/>
      <w:r w:rsidRPr="000E6503">
        <w:rPr>
          <w:rFonts w:cs="Times New Roman"/>
          <w:sz w:val="28"/>
          <w:szCs w:val="28"/>
        </w:rPr>
        <w:t xml:space="preserve"> of the bladder through the urethra for urine collection is carried out only in special circumstances, i.e., in a comatose or confused patient. This procedure risks introducing infection and traumatizing the urethra and bladder, thus producing iatrogenic infection or hematuria.</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5. Suprapubic transabdominal needle aspiration of the bladder. When done under ideal conditions, this provides the purest sampling of bladder urine. This is a good method for infants and small children.</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MACROSCOPIC URINALYSIS</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The first part of a urinalysis is direct visual observation. Normal, fresh urine is pale to dark yellow or amber in color and clear. Normal urine volume is 750 to 2000 ml/24hr.</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Turbidity or cloudiness may be caused by excessive cellular material or protein in the urine or may develop from crystallization or precipitation of salts upon standing at room temperature or in the refrigerator. Clearing of the specimen </w:t>
      </w:r>
      <w:r w:rsidRPr="000E6503">
        <w:rPr>
          <w:rFonts w:cs="Times New Roman"/>
          <w:sz w:val="28"/>
          <w:szCs w:val="28"/>
        </w:rPr>
        <w:lastRenderedPageBreak/>
        <w:t xml:space="preserve">after addition of a small amount of acid indicates that precipitation of salts is the probable cause of </w:t>
      </w:r>
      <w:proofErr w:type="spellStart"/>
      <w:r w:rsidRPr="000E6503">
        <w:rPr>
          <w:rFonts w:cs="Times New Roman"/>
          <w:sz w:val="28"/>
          <w:szCs w:val="28"/>
        </w:rPr>
        <w:t>tubidity</w:t>
      </w:r>
      <w:proofErr w:type="spellEnd"/>
      <w:r w:rsidRPr="000E6503">
        <w:rPr>
          <w:rFonts w:cs="Times New Roman"/>
          <w:sz w:val="28"/>
          <w:szCs w:val="28"/>
        </w:rPr>
        <w:t>.</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A red or red-brown (abnormal) color could be from a food dye, eating fresh beets, a drug, or the presence of either hemoglobin or myoglobin. If the sample contained many red blood cells, it would be cloudy as well as red</w:t>
      </w:r>
      <w:r>
        <w:rPr>
          <w:rFonts w:cs="Times New Roman"/>
          <w:sz w:val="28"/>
          <w:szCs w:val="28"/>
        </w:rPr>
        <w:t>.</w:t>
      </w:r>
    </w:p>
    <w:p w:rsidR="00E52A61" w:rsidRDefault="00E52A61" w:rsidP="00E52A61">
      <w:pPr>
        <w:autoSpaceDE w:val="0"/>
        <w:autoSpaceDN w:val="0"/>
        <w:bidi w:val="0"/>
        <w:adjustRightInd w:val="0"/>
        <w:rPr>
          <w:rFonts w:ascii="Palatino" w:hAnsi="Palatino" w:cs="Palatino"/>
          <w:color w:val="231F20"/>
          <w:szCs w:val="20"/>
        </w:rPr>
      </w:pPr>
    </w:p>
    <w:p w:rsidR="00E52A61" w:rsidRDefault="00E52A61" w:rsidP="00E52A61">
      <w:pPr>
        <w:autoSpaceDE w:val="0"/>
        <w:autoSpaceDN w:val="0"/>
        <w:bidi w:val="0"/>
        <w:adjustRightInd w:val="0"/>
        <w:jc w:val="center"/>
        <w:rPr>
          <w:rFonts w:ascii="Palatino" w:hAnsi="Palatino" w:cs="Palatino"/>
          <w:color w:val="231F20"/>
          <w:szCs w:val="20"/>
        </w:rPr>
      </w:pPr>
      <w:r w:rsidRPr="00914574">
        <w:rPr>
          <w:rFonts w:ascii="Palatino" w:hAnsi="Palatino" w:cs="Palatino"/>
          <w:noProof/>
          <w:color w:val="231F20"/>
          <w:szCs w:val="20"/>
        </w:rPr>
        <w:drawing>
          <wp:inline distT="0" distB="0" distL="0" distR="0">
            <wp:extent cx="4290695" cy="2823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695" cy="2823845"/>
                    </a:xfrm>
                    <a:prstGeom prst="rect">
                      <a:avLst/>
                    </a:prstGeom>
                    <a:noFill/>
                    <a:ln>
                      <a:noFill/>
                    </a:ln>
                  </pic:spPr>
                </pic:pic>
              </a:graphicData>
            </a:graphic>
          </wp:inline>
        </w:drawing>
      </w:r>
    </w:p>
    <w:p w:rsidR="00E52A61" w:rsidRDefault="00E52A61" w:rsidP="00E52A61">
      <w:pPr>
        <w:autoSpaceDE w:val="0"/>
        <w:autoSpaceDN w:val="0"/>
        <w:bidi w:val="0"/>
        <w:adjustRightInd w:val="0"/>
        <w:jc w:val="center"/>
        <w:rPr>
          <w:rFonts w:ascii="Palatino" w:hAnsi="Palatino" w:cs="Palatino"/>
          <w:color w:val="231F20"/>
          <w:szCs w:val="20"/>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Three urine samples are shown. The one at the left shows a red, cloudy appearance. The one in the center is red but clear. The one on the right is yellow, but cloudy.</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57112A" w:rsidRDefault="0057112A"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P</w:t>
      </w:r>
      <w:r w:rsidR="00E52A61" w:rsidRPr="0057112A">
        <w:rPr>
          <w:rFonts w:cs="Times New Roman"/>
          <w:b/>
          <w:bCs/>
          <w:i/>
          <w:iCs/>
          <w:sz w:val="32"/>
          <w:szCs w:val="32"/>
        </w:rPr>
        <w:t>H</w:t>
      </w:r>
    </w:p>
    <w:p w:rsidR="00E52A61" w:rsidRPr="000E6503" w:rsidRDefault="0057112A" w:rsidP="00E52A61">
      <w:pPr>
        <w:autoSpaceDE w:val="0"/>
        <w:autoSpaceDN w:val="0"/>
        <w:bidi w:val="0"/>
        <w:adjustRightInd w:val="0"/>
        <w:jc w:val="both"/>
        <w:rPr>
          <w:rFonts w:cs="Times New Roman"/>
          <w:sz w:val="28"/>
          <w:szCs w:val="28"/>
        </w:rPr>
      </w:pPr>
      <w:r w:rsidRPr="0057112A">
        <w:rPr>
          <w:rFonts w:cs="Times New Roman"/>
          <w:i/>
          <w:iCs/>
          <w:sz w:val="28"/>
          <w:szCs w:val="28"/>
        </w:rPr>
        <w:t>P</w:t>
      </w:r>
      <w:r w:rsidR="00E52A61" w:rsidRPr="0057112A">
        <w:rPr>
          <w:rFonts w:cs="Times New Roman"/>
          <w:i/>
          <w:iCs/>
          <w:sz w:val="28"/>
          <w:szCs w:val="28"/>
        </w:rPr>
        <w:t>H</w:t>
      </w:r>
      <w:r w:rsidR="00E52A61" w:rsidRPr="000E6503">
        <w:rPr>
          <w:rFonts w:cs="Times New Roman"/>
          <w:sz w:val="28"/>
          <w:szCs w:val="28"/>
        </w:rPr>
        <w:t xml:space="preserve"> estimate by pH meter or by paper strip. The glomerular filtrate of blood plasma is usually acidified by renal tubules and collecting ducts from a pH of 7.4 to about 6 in the final urine. However, depending on the acid-base status, urinary pH may range from as low as 4.5 to as high as 8.0. The change to the acid side of 7.4 is accomplished in the distal convoluted tubule and the collecting duct.</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Specific Gravity (sp.gr.)</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Specific gravity (which is directly proportional to urine osmolality which measures solute concentration) measures urine density, or the ability of the kidney to concentrate or dilute the urine over that of plasma. Dipsticks are available that also measure specific gravity in approximations. Most laboratories measure specific gravity with a </w:t>
      </w:r>
      <w:proofErr w:type="spellStart"/>
      <w:r w:rsidRPr="000E6503">
        <w:rPr>
          <w:rFonts w:cs="Times New Roman"/>
          <w:sz w:val="28"/>
          <w:szCs w:val="28"/>
        </w:rPr>
        <w:t>refractometer</w:t>
      </w:r>
      <w:proofErr w:type="spellEnd"/>
      <w:r w:rsidRPr="000E6503">
        <w:rPr>
          <w:rFonts w:cs="Times New Roman"/>
          <w:sz w:val="28"/>
          <w:szCs w:val="28"/>
        </w:rPr>
        <w:t xml:space="preserve"> (</w:t>
      </w:r>
      <w:proofErr w:type="spellStart"/>
      <w:r w:rsidRPr="000E6503">
        <w:rPr>
          <w:rFonts w:cs="Times New Roman"/>
          <w:sz w:val="28"/>
          <w:szCs w:val="28"/>
        </w:rPr>
        <w:t>Urinometer</w:t>
      </w:r>
      <w:proofErr w:type="spellEnd"/>
      <w:r w:rsidRPr="000E6503">
        <w:rPr>
          <w:rFonts w:cs="Times New Roman"/>
          <w:sz w:val="28"/>
          <w:szCs w:val="28"/>
        </w:rPr>
        <w: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Specific gravity between 1.002 and 1.035 on a random sample should be considered normal if kidney function is normal. Since the sp.gr. of the glomerular filtrate in Bowman's space ranges from 1.007 to 1.010, any measurement below this range indicates hydration and any measurement above it indicates relative dehydration.</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If sp.gr. is not &gt; 1.022 after a 12 hour period without food or water, renal concentrating ability is impaired and the patient either has generalized renal </w:t>
      </w:r>
      <w:r w:rsidRPr="000E6503">
        <w:rPr>
          <w:rFonts w:cs="Times New Roman"/>
          <w:sz w:val="28"/>
          <w:szCs w:val="28"/>
        </w:rPr>
        <w:lastRenderedPageBreak/>
        <w:t>impairment or nephrogenic diabetes insipidus. In end-stage renal disease, sp. gr. tends to become 1.007 to 1.010.</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Any urine having a specific gravity over 1.035 is either contaminated, contains very high levels of glucose, or the patient may have recently received high density radiopaque dyes intravenously for radiographic studies or low molecular weight dextran solutions. Subtract 0.004 for every 1% glucose to determine non-glucose solute concentration.</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Chemical analysis</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A. Protein test</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1) Heat &amp; acetic acid</w:t>
      </w:r>
    </w:p>
    <w:p w:rsidR="00E52A61"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Urine is putting in a test tube, heating the upper part of specimen (the lower part not heating for comparison). If the heated part of specimen cloudiness or turbid that may be indicate for protein presence. Add few drops of (10%) acetic acid prove the presence of protein if the cloudiness permanent, and when the cloudiness absent that mean the cloudiness as a result of presence the phosphate or carbonate.</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Default="00E52A61" w:rsidP="00E52A61">
      <w:pPr>
        <w:autoSpaceDE w:val="0"/>
        <w:autoSpaceDN w:val="0"/>
        <w:bidi w:val="0"/>
        <w:adjustRightInd w:val="0"/>
        <w:jc w:val="center"/>
        <w:rPr>
          <w:rFonts w:ascii="Palatino" w:hAnsi="Palatino" w:cs="Palatino"/>
          <w:color w:val="231F20"/>
          <w:szCs w:val="20"/>
        </w:rPr>
      </w:pPr>
      <w:r w:rsidRPr="00914574">
        <w:rPr>
          <w:rFonts w:ascii="Palatino" w:hAnsi="Palatino" w:cs="Palatino"/>
          <w:noProof/>
          <w:color w:val="231F20"/>
          <w:szCs w:val="20"/>
        </w:rPr>
        <w:drawing>
          <wp:inline distT="0" distB="0" distL="0" distR="0">
            <wp:extent cx="5506720" cy="1697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6720" cy="1697990"/>
                    </a:xfrm>
                    <a:prstGeom prst="rect">
                      <a:avLst/>
                    </a:prstGeom>
                    <a:noFill/>
                    <a:ln>
                      <a:noFill/>
                    </a:ln>
                  </pic:spPr>
                </pic:pic>
              </a:graphicData>
            </a:graphic>
          </wp:inline>
        </w:drawing>
      </w:r>
    </w:p>
    <w:p w:rsidR="00E52A61" w:rsidRDefault="00E52A61" w:rsidP="00E52A61">
      <w:pPr>
        <w:autoSpaceDE w:val="0"/>
        <w:autoSpaceDN w:val="0"/>
        <w:bidi w:val="0"/>
        <w:adjustRightInd w:val="0"/>
        <w:rPr>
          <w:rFonts w:ascii="Palatino" w:hAnsi="Palatino" w:cs="Palatino"/>
          <w:color w:val="231F20"/>
          <w:szCs w:val="20"/>
        </w:rPr>
      </w:pPr>
    </w:p>
    <w:p w:rsidR="00E52A61" w:rsidRDefault="00E52A61" w:rsidP="00E52A61">
      <w:pPr>
        <w:autoSpaceDE w:val="0"/>
        <w:autoSpaceDN w:val="0"/>
        <w:bidi w:val="0"/>
        <w:adjustRightInd w:val="0"/>
        <w:rPr>
          <w:rFonts w:ascii="Palatino" w:hAnsi="Palatino" w:cs="Palatino"/>
          <w:color w:val="231F20"/>
          <w:szCs w:val="20"/>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 xml:space="preserve">2) </w:t>
      </w:r>
      <w:proofErr w:type="spellStart"/>
      <w:r w:rsidRPr="0057112A">
        <w:rPr>
          <w:rFonts w:cs="Times New Roman"/>
          <w:b/>
          <w:bCs/>
          <w:i/>
          <w:iCs/>
          <w:sz w:val="32"/>
          <w:szCs w:val="32"/>
        </w:rPr>
        <w:t>Sulphosalicylicacid</w:t>
      </w:r>
      <w:proofErr w:type="spellEnd"/>
      <w:r w:rsidRPr="0057112A">
        <w:rPr>
          <w:rFonts w:cs="Times New Roman"/>
          <w:b/>
          <w:bCs/>
          <w:i/>
          <w:iCs/>
          <w:sz w:val="32"/>
          <w:szCs w:val="32"/>
        </w:rPr>
        <w:t xml:space="preserve"> test: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In the case of clear and acidic urine specimen add 3 drops of (20%) </w:t>
      </w:r>
      <w:proofErr w:type="spellStart"/>
      <w:r w:rsidRPr="000E6503">
        <w:rPr>
          <w:rFonts w:cs="Times New Roman"/>
          <w:sz w:val="28"/>
          <w:szCs w:val="28"/>
        </w:rPr>
        <w:t>Sulphosalicylic</w:t>
      </w:r>
      <w:proofErr w:type="spellEnd"/>
      <w:r w:rsidRPr="000E6503">
        <w:rPr>
          <w:rFonts w:cs="Times New Roman"/>
          <w:sz w:val="28"/>
          <w:szCs w:val="28"/>
        </w:rPr>
        <w:t xml:space="preserve"> acid to 1 ml of specimen then heating the specimen. If the cloudiness continue means positive result (presence of protein).</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3) Detecting the protein by strips.</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Glucose test (Benedict's test)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In this method the (Cu) ions redact to the (Cu2O) by the glucose if present. If the glucose concentration 0.1% or less there are no precipitate was seen after cooling specimen.</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Procedure: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Add 8 drops of urine to 5ml of benedict, heating the tube until boiling and examinant.</w:t>
      </w:r>
    </w:p>
    <w:p w:rsidR="0057112A" w:rsidRDefault="0057112A" w:rsidP="00E52A61">
      <w:pPr>
        <w:autoSpaceDE w:val="0"/>
        <w:autoSpaceDN w:val="0"/>
        <w:bidi w:val="0"/>
        <w:adjustRightInd w:val="0"/>
        <w:jc w:val="both"/>
        <w:rPr>
          <w:rFonts w:cs="Times New Roman"/>
          <w:b/>
          <w:bCs/>
          <w:sz w:val="28"/>
          <w:szCs w:val="28"/>
        </w:rPr>
      </w:pPr>
    </w:p>
    <w:p w:rsidR="0057112A" w:rsidRDefault="0057112A" w:rsidP="0057112A">
      <w:pPr>
        <w:autoSpaceDE w:val="0"/>
        <w:autoSpaceDN w:val="0"/>
        <w:bidi w:val="0"/>
        <w:adjustRightInd w:val="0"/>
        <w:jc w:val="both"/>
        <w:rPr>
          <w:rFonts w:cs="Times New Roman"/>
          <w:b/>
          <w:bCs/>
          <w:sz w:val="28"/>
          <w:szCs w:val="28"/>
        </w:rPr>
      </w:pPr>
    </w:p>
    <w:p w:rsidR="0057112A" w:rsidRDefault="0057112A" w:rsidP="0057112A">
      <w:pPr>
        <w:autoSpaceDE w:val="0"/>
        <w:autoSpaceDN w:val="0"/>
        <w:bidi w:val="0"/>
        <w:adjustRightInd w:val="0"/>
        <w:jc w:val="both"/>
        <w:rPr>
          <w:rFonts w:cs="Times New Roman"/>
          <w:b/>
          <w:bCs/>
          <w:sz w:val="28"/>
          <w:szCs w:val="28"/>
        </w:rPr>
      </w:pPr>
    </w:p>
    <w:p w:rsidR="0057112A" w:rsidRDefault="0057112A" w:rsidP="0057112A">
      <w:pPr>
        <w:autoSpaceDE w:val="0"/>
        <w:autoSpaceDN w:val="0"/>
        <w:bidi w:val="0"/>
        <w:adjustRightInd w:val="0"/>
        <w:jc w:val="both"/>
        <w:rPr>
          <w:rFonts w:cs="Times New Roman"/>
          <w:b/>
          <w:bCs/>
          <w:sz w:val="28"/>
          <w:szCs w:val="28"/>
        </w:rPr>
      </w:pPr>
    </w:p>
    <w:p w:rsidR="0057112A" w:rsidRDefault="0057112A" w:rsidP="0057112A">
      <w:pPr>
        <w:autoSpaceDE w:val="0"/>
        <w:autoSpaceDN w:val="0"/>
        <w:bidi w:val="0"/>
        <w:adjustRightInd w:val="0"/>
        <w:jc w:val="both"/>
        <w:rPr>
          <w:rFonts w:cs="Times New Roman"/>
          <w:b/>
          <w:bCs/>
          <w:sz w:val="28"/>
          <w:szCs w:val="28"/>
        </w:rPr>
      </w:pPr>
    </w:p>
    <w:p w:rsidR="00E52A61" w:rsidRPr="0057112A" w:rsidRDefault="00E52A61" w:rsidP="0057112A">
      <w:pPr>
        <w:autoSpaceDE w:val="0"/>
        <w:autoSpaceDN w:val="0"/>
        <w:bidi w:val="0"/>
        <w:adjustRightInd w:val="0"/>
        <w:jc w:val="both"/>
        <w:rPr>
          <w:rFonts w:cs="Times New Roman"/>
          <w:i/>
          <w:iCs/>
          <w:color w:val="231F20"/>
          <w:sz w:val="32"/>
          <w:szCs w:val="32"/>
        </w:rPr>
      </w:pPr>
      <w:r w:rsidRPr="0057112A">
        <w:rPr>
          <w:rFonts w:cs="Times New Roman"/>
          <w:b/>
          <w:bCs/>
          <w:i/>
          <w:iCs/>
          <w:sz w:val="32"/>
          <w:szCs w:val="32"/>
        </w:rPr>
        <w:t>Results</w:t>
      </w:r>
    </w:p>
    <w:p w:rsidR="00E52A61" w:rsidRDefault="00E52A61" w:rsidP="00E52A61">
      <w:pPr>
        <w:autoSpaceDE w:val="0"/>
        <w:autoSpaceDN w:val="0"/>
        <w:bidi w:val="0"/>
        <w:adjustRightInd w:val="0"/>
        <w:jc w:val="center"/>
        <w:rPr>
          <w:rFonts w:ascii="Palatino" w:hAnsi="Palatino" w:cs="Palatino"/>
          <w:color w:val="231F20"/>
          <w:szCs w:val="20"/>
        </w:rPr>
      </w:pPr>
      <w:r w:rsidRPr="00914574">
        <w:rPr>
          <w:rFonts w:ascii="Palatino" w:hAnsi="Palatino" w:cs="Palatino"/>
          <w:noProof/>
          <w:color w:val="231F20"/>
          <w:szCs w:val="20"/>
        </w:rPr>
        <w:drawing>
          <wp:inline distT="0" distB="0" distL="0" distR="0">
            <wp:extent cx="5275580" cy="1637665"/>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163766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B. Ketone bodies test (</w:t>
      </w:r>
      <w:proofErr w:type="spellStart"/>
      <w:r w:rsidRPr="000E6503">
        <w:rPr>
          <w:rFonts w:cs="Times New Roman"/>
          <w:sz w:val="28"/>
          <w:szCs w:val="28"/>
        </w:rPr>
        <w:t>Rothera's</w:t>
      </w:r>
      <w:proofErr w:type="spellEnd"/>
      <w:r w:rsidRPr="000E6503">
        <w:rPr>
          <w:rFonts w:cs="Times New Roman"/>
          <w:sz w:val="28"/>
          <w:szCs w:val="28"/>
        </w:rPr>
        <w:t xml:space="preserve"> test)</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Procedure: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1. Saturate 5ml of urine with </w:t>
      </w:r>
      <w:proofErr w:type="spellStart"/>
      <w:r w:rsidRPr="000E6503">
        <w:rPr>
          <w:rFonts w:cs="Times New Roman"/>
          <w:sz w:val="28"/>
          <w:szCs w:val="28"/>
        </w:rPr>
        <w:t>annoniumsulphate</w:t>
      </w:r>
      <w:proofErr w:type="spellEnd"/>
      <w:r w:rsidRPr="000E6503">
        <w:rPr>
          <w:rFonts w:cs="Times New Roman"/>
          <w:sz w:val="28"/>
          <w:szCs w:val="28"/>
        </w:rPr>
        <w: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2. Add small crystals of sodium </w:t>
      </w:r>
      <w:proofErr w:type="spellStart"/>
      <w:r w:rsidRPr="000E6503">
        <w:rPr>
          <w:rFonts w:cs="Times New Roman"/>
          <w:sz w:val="28"/>
          <w:szCs w:val="28"/>
        </w:rPr>
        <w:t>nitropruside</w:t>
      </w:r>
      <w:proofErr w:type="spellEnd"/>
      <w:r w:rsidRPr="000E6503">
        <w:rPr>
          <w:rFonts w:cs="Times New Roman"/>
          <w:sz w:val="28"/>
          <w:szCs w:val="28"/>
        </w:rPr>
        <w:t xml:space="preserve"> and shake.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3. Add ammonia in amount equal to sodium </w:t>
      </w:r>
      <w:proofErr w:type="spellStart"/>
      <w:r w:rsidRPr="000E6503">
        <w:rPr>
          <w:rFonts w:cs="Times New Roman"/>
          <w:sz w:val="28"/>
          <w:szCs w:val="28"/>
        </w:rPr>
        <w:t>nitropruside</w:t>
      </w:r>
      <w:proofErr w:type="spellEnd"/>
      <w:r w:rsidRPr="000E6503">
        <w:rPr>
          <w:rFonts w:cs="Times New Roman"/>
          <w:sz w:val="28"/>
          <w:szCs w:val="28"/>
        </w:rPr>
        <w:t xml:space="preserve"> at the side of the test tube.</w:t>
      </w:r>
    </w:p>
    <w:p w:rsidR="00E52A61" w:rsidRDefault="00E52A61" w:rsidP="00E52A61">
      <w:pPr>
        <w:autoSpaceDE w:val="0"/>
        <w:autoSpaceDN w:val="0"/>
        <w:bidi w:val="0"/>
        <w:adjustRightInd w:val="0"/>
        <w:jc w:val="both"/>
        <w:rPr>
          <w:rFonts w:cs="Times New Roman"/>
          <w:b/>
          <w:bCs/>
          <w:sz w:val="28"/>
          <w:szCs w:val="28"/>
        </w:rPr>
      </w:pPr>
    </w:p>
    <w:p w:rsidR="00E52A61" w:rsidRDefault="00E52A61" w:rsidP="00E52A61">
      <w:pPr>
        <w:autoSpaceDE w:val="0"/>
        <w:autoSpaceDN w:val="0"/>
        <w:bidi w:val="0"/>
        <w:adjustRightInd w:val="0"/>
        <w:jc w:val="both"/>
        <w:rPr>
          <w:rFonts w:cs="Times New Roman"/>
          <w:b/>
          <w:bCs/>
          <w:sz w:val="28"/>
          <w:szCs w:val="28"/>
        </w:rPr>
      </w:pPr>
    </w:p>
    <w:p w:rsidR="00E52A61" w:rsidRPr="000E6503" w:rsidRDefault="00E52A61" w:rsidP="00E52A61">
      <w:pPr>
        <w:autoSpaceDE w:val="0"/>
        <w:autoSpaceDN w:val="0"/>
        <w:bidi w:val="0"/>
        <w:adjustRightInd w:val="0"/>
        <w:jc w:val="both"/>
        <w:rPr>
          <w:rFonts w:cs="Times New Roman"/>
          <w:sz w:val="28"/>
          <w:szCs w:val="28"/>
        </w:rPr>
      </w:pPr>
      <w:r w:rsidRPr="0057112A">
        <w:rPr>
          <w:rFonts w:cs="Times New Roman"/>
          <w:b/>
          <w:bCs/>
          <w:i/>
          <w:iCs/>
          <w:sz w:val="32"/>
          <w:szCs w:val="32"/>
        </w:rPr>
        <w:t>Results</w:t>
      </w:r>
      <w:r w:rsidRPr="000E6503">
        <w:rPr>
          <w:rFonts w:cs="Times New Roman"/>
          <w:b/>
          <w:bCs/>
          <w:sz w:val="28"/>
          <w:szCs w:val="28"/>
        </w:rPr>
        <w:t xml:space="preserve">: </w:t>
      </w:r>
      <w:r w:rsidRPr="000E6503">
        <w:rPr>
          <w:rFonts w:cs="Times New Roman"/>
          <w:sz w:val="28"/>
          <w:szCs w:val="28"/>
        </w:rPr>
        <w:t>Formation of purple ring indicate (+</w:t>
      </w:r>
      <w:proofErr w:type="spellStart"/>
      <w:r w:rsidRPr="000E6503">
        <w:rPr>
          <w:rFonts w:cs="Times New Roman"/>
          <w:sz w:val="28"/>
          <w:szCs w:val="28"/>
        </w:rPr>
        <w:t>ve</w:t>
      </w:r>
      <w:proofErr w:type="spellEnd"/>
      <w:r w:rsidRPr="000E6503">
        <w:rPr>
          <w:rFonts w:cs="Times New Roman"/>
          <w:sz w:val="28"/>
          <w:szCs w:val="28"/>
        </w:rPr>
        <w: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C. Bile pigment test (Harrison test)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The normal value of bile pigment in urine specimen less than or equal to 0.02 mg%.</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Procedure: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1. Add 5 ml of 10% Barium chloride to 5 ml of urine in a test tube.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2. Filter the sample by filter paper, and let the filter paper to dry.</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3. Add 1-2 drop of </w:t>
      </w:r>
      <w:proofErr w:type="spellStart"/>
      <w:r w:rsidRPr="000E6503">
        <w:rPr>
          <w:rFonts w:cs="Times New Roman"/>
          <w:sz w:val="28"/>
          <w:szCs w:val="28"/>
        </w:rPr>
        <w:t>Fouchet's</w:t>
      </w:r>
      <w:proofErr w:type="spellEnd"/>
      <w:r w:rsidRPr="000E6503">
        <w:rPr>
          <w:rFonts w:cs="Times New Roman"/>
          <w:sz w:val="28"/>
          <w:szCs w:val="28"/>
        </w:rPr>
        <w:t xml:space="preserve"> reagent to the dried precipitate.</w:t>
      </w:r>
    </w:p>
    <w:p w:rsidR="00E52A61" w:rsidRPr="000E6503" w:rsidRDefault="00E52A61" w:rsidP="00E52A61">
      <w:pPr>
        <w:autoSpaceDE w:val="0"/>
        <w:autoSpaceDN w:val="0"/>
        <w:bidi w:val="0"/>
        <w:adjustRightInd w:val="0"/>
        <w:jc w:val="both"/>
        <w:rPr>
          <w:rFonts w:cs="Times New Roman"/>
          <w:sz w:val="28"/>
          <w:szCs w:val="28"/>
        </w:rPr>
      </w:pPr>
      <w:r w:rsidRPr="0057112A">
        <w:rPr>
          <w:rFonts w:cs="Times New Roman"/>
          <w:b/>
          <w:bCs/>
          <w:i/>
          <w:iCs/>
          <w:sz w:val="32"/>
          <w:szCs w:val="32"/>
        </w:rPr>
        <w:t>Results:</w:t>
      </w:r>
      <w:r w:rsidRPr="000E6503">
        <w:rPr>
          <w:rFonts w:cs="Times New Roman"/>
          <w:b/>
          <w:bCs/>
          <w:sz w:val="28"/>
          <w:szCs w:val="28"/>
        </w:rPr>
        <w:t xml:space="preserve"> </w:t>
      </w:r>
      <w:r w:rsidRPr="000E6503">
        <w:rPr>
          <w:rFonts w:cs="Times New Roman"/>
          <w:sz w:val="28"/>
          <w:szCs w:val="28"/>
        </w:rPr>
        <w:t>Green color indicate +</w:t>
      </w:r>
      <w:proofErr w:type="spellStart"/>
      <w:r w:rsidRPr="000E6503">
        <w:rPr>
          <w:rFonts w:cs="Times New Roman"/>
          <w:sz w:val="28"/>
          <w:szCs w:val="28"/>
        </w:rPr>
        <w:t>ve</w:t>
      </w:r>
      <w:proofErr w:type="spellEnd"/>
      <w:r w:rsidRPr="000E6503">
        <w:rPr>
          <w:rFonts w:cs="Times New Roman"/>
          <w:sz w:val="28"/>
          <w:szCs w:val="28"/>
        </w:rPr>
        <w:t xml:space="preserve"> test.</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D. </w:t>
      </w:r>
      <w:proofErr w:type="spellStart"/>
      <w:r w:rsidRPr="000E6503">
        <w:rPr>
          <w:rFonts w:cs="Times New Roman"/>
          <w:sz w:val="28"/>
          <w:szCs w:val="28"/>
        </w:rPr>
        <w:t>Urobilinogen</w:t>
      </w:r>
      <w:proofErr w:type="spellEnd"/>
      <w:r w:rsidRPr="000E6503">
        <w:rPr>
          <w:rFonts w:cs="Times New Roman"/>
          <w:sz w:val="28"/>
          <w:szCs w:val="28"/>
        </w:rPr>
        <w:t xml:space="preserve"> test (Ehrlich's test)</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Procedure: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1. Add 1 ml of Ehrlich's reagent to 10 ml of urine.</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2. Invert the tube several times and let it stand </w:t>
      </w:r>
      <w:proofErr w:type="spellStart"/>
      <w:r w:rsidRPr="000E6503">
        <w:rPr>
          <w:rFonts w:cs="Times New Roman"/>
          <w:sz w:val="28"/>
          <w:szCs w:val="28"/>
        </w:rPr>
        <w:t>fro</w:t>
      </w:r>
      <w:proofErr w:type="spellEnd"/>
      <w:r w:rsidRPr="000E6503">
        <w:rPr>
          <w:rFonts w:cs="Times New Roman"/>
          <w:sz w:val="28"/>
          <w:szCs w:val="28"/>
        </w:rPr>
        <w:t xml:space="preserve"> 5 minutes.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b/>
          <w:bCs/>
          <w:sz w:val="28"/>
          <w:szCs w:val="28"/>
        </w:rPr>
        <w:t xml:space="preserve">Results: </w:t>
      </w:r>
      <w:r w:rsidRPr="000E6503">
        <w:rPr>
          <w:rFonts w:cs="Times New Roman"/>
          <w:sz w:val="28"/>
          <w:szCs w:val="28"/>
        </w:rPr>
        <w:t>Pink color is normal, while another color is +</w:t>
      </w:r>
      <w:proofErr w:type="spellStart"/>
      <w:r w:rsidRPr="000E6503">
        <w:rPr>
          <w:rFonts w:cs="Times New Roman"/>
          <w:sz w:val="28"/>
          <w:szCs w:val="28"/>
        </w:rPr>
        <w:t>ve</w:t>
      </w:r>
      <w:proofErr w:type="spellEnd"/>
      <w:r w:rsidRPr="000E6503">
        <w:rPr>
          <w:rFonts w:cs="Times New Roman"/>
          <w:sz w:val="28"/>
          <w:szCs w:val="28"/>
        </w:rPr>
        <w:t xml:space="preserve"> test.</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MICROSCOPIC URINALYSIS</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Methodology</w:t>
      </w:r>
    </w:p>
    <w:p w:rsidR="00E52A61"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A sample of well-mixed urine (usually 10-15 ml) is centrifuged in a test tube at relatively low speed (about 2-3,000 rpm) for 5-10 minutes until a moderately cohesive button is produced at the bottom of the tube. The </w:t>
      </w:r>
      <w:proofErr w:type="spellStart"/>
      <w:r w:rsidRPr="000E6503">
        <w:rPr>
          <w:rFonts w:cs="Times New Roman"/>
          <w:sz w:val="28"/>
          <w:szCs w:val="28"/>
        </w:rPr>
        <w:t>supernate</w:t>
      </w:r>
      <w:proofErr w:type="spellEnd"/>
      <w:r w:rsidRPr="000E6503">
        <w:rPr>
          <w:rFonts w:cs="Times New Roman"/>
          <w:sz w:val="28"/>
          <w:szCs w:val="28"/>
        </w:rPr>
        <w:t xml:space="preserve"> is decanted and a volume of 0.2 to 0.5 ml is left inside the tube. The sediment is </w:t>
      </w:r>
      <w:proofErr w:type="spellStart"/>
      <w:r w:rsidRPr="000E6503">
        <w:rPr>
          <w:rFonts w:cs="Times New Roman"/>
          <w:sz w:val="28"/>
          <w:szCs w:val="28"/>
        </w:rPr>
        <w:t>resuspended</w:t>
      </w:r>
      <w:proofErr w:type="spellEnd"/>
      <w:r w:rsidRPr="000E6503">
        <w:rPr>
          <w:rFonts w:cs="Times New Roman"/>
          <w:sz w:val="28"/>
          <w:szCs w:val="28"/>
        </w:rPr>
        <w:t xml:space="preserve"> in the remaining </w:t>
      </w:r>
      <w:proofErr w:type="spellStart"/>
      <w:r w:rsidRPr="000E6503">
        <w:rPr>
          <w:rFonts w:cs="Times New Roman"/>
          <w:sz w:val="28"/>
          <w:szCs w:val="28"/>
        </w:rPr>
        <w:t>supernate</w:t>
      </w:r>
      <w:proofErr w:type="spellEnd"/>
      <w:r w:rsidRPr="000E6503">
        <w:rPr>
          <w:rFonts w:cs="Times New Roman"/>
          <w:sz w:val="28"/>
          <w:szCs w:val="28"/>
        </w:rPr>
        <w:t xml:space="preserve"> by flicking the bottom of the tube several times. A drop of </w:t>
      </w:r>
      <w:proofErr w:type="spellStart"/>
      <w:r w:rsidRPr="000E6503">
        <w:rPr>
          <w:rFonts w:cs="Times New Roman"/>
          <w:sz w:val="28"/>
          <w:szCs w:val="28"/>
        </w:rPr>
        <w:t>resuspended</w:t>
      </w:r>
      <w:proofErr w:type="spellEnd"/>
      <w:r w:rsidRPr="000E6503">
        <w:rPr>
          <w:rFonts w:cs="Times New Roman"/>
          <w:sz w:val="28"/>
          <w:szCs w:val="28"/>
        </w:rPr>
        <w:t xml:space="preserve"> sediment is poured onto a glass slide and cover slipped.</w:t>
      </w:r>
    </w:p>
    <w:p w:rsidR="0057112A" w:rsidRPr="000E6503" w:rsidRDefault="0057112A" w:rsidP="0057112A">
      <w:pPr>
        <w:autoSpaceDE w:val="0"/>
        <w:autoSpaceDN w:val="0"/>
        <w:bidi w:val="0"/>
        <w:adjustRightInd w:val="0"/>
        <w:jc w:val="both"/>
        <w:rPr>
          <w:rFonts w:cs="Times New Roman"/>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lastRenderedPageBreak/>
        <w:t>Examination</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The sediment is first examined under low power to identify most crystals, casts, squamous cells, and other large objects. The numbers of casts seen are usually reported as number of each type found per low power field (LPF). Example: 5-10 hyaline casts/L casts/LPF. Since the number of elements found in each field may vary considerably from one field to another, several fields are averaged. Next, examination is carried out at high power to identify crystals, cells, and bacteria. The various types of cells are usually described as the number of each type found per average high power field (HPF). Example: 1-5 WBC/HPF.</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Red Blood Cells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 xml:space="preserve">Hematuria is the presence of abnormal numbers of red cells in urine due to: glomerular damage, tumors which erode the urinary tract anywhere along its length, kidney trauma, urinary tract stones, renal infarcts, acute tubular necrosis, upper and lower </w:t>
      </w:r>
      <w:proofErr w:type="spellStart"/>
      <w:r w:rsidRPr="000E6503">
        <w:rPr>
          <w:rFonts w:cs="Times New Roman"/>
          <w:sz w:val="28"/>
          <w:szCs w:val="28"/>
        </w:rPr>
        <w:t>uri</w:t>
      </w:r>
      <w:proofErr w:type="spellEnd"/>
      <w:r w:rsidRPr="000E6503">
        <w:rPr>
          <w:rFonts w:cs="Times New Roman"/>
          <w:sz w:val="28"/>
          <w:szCs w:val="28"/>
        </w:rPr>
        <w:t xml:space="preserve"> urinary tract infections, </w:t>
      </w:r>
      <w:proofErr w:type="spellStart"/>
      <w:r w:rsidRPr="000E6503">
        <w:rPr>
          <w:rFonts w:cs="Times New Roman"/>
          <w:sz w:val="28"/>
          <w:szCs w:val="28"/>
        </w:rPr>
        <w:t>nephrotoxins</w:t>
      </w:r>
      <w:proofErr w:type="spellEnd"/>
      <w:r w:rsidRPr="000E6503">
        <w:rPr>
          <w:rFonts w:cs="Times New Roman"/>
          <w:sz w:val="28"/>
          <w:szCs w:val="28"/>
        </w:rPr>
        <w:t xml:space="preserve">, and physical stress. Red cells may also contaminate the urine from the vagina in menstruating women or from trauma produced by bladder </w:t>
      </w:r>
      <w:proofErr w:type="spellStart"/>
      <w:r w:rsidRPr="000E6503">
        <w:rPr>
          <w:rFonts w:cs="Times New Roman"/>
          <w:sz w:val="28"/>
          <w:szCs w:val="28"/>
        </w:rPr>
        <w:t>catherization</w:t>
      </w:r>
      <w:proofErr w:type="spellEnd"/>
      <w:r w:rsidRPr="000E6503">
        <w:rPr>
          <w:rFonts w:cs="Times New Roman"/>
          <w:sz w:val="28"/>
          <w:szCs w:val="28"/>
        </w:rPr>
        <w:t>. Theoretically, no red cells should be found, but some find their way into the urine even in very healthy individuals. However, if one or more red cells can be found in every high power field, and if contamination can be ruled out, the specimen is probably abnormal.</w:t>
      </w:r>
    </w:p>
    <w:p w:rsidR="00E52A61" w:rsidRDefault="00E52A61" w:rsidP="00E52A61">
      <w:pPr>
        <w:autoSpaceDE w:val="0"/>
        <w:autoSpaceDN w:val="0"/>
        <w:bidi w:val="0"/>
        <w:adjustRightInd w:val="0"/>
        <w:rPr>
          <w:rFonts w:ascii="Palatino" w:hAnsi="Palatino" w:cs="Palatino"/>
          <w:color w:val="231F20"/>
          <w:szCs w:val="20"/>
        </w:rPr>
      </w:pPr>
    </w:p>
    <w:p w:rsidR="00E52A61" w:rsidRDefault="00E52A61" w:rsidP="00E52A61">
      <w:pPr>
        <w:autoSpaceDE w:val="0"/>
        <w:autoSpaceDN w:val="0"/>
        <w:bidi w:val="0"/>
        <w:adjustRightInd w:val="0"/>
        <w:jc w:val="center"/>
        <w:rPr>
          <w:rFonts w:ascii="Palatino" w:hAnsi="Palatino" w:cs="Palatino"/>
          <w:color w:val="231F20"/>
          <w:szCs w:val="20"/>
        </w:rPr>
      </w:pPr>
      <w:r w:rsidRPr="00914574">
        <w:rPr>
          <w:rFonts w:ascii="Palatino" w:hAnsi="Palatino" w:cs="Palatino"/>
          <w:noProof/>
          <w:color w:val="231F20"/>
          <w:szCs w:val="20"/>
        </w:rPr>
        <w:drawing>
          <wp:inline distT="0" distB="0" distL="0" distR="0">
            <wp:extent cx="2763520" cy="1447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3520" cy="144716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 xml:space="preserve">RBC's may appear normally shaped, swollen by dilute urine (in fact, only cell ghosts and free hemoglobin may remain), or </w:t>
      </w:r>
      <w:proofErr w:type="spellStart"/>
      <w:r w:rsidRPr="000E6503">
        <w:rPr>
          <w:rFonts w:cs="Times New Roman"/>
          <w:sz w:val="28"/>
          <w:szCs w:val="28"/>
        </w:rPr>
        <w:t>crenated</w:t>
      </w:r>
      <w:proofErr w:type="spellEnd"/>
      <w:r w:rsidRPr="000E6503">
        <w:rPr>
          <w:rFonts w:cs="Times New Roman"/>
          <w:sz w:val="28"/>
          <w:szCs w:val="28"/>
        </w:rPr>
        <w:t xml:space="preserve"> by concentrated urine. Both swollen, partly </w:t>
      </w:r>
      <w:proofErr w:type="spellStart"/>
      <w:r w:rsidRPr="000E6503">
        <w:rPr>
          <w:rFonts w:cs="Times New Roman"/>
          <w:sz w:val="28"/>
          <w:szCs w:val="28"/>
        </w:rPr>
        <w:t>hemolyzed</w:t>
      </w:r>
      <w:proofErr w:type="spellEnd"/>
      <w:r w:rsidRPr="000E6503">
        <w:rPr>
          <w:rFonts w:cs="Times New Roman"/>
          <w:color w:val="231F20"/>
          <w:sz w:val="28"/>
          <w:szCs w:val="28"/>
        </w:rPr>
        <w:t>.</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RBC's and </w:t>
      </w:r>
      <w:proofErr w:type="spellStart"/>
      <w:r w:rsidRPr="000E6503">
        <w:rPr>
          <w:rFonts w:cs="Times New Roman"/>
          <w:sz w:val="28"/>
          <w:szCs w:val="28"/>
        </w:rPr>
        <w:t>crenated</w:t>
      </w:r>
      <w:proofErr w:type="spellEnd"/>
      <w:r w:rsidRPr="000E6503">
        <w:rPr>
          <w:rFonts w:cs="Times New Roman"/>
          <w:sz w:val="28"/>
          <w:szCs w:val="28"/>
        </w:rPr>
        <w:t xml:space="preserve"> RBC's are sometimes difficult to distinguish from WBC's in the urine. In addition, red cell ghosts may simulate yeast. The presence of dysmorphic RBC's in urine suggests a glomerular disease such as a glomerulonephritis. Dysmorphic RBC's have odd shapes as a consequence of being distorted via passage through the abnormal glomerular structure.</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White Blood Cells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Pyuria refers to the presence of abnormal numbers of leukocytes that may appear with infection in either the upper or lower urinary tract or with acute glomerulonephritis. Usually, the WBC's are granulocytes. White cells from the vagina, especially in the presence of vaginal and cervical infections, or the external urethral meatus in men and women may contaminate the urine.</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lastRenderedPageBreak/>
        <w:drawing>
          <wp:inline distT="0" distB="0" distL="0" distR="0">
            <wp:extent cx="2562225" cy="129603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29603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If two or more leukocytes per each high power field appear in non-contaminated urine, the specimen is probably abnormal. Leukocytes have lobed nuclei and granular cytoplasm.</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Epithelial Cells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Renal tubular epithelial cells, usually larger than granulocytes, contain a large round or oval nucleus and normally slough into the urine in small numbers. However, with nephrotic syndrome and in conditions leading to tubular degeneration, the number sloughed is increased.</w:t>
      </w: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5275580" cy="198945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198945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 xml:space="preserve">When </w:t>
      </w:r>
      <w:proofErr w:type="spellStart"/>
      <w:r w:rsidRPr="000E6503">
        <w:rPr>
          <w:rFonts w:cs="Times New Roman"/>
          <w:sz w:val="28"/>
          <w:szCs w:val="28"/>
        </w:rPr>
        <w:t>lipiduria</w:t>
      </w:r>
      <w:proofErr w:type="spellEnd"/>
      <w:r w:rsidRPr="000E6503">
        <w:rPr>
          <w:rFonts w:cs="Times New Roman"/>
          <w:sz w:val="28"/>
          <w:szCs w:val="28"/>
        </w:rPr>
        <w:t xml:space="preserve"> occurs, these cells contain endogenous fats. When filled with numerous fat droplets, such cells are called oval fat bodies. Oval fat bodies exhibit a "Maltese cross" configuration by polarized light microscopy.</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Transitional epithelial cells from the renal pelvis, ureter, or bladder have more regular cell borders, larger nuclei, and smaller overall size than squamous epithelium. Renal tubular epithelial cells are smaller and rounder than transitional epithelium, and their nucleus occupies more of the total cell volume.</w:t>
      </w: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5275580" cy="1959610"/>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1959610"/>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Squamous epithelial cells from the skin surface or from the outer urethra can appear in urine.</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5275580" cy="23310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233108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b/>
          <w:bCs/>
          <w:sz w:val="28"/>
          <w:szCs w:val="28"/>
        </w:rPr>
      </w:pPr>
      <w:r w:rsidRPr="000E6503">
        <w:rPr>
          <w:rFonts w:cs="Times New Roman"/>
          <w:sz w:val="28"/>
          <w:szCs w:val="28"/>
        </w:rPr>
        <w:t xml:space="preserve">Their significance is that they represent possible contamination of the specimen with skin flora. </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Casts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 xml:space="preserve">Urinary casts are formed only in the distal convoluted tubule (DCT) or the collecting duct (distal nephron). The proximal convoluted tubule (PCT) and loop of Henle are not locations for cast formation. Hyaline casts are composed primarily of a </w:t>
      </w:r>
      <w:proofErr w:type="spellStart"/>
      <w:r w:rsidRPr="000E6503">
        <w:rPr>
          <w:rFonts w:cs="Times New Roman"/>
          <w:sz w:val="28"/>
          <w:szCs w:val="28"/>
        </w:rPr>
        <w:t>mucoprotein</w:t>
      </w:r>
      <w:proofErr w:type="spellEnd"/>
      <w:r w:rsidRPr="000E6503">
        <w:rPr>
          <w:rFonts w:cs="Times New Roman"/>
          <w:sz w:val="28"/>
          <w:szCs w:val="28"/>
        </w:rPr>
        <w:t xml:space="preserve"> (Tamm-</w:t>
      </w:r>
      <w:proofErr w:type="spellStart"/>
      <w:r w:rsidRPr="000E6503">
        <w:rPr>
          <w:rFonts w:cs="Times New Roman"/>
          <w:sz w:val="28"/>
          <w:szCs w:val="28"/>
        </w:rPr>
        <w:t>Horsfall</w:t>
      </w:r>
      <w:proofErr w:type="spellEnd"/>
      <w:r w:rsidRPr="000E6503">
        <w:rPr>
          <w:rFonts w:cs="Times New Roman"/>
          <w:sz w:val="28"/>
          <w:szCs w:val="28"/>
        </w:rPr>
        <w:t xml:space="preserve"> protein) secreted by tubule cells. The Tamm-</w:t>
      </w:r>
      <w:proofErr w:type="spellStart"/>
      <w:r w:rsidRPr="000E6503">
        <w:rPr>
          <w:rFonts w:cs="Times New Roman"/>
          <w:sz w:val="28"/>
          <w:szCs w:val="28"/>
        </w:rPr>
        <w:t>Horsfall</w:t>
      </w:r>
      <w:proofErr w:type="spellEnd"/>
      <w:r w:rsidRPr="000E6503">
        <w:rPr>
          <w:rFonts w:cs="Times New Roman"/>
          <w:sz w:val="28"/>
          <w:szCs w:val="28"/>
        </w:rPr>
        <w:t xml:space="preserve"> protein secretion (green dots) is illustrated in the diagram below, forming a hyaline cast in the collecting duct:</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2682875" cy="2009775"/>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2875" cy="200977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Even with glomerular injury causing increased glomerular permeability to plasma proteins with resulting proteinuria, most matrix or "glue" that cements urinary casts together is Tamm-</w:t>
      </w:r>
      <w:proofErr w:type="spellStart"/>
      <w:r w:rsidRPr="000E6503">
        <w:rPr>
          <w:rFonts w:cs="Times New Roman"/>
          <w:sz w:val="28"/>
          <w:szCs w:val="28"/>
        </w:rPr>
        <w:t>Horsfallmucoprotein</w:t>
      </w:r>
      <w:proofErr w:type="spellEnd"/>
      <w:r w:rsidRPr="000E6503">
        <w:rPr>
          <w:rFonts w:cs="Times New Roman"/>
          <w:sz w:val="28"/>
          <w:szCs w:val="28"/>
        </w:rPr>
        <w:t>, although albumin and some globulins are also incorporated. An example of glomerular inflammation with leakage of RBC's to produce a red blood cell cast is shown in the diagram below:</w:t>
      </w: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lastRenderedPageBreak/>
        <w:drawing>
          <wp:inline distT="0" distB="0" distL="0" distR="0">
            <wp:extent cx="2170430" cy="177863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0430" cy="177863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The factors which favor protein cast formation are low flow rate, high salt concentration, and low pH, all of which favor protein denaturation and precipitation, particularly that of the Tamm-</w:t>
      </w:r>
      <w:proofErr w:type="spellStart"/>
      <w:r w:rsidRPr="000E6503">
        <w:rPr>
          <w:rFonts w:cs="Times New Roman"/>
          <w:sz w:val="28"/>
          <w:szCs w:val="28"/>
        </w:rPr>
        <w:t>Horsfall</w:t>
      </w:r>
      <w:proofErr w:type="spellEnd"/>
      <w:r w:rsidRPr="000E6503">
        <w:rPr>
          <w:rFonts w:cs="Times New Roman"/>
          <w:sz w:val="28"/>
          <w:szCs w:val="28"/>
        </w:rPr>
        <w:t xml:space="preserve"> protein. Protein casts with long, thin tails formed at the junction of Henle's loop and the distal convoluted tubule are called cylindroids. Hyaline casts can be seen even in healthy patients.</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4401185" cy="1386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1185" cy="1386840"/>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Red blood cells may stick together and form red blood cell casts. Such casts are indicative of glomerulonephritis, with leakage of RBC's from glomeruli, or severe tubular damage.</w:t>
      </w: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4079875" cy="1336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9875" cy="133667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White blood cell casts are most typical for acute pyelonephritis, but they may also be present with glomerulonephritis. Their presence indicates inflammation of the kidney, because such casts will not form except in the kidney.</w:t>
      </w: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lastRenderedPageBreak/>
        <w:drawing>
          <wp:inline distT="0" distB="0" distL="0" distR="0">
            <wp:extent cx="4662170" cy="189928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170" cy="1899285"/>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When cellular casts remain in the nephron for some time before they are flushed into the bladder urine, the cells may degenerate to become a coarsely granular cast, later a finely granular cast, and ultimately, a waxy cast. Granular and waxy casts are be believed to derive from renal tubular cell casts. Broad casts are believed to emanate from damaged and dilated tubules and are therefore seen in end-stage chronic renal disease.</w:t>
      </w:r>
    </w:p>
    <w:p w:rsidR="00E52A61" w:rsidRPr="000E6503" w:rsidRDefault="00E52A61" w:rsidP="00E52A61">
      <w:pPr>
        <w:autoSpaceDE w:val="0"/>
        <w:autoSpaceDN w:val="0"/>
        <w:bidi w:val="0"/>
        <w:adjustRightInd w:val="0"/>
        <w:ind w:left="720"/>
        <w:jc w:val="center"/>
        <w:rPr>
          <w:rFonts w:cs="Times New Roman"/>
          <w:color w:val="231F20"/>
          <w:sz w:val="28"/>
          <w:szCs w:val="28"/>
        </w:rPr>
      </w:pPr>
      <w:r w:rsidRPr="00914574">
        <w:rPr>
          <w:rFonts w:cs="Times New Roman"/>
          <w:noProof/>
          <w:color w:val="231F20"/>
          <w:sz w:val="28"/>
          <w:szCs w:val="28"/>
        </w:rPr>
        <w:drawing>
          <wp:inline distT="0" distB="0" distL="0" distR="0">
            <wp:extent cx="3597275" cy="20396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7275" cy="2039620"/>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The so-called telescoped urinary sediment is one in which red cells, white cells, oval fat bodies, and all types of casts are found in more or less equal profusion. The conditions which may lead to a telescoped sediment are: 1) lupus nephritis 2) malignant hypertension 3) diabetic </w:t>
      </w:r>
      <w:proofErr w:type="spellStart"/>
      <w:r w:rsidRPr="000E6503">
        <w:rPr>
          <w:rFonts w:cs="Times New Roman"/>
          <w:sz w:val="28"/>
          <w:szCs w:val="28"/>
        </w:rPr>
        <w:t>glomerulosclerosis</w:t>
      </w:r>
      <w:proofErr w:type="spellEnd"/>
      <w:r w:rsidRPr="000E6503">
        <w:rPr>
          <w:rFonts w:cs="Times New Roman"/>
          <w:sz w:val="28"/>
          <w:szCs w:val="28"/>
        </w:rPr>
        <w:t>, and 4) rapidly progressive glomerulonephritis.</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In end-stage kidney disease of any cause, the urinary sediment often becomes very scant because few remaining nephrons produce dilute urine.</w:t>
      </w:r>
    </w:p>
    <w:p w:rsidR="00E52A61" w:rsidRPr="000E6503" w:rsidRDefault="00E52A61" w:rsidP="00E52A61">
      <w:pPr>
        <w:autoSpaceDE w:val="0"/>
        <w:autoSpaceDN w:val="0"/>
        <w:bidi w:val="0"/>
        <w:adjustRightInd w:val="0"/>
        <w:jc w:val="both"/>
        <w:rPr>
          <w:rFonts w:cs="Times New Roman"/>
          <w:b/>
          <w:bCs/>
          <w:sz w:val="28"/>
          <w:szCs w:val="28"/>
        </w:rPr>
      </w:pPr>
    </w:p>
    <w:p w:rsidR="00E52A61" w:rsidRDefault="00E52A61" w:rsidP="00E52A61">
      <w:pPr>
        <w:autoSpaceDE w:val="0"/>
        <w:autoSpaceDN w:val="0"/>
        <w:bidi w:val="0"/>
        <w:adjustRightInd w:val="0"/>
        <w:jc w:val="both"/>
        <w:rPr>
          <w:rFonts w:cs="Times New Roman"/>
          <w:b/>
          <w:bCs/>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Bacteria</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Bacteria are common in urine specimens because of the abundant normal microbial flora of the vagina or external urethral meatus and because of their ability to rapidly multiply in urine standing at room temperature. Therefore, microbial organisms found in all but the most scrupulously collected urines should be interpreted in view of clinical symptoms.</w:t>
      </w: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Diagnosis of bacteriuria in a case of suspected urinary tract infection requires culture. A colony count may also be done to see if significant numbers of </w:t>
      </w:r>
      <w:r w:rsidRPr="000E6503">
        <w:rPr>
          <w:rFonts w:cs="Times New Roman"/>
          <w:sz w:val="28"/>
          <w:szCs w:val="28"/>
        </w:rPr>
        <w:lastRenderedPageBreak/>
        <w:t>bacteria are present. Generally, more than 100,000/ml of one organism reflects significant bacteriuria. Multiple organisms reflect contamination. However, the presence of any organism in catheterized or suprapubic tap specimens should be considered significant.</w:t>
      </w:r>
    </w:p>
    <w:p w:rsidR="00E52A61" w:rsidRDefault="00E52A61" w:rsidP="00E52A61">
      <w:pPr>
        <w:autoSpaceDE w:val="0"/>
        <w:autoSpaceDN w:val="0"/>
        <w:bidi w:val="0"/>
        <w:adjustRightInd w:val="0"/>
        <w:jc w:val="both"/>
        <w:rPr>
          <w:rFonts w:cs="Times New Roman"/>
          <w:b/>
          <w:bCs/>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Yeast</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Yeast cells may be contaminants or represent a true yeast infection. They are often difficult to distinguish from red cells and amorphous crystals but are distinguished by their tendency to bud. Most often they are Candida, which may colonize bladder, urethra, or vagina.</w:t>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center"/>
        <w:rPr>
          <w:rFonts w:cs="Times New Roman"/>
          <w:color w:val="231F20"/>
          <w:sz w:val="28"/>
          <w:szCs w:val="28"/>
        </w:rPr>
      </w:pPr>
      <w:r w:rsidRPr="00914574">
        <w:rPr>
          <w:rFonts w:cs="Times New Roman"/>
          <w:noProof/>
          <w:color w:val="231F20"/>
          <w:sz w:val="28"/>
          <w:szCs w:val="28"/>
        </w:rPr>
        <w:drawing>
          <wp:inline distT="0" distB="0" distL="0" distR="0">
            <wp:extent cx="2301240" cy="10852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1240" cy="1085215"/>
                    </a:xfrm>
                    <a:prstGeom prst="rect">
                      <a:avLst/>
                    </a:prstGeom>
                    <a:noFill/>
                    <a:ln>
                      <a:noFill/>
                    </a:ln>
                  </pic:spPr>
                </pic:pic>
              </a:graphicData>
            </a:graphic>
          </wp:inline>
        </w:drawing>
      </w:r>
    </w:p>
    <w:p w:rsidR="00E52A61" w:rsidRDefault="00E52A61" w:rsidP="00E52A61">
      <w:pPr>
        <w:autoSpaceDE w:val="0"/>
        <w:autoSpaceDN w:val="0"/>
        <w:bidi w:val="0"/>
        <w:adjustRightInd w:val="0"/>
        <w:jc w:val="both"/>
        <w:rPr>
          <w:rFonts w:cs="Times New Roman"/>
          <w:b/>
          <w:bCs/>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Crystals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Common crystals seen even in healthy patients include calcium oxalate, triple phosphate crystals and amorphous phosphates.</w:t>
      </w:r>
    </w:p>
    <w:p w:rsidR="00E52A61" w:rsidRPr="000E6503" w:rsidRDefault="00E52A61" w:rsidP="00E52A61">
      <w:pPr>
        <w:autoSpaceDE w:val="0"/>
        <w:autoSpaceDN w:val="0"/>
        <w:bidi w:val="0"/>
        <w:adjustRightInd w:val="0"/>
        <w:jc w:val="both"/>
        <w:rPr>
          <w:rFonts w:cs="Times New Roman"/>
          <w:color w:val="231F20"/>
          <w:sz w:val="28"/>
          <w:szCs w:val="28"/>
        </w:rPr>
      </w:pPr>
      <w:r w:rsidRPr="00914574">
        <w:rPr>
          <w:rFonts w:cs="Times New Roman"/>
          <w:noProof/>
          <w:color w:val="231F20"/>
          <w:sz w:val="28"/>
          <w:szCs w:val="28"/>
        </w:rPr>
        <w:drawing>
          <wp:inline distT="0" distB="0" distL="0" distR="0">
            <wp:extent cx="5275580" cy="21907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2190750"/>
                    </a:xfrm>
                    <a:prstGeom prst="rect">
                      <a:avLst/>
                    </a:prstGeom>
                    <a:noFill/>
                    <a:ln>
                      <a:noFill/>
                    </a:ln>
                  </pic:spPr>
                </pic:pic>
              </a:graphicData>
            </a:graphic>
          </wp:inline>
        </w:drawing>
      </w:r>
    </w:p>
    <w:p w:rsidR="00E52A61" w:rsidRPr="000E6503" w:rsidRDefault="00E52A61" w:rsidP="00E52A61">
      <w:pPr>
        <w:autoSpaceDE w:val="0"/>
        <w:autoSpaceDN w:val="0"/>
        <w:bidi w:val="0"/>
        <w:adjustRightInd w:val="0"/>
        <w:jc w:val="both"/>
        <w:rPr>
          <w:rFonts w:cs="Times New Roman"/>
          <w:color w:val="231F20"/>
          <w:sz w:val="28"/>
          <w:szCs w:val="28"/>
        </w:rPr>
      </w:pPr>
    </w:p>
    <w:p w:rsidR="00E52A61" w:rsidRPr="000E6503" w:rsidRDefault="00E52A61" w:rsidP="00E52A61">
      <w:pPr>
        <w:autoSpaceDE w:val="0"/>
        <w:autoSpaceDN w:val="0"/>
        <w:bidi w:val="0"/>
        <w:adjustRightInd w:val="0"/>
        <w:jc w:val="both"/>
        <w:rPr>
          <w:rFonts w:cs="Times New Roman"/>
          <w:sz w:val="28"/>
          <w:szCs w:val="28"/>
        </w:rPr>
      </w:pPr>
      <w:r w:rsidRPr="000E6503">
        <w:rPr>
          <w:rFonts w:cs="Times New Roman"/>
          <w:sz w:val="28"/>
          <w:szCs w:val="28"/>
        </w:rPr>
        <w:t xml:space="preserve">Very uncommon crystals </w:t>
      </w:r>
      <w:proofErr w:type="spellStart"/>
      <w:r w:rsidRPr="000E6503">
        <w:rPr>
          <w:rFonts w:cs="Times New Roman"/>
          <w:sz w:val="28"/>
          <w:szCs w:val="28"/>
        </w:rPr>
        <w:t>include:cystine</w:t>
      </w:r>
      <w:proofErr w:type="spellEnd"/>
      <w:r w:rsidRPr="000E6503">
        <w:rPr>
          <w:rFonts w:cs="Times New Roman"/>
          <w:sz w:val="28"/>
          <w:szCs w:val="28"/>
        </w:rPr>
        <w:t xml:space="preserve"> crystals in urine of neonates with congenital </w:t>
      </w:r>
      <w:proofErr w:type="spellStart"/>
      <w:r w:rsidRPr="000E6503">
        <w:rPr>
          <w:rFonts w:cs="Times New Roman"/>
          <w:sz w:val="28"/>
          <w:szCs w:val="28"/>
        </w:rPr>
        <w:t>cystinuria</w:t>
      </w:r>
      <w:proofErr w:type="spellEnd"/>
      <w:r w:rsidRPr="000E6503">
        <w:rPr>
          <w:rFonts w:cs="Times New Roman"/>
          <w:sz w:val="28"/>
          <w:szCs w:val="28"/>
        </w:rPr>
        <w:t xml:space="preserve"> or severe liver disease, tyrosine crystals with congenital </w:t>
      </w:r>
      <w:proofErr w:type="spellStart"/>
      <w:r w:rsidRPr="000E6503">
        <w:rPr>
          <w:rFonts w:cs="Times New Roman"/>
          <w:sz w:val="28"/>
          <w:szCs w:val="28"/>
        </w:rPr>
        <w:t>tyrosinosis</w:t>
      </w:r>
      <w:proofErr w:type="spellEnd"/>
      <w:r w:rsidRPr="000E6503">
        <w:rPr>
          <w:rFonts w:cs="Times New Roman"/>
          <w:sz w:val="28"/>
          <w:szCs w:val="28"/>
        </w:rPr>
        <w:t xml:space="preserve"> or marked liver impairment, or leucine crystals in patients with severe liver disease or with maple syrup urine disease.</w:t>
      </w:r>
    </w:p>
    <w:p w:rsidR="00E52A61" w:rsidRPr="000E6503" w:rsidRDefault="00E52A61" w:rsidP="00E52A61">
      <w:pPr>
        <w:autoSpaceDE w:val="0"/>
        <w:autoSpaceDN w:val="0"/>
        <w:bidi w:val="0"/>
        <w:adjustRightInd w:val="0"/>
        <w:jc w:val="both"/>
        <w:rPr>
          <w:rFonts w:cs="Times New Roman"/>
          <w:sz w:val="28"/>
          <w:szCs w:val="28"/>
        </w:rPr>
      </w:pPr>
    </w:p>
    <w:p w:rsidR="00E52A61" w:rsidRDefault="00E52A61" w:rsidP="00E52A61">
      <w:pPr>
        <w:autoSpaceDE w:val="0"/>
        <w:autoSpaceDN w:val="0"/>
        <w:bidi w:val="0"/>
        <w:adjustRightInd w:val="0"/>
        <w:jc w:val="both"/>
        <w:rPr>
          <w:rFonts w:cs="Times New Roman"/>
          <w:b/>
          <w:bCs/>
          <w:sz w:val="28"/>
          <w:szCs w:val="2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Miscellaneous</w:t>
      </w:r>
    </w:p>
    <w:p w:rsidR="00E52A61" w:rsidRPr="000E6503" w:rsidRDefault="00E52A61" w:rsidP="00E52A61">
      <w:pPr>
        <w:autoSpaceDE w:val="0"/>
        <w:autoSpaceDN w:val="0"/>
        <w:bidi w:val="0"/>
        <w:adjustRightInd w:val="0"/>
        <w:jc w:val="both"/>
        <w:rPr>
          <w:rFonts w:cs="Times New Roman"/>
          <w:color w:val="231F20"/>
          <w:sz w:val="28"/>
          <w:szCs w:val="28"/>
        </w:rPr>
      </w:pPr>
      <w:r w:rsidRPr="000E6503">
        <w:rPr>
          <w:rFonts w:cs="Times New Roman"/>
          <w:sz w:val="28"/>
          <w:szCs w:val="28"/>
        </w:rPr>
        <w:t>General "crud" or unidentifiable objects may find their way into a specimen, particularly those that patients bring from home. Spermatozoa can sometimes be seen. Rarely, pinworm ova may contaminate the urine. In Egypt, ova from bladder infestations with schistosomiasis may be seen.</w:t>
      </w:r>
    </w:p>
    <w:p w:rsidR="00E52A61" w:rsidRDefault="00E52A61" w:rsidP="00E52A61">
      <w:pPr>
        <w:bidi w:val="0"/>
        <w:jc w:val="both"/>
        <w:rPr>
          <w:sz w:val="28"/>
          <w:szCs w:val="33"/>
        </w:rPr>
      </w:pPr>
    </w:p>
    <w:p w:rsidR="00E52A61" w:rsidRDefault="00E52A61" w:rsidP="0057112A">
      <w:pPr>
        <w:bidi w:val="0"/>
        <w:jc w:val="both"/>
        <w:rPr>
          <w:rFonts w:eastAsia="Calibri" w:cs="Times New Roman"/>
          <w:sz w:val="28"/>
          <w:szCs w:val="28"/>
          <w:lang w:bidi="ar-IQ"/>
        </w:rPr>
      </w:pPr>
    </w:p>
    <w:p w:rsidR="00E52A61" w:rsidRPr="0057112A" w:rsidRDefault="00E52A61" w:rsidP="00E52A61">
      <w:pPr>
        <w:autoSpaceDE w:val="0"/>
        <w:autoSpaceDN w:val="0"/>
        <w:bidi w:val="0"/>
        <w:adjustRightInd w:val="0"/>
        <w:jc w:val="center"/>
        <w:rPr>
          <w:rFonts w:cs="Times New Roman"/>
          <w:i/>
          <w:iCs/>
          <w:sz w:val="44"/>
          <w:szCs w:val="44"/>
        </w:rPr>
      </w:pPr>
      <w:r w:rsidRPr="0057112A">
        <w:rPr>
          <w:rFonts w:cs="Times New Roman"/>
          <w:i/>
          <w:iCs/>
          <w:sz w:val="44"/>
          <w:szCs w:val="44"/>
        </w:rPr>
        <w:t>General Stool Examination</w:t>
      </w:r>
    </w:p>
    <w:p w:rsidR="00E52A61" w:rsidRPr="0057112A" w:rsidRDefault="00E52A61" w:rsidP="00E52A61">
      <w:pPr>
        <w:jc w:val="center"/>
        <w:rPr>
          <w:rFonts w:cs="Times New Roman"/>
          <w:i/>
          <w:iCs/>
          <w:sz w:val="44"/>
          <w:szCs w:val="44"/>
        </w:rPr>
      </w:pPr>
      <w:r w:rsidRPr="0057112A">
        <w:rPr>
          <w:rFonts w:cs="Times New Roman"/>
          <w:i/>
          <w:iCs/>
          <w:sz w:val="44"/>
          <w:szCs w:val="44"/>
        </w:rPr>
        <w:t>(GSE)</w:t>
      </w:r>
    </w:p>
    <w:p w:rsidR="00E52A61" w:rsidRDefault="00E52A61" w:rsidP="00E52A61">
      <w:pPr>
        <w:jc w:val="center"/>
        <w:rPr>
          <w:rFonts w:cs="Times New Roman"/>
          <w:sz w:val="38"/>
          <w:szCs w:val="38"/>
        </w:rPr>
      </w:pP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Collection of samples</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 xml:space="preserve">If a </w:t>
      </w:r>
      <w:proofErr w:type="spellStart"/>
      <w:r w:rsidRPr="00A96CAB">
        <w:rPr>
          <w:rFonts w:cs="Times New Roman"/>
          <w:sz w:val="28"/>
          <w:szCs w:val="28"/>
        </w:rPr>
        <w:t>faecal</w:t>
      </w:r>
      <w:proofErr w:type="spellEnd"/>
      <w:r w:rsidRPr="00A96CAB">
        <w:rPr>
          <w:rFonts w:cs="Times New Roman"/>
          <w:sz w:val="28"/>
          <w:szCs w:val="28"/>
        </w:rPr>
        <w:t xml:space="preserve"> sample is not properly collected and taken care of before examination, they will be of little or no value for accurate diagnosis. This is especially true if protozoa are present. Amoebic </w:t>
      </w:r>
      <w:proofErr w:type="spellStart"/>
      <w:r w:rsidRPr="00A96CAB">
        <w:rPr>
          <w:rFonts w:cs="Times New Roman"/>
          <w:sz w:val="28"/>
          <w:szCs w:val="28"/>
        </w:rPr>
        <w:t>trophozoites</w:t>
      </w:r>
      <w:proofErr w:type="spellEnd"/>
      <w:r w:rsidRPr="00A96CAB">
        <w:rPr>
          <w:rFonts w:cs="Times New Roman"/>
          <w:sz w:val="28"/>
          <w:szCs w:val="28"/>
        </w:rPr>
        <w:t xml:space="preserve"> begin to degenerate 1-2 hours after passage, as do flagellate </w:t>
      </w:r>
      <w:proofErr w:type="spellStart"/>
      <w:r w:rsidRPr="00A96CAB">
        <w:rPr>
          <w:rFonts w:cs="Times New Roman"/>
          <w:sz w:val="28"/>
          <w:szCs w:val="28"/>
        </w:rPr>
        <w:t>trophozoites</w:t>
      </w:r>
      <w:proofErr w:type="spellEnd"/>
      <w:r w:rsidRPr="00A96CAB">
        <w:rPr>
          <w:rFonts w:cs="Times New Roman"/>
          <w:sz w:val="28"/>
          <w:szCs w:val="28"/>
        </w:rPr>
        <w:t xml:space="preserve">. Cysts will deteriorate if the </w:t>
      </w:r>
      <w:proofErr w:type="spellStart"/>
      <w:r w:rsidRPr="00A96CAB">
        <w:rPr>
          <w:rFonts w:cs="Times New Roman"/>
          <w:sz w:val="28"/>
          <w:szCs w:val="28"/>
        </w:rPr>
        <w:t>faecal</w:t>
      </w:r>
      <w:proofErr w:type="spellEnd"/>
      <w:r w:rsidRPr="00A96CAB">
        <w:rPr>
          <w:rFonts w:cs="Times New Roman"/>
          <w:sz w:val="28"/>
          <w:szCs w:val="28"/>
        </w:rPr>
        <w:t xml:space="preserve"> specimens are left standing for many hours or overnight, especially at high temperatures.</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 xml:space="preserve">Helminth eggs and larvae are less affected by the age of the specimen than are protozoa. Nevertheless, changes may occur that could affect their identification. </w:t>
      </w:r>
      <w:proofErr w:type="spellStart"/>
      <w:r w:rsidRPr="00A96CAB">
        <w:rPr>
          <w:rFonts w:cs="Times New Roman"/>
          <w:sz w:val="28"/>
          <w:szCs w:val="28"/>
        </w:rPr>
        <w:t>eg</w:t>
      </w:r>
      <w:proofErr w:type="spellEnd"/>
      <w:r w:rsidRPr="00A96CAB">
        <w:rPr>
          <w:rFonts w:cs="Times New Roman"/>
          <w:sz w:val="28"/>
          <w:szCs w:val="28"/>
        </w:rPr>
        <w:t xml:space="preserve">, hookworm larvae may become </w:t>
      </w:r>
      <w:proofErr w:type="spellStart"/>
      <w:r w:rsidRPr="00A96CAB">
        <w:rPr>
          <w:rFonts w:cs="Times New Roman"/>
          <w:sz w:val="28"/>
          <w:szCs w:val="28"/>
        </w:rPr>
        <w:t>embryonated</w:t>
      </w:r>
      <w:proofErr w:type="spellEnd"/>
      <w:r w:rsidRPr="00A96CAB">
        <w:rPr>
          <w:rFonts w:cs="Times New Roman"/>
          <w:sz w:val="28"/>
          <w:szCs w:val="28"/>
        </w:rPr>
        <w:t xml:space="preserve"> and larvae may hatch from the eggs risking confusion with </w:t>
      </w:r>
      <w:proofErr w:type="spellStart"/>
      <w:r w:rsidRPr="00A96CAB">
        <w:rPr>
          <w:rFonts w:cs="Times New Roman"/>
          <w:sz w:val="28"/>
          <w:szCs w:val="28"/>
        </w:rPr>
        <w:t>Strongyloides</w:t>
      </w:r>
      <w:proofErr w:type="spellEnd"/>
      <w:r w:rsidRPr="00A96CAB">
        <w:rPr>
          <w:rFonts w:cs="Times New Roman"/>
          <w:sz w:val="28"/>
          <w:szCs w:val="28"/>
        </w:rPr>
        <w:t xml:space="preserve"> larvae. Larvae themselves may disintegrate thus making their identification difficult.</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To ensure that good specimens are provided for examination, it is important to note the following points.</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 xml:space="preserve">1. A clean dry container must be used for the collection of </w:t>
      </w:r>
      <w:proofErr w:type="spellStart"/>
      <w:r w:rsidRPr="00A96CAB">
        <w:rPr>
          <w:rFonts w:cs="Times New Roman"/>
          <w:sz w:val="28"/>
          <w:szCs w:val="28"/>
        </w:rPr>
        <w:t>faecal</w:t>
      </w:r>
      <w:proofErr w:type="spellEnd"/>
      <w:r w:rsidRPr="00A96CAB">
        <w:rPr>
          <w:rFonts w:cs="Times New Roman"/>
          <w:sz w:val="28"/>
          <w:szCs w:val="28"/>
        </w:rPr>
        <w:t xml:space="preserve"> samples. Urine and water will destroy </w:t>
      </w:r>
      <w:proofErr w:type="spellStart"/>
      <w:r w:rsidRPr="00A96CAB">
        <w:rPr>
          <w:rFonts w:cs="Times New Roman"/>
          <w:sz w:val="28"/>
          <w:szCs w:val="28"/>
        </w:rPr>
        <w:t>trophozoites</w:t>
      </w:r>
      <w:proofErr w:type="spellEnd"/>
      <w:r w:rsidRPr="00A96CAB">
        <w:rPr>
          <w:rFonts w:cs="Times New Roman"/>
          <w:sz w:val="28"/>
          <w:szCs w:val="28"/>
        </w:rPr>
        <w:t>, if present, and the presence of dirt also causes identification problems.</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2. Ideally the specimen should be brought to the lab as soon as it is passed, to avoid deterioration of protozoa and alterations of the morphology of protozoa and helminths.</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3. The specimen container should be clearly labelled with the patients name, date, and time of passage of the specimen.</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4. An amount of stool adequate for parasite examination should be collected and a repeat sample requested if too little is supplied.</w:t>
      </w:r>
    </w:p>
    <w:p w:rsidR="00E52A61" w:rsidRPr="00A96CAB" w:rsidRDefault="00E52A61" w:rsidP="00E52A61">
      <w:pPr>
        <w:autoSpaceDE w:val="0"/>
        <w:autoSpaceDN w:val="0"/>
        <w:bidi w:val="0"/>
        <w:adjustRightInd w:val="0"/>
        <w:jc w:val="both"/>
        <w:rPr>
          <w:rFonts w:cs="Times New Roman"/>
          <w:sz w:val="28"/>
          <w:szCs w:val="28"/>
        </w:rPr>
      </w:pPr>
      <w:r w:rsidRPr="00A96CAB">
        <w:rPr>
          <w:rFonts w:cs="Times New Roman"/>
          <w:sz w:val="28"/>
          <w:szCs w:val="28"/>
        </w:rPr>
        <w:t xml:space="preserve">5. </w:t>
      </w:r>
      <w:proofErr w:type="spellStart"/>
      <w:r w:rsidRPr="00A96CAB">
        <w:rPr>
          <w:rFonts w:cs="Times New Roman"/>
          <w:sz w:val="28"/>
          <w:szCs w:val="28"/>
        </w:rPr>
        <w:t>Diarrhoeal</w:t>
      </w:r>
      <w:proofErr w:type="spellEnd"/>
      <w:r w:rsidRPr="00A96CAB">
        <w:rPr>
          <w:rFonts w:cs="Times New Roman"/>
          <w:sz w:val="28"/>
          <w:szCs w:val="28"/>
        </w:rPr>
        <w:t xml:space="preserve"> specimens, or those containing blood and mucus, should be examined promptly on arrival in the laboratory. The specimens may contain motile amoebic or flagellate </w:t>
      </w:r>
      <w:proofErr w:type="spellStart"/>
      <w:r w:rsidRPr="00A96CAB">
        <w:rPr>
          <w:rFonts w:cs="Times New Roman"/>
          <w:sz w:val="28"/>
          <w:szCs w:val="28"/>
        </w:rPr>
        <w:t>trophozoites</w:t>
      </w:r>
      <w:proofErr w:type="spellEnd"/>
      <w:r w:rsidRPr="00A96CAB">
        <w:rPr>
          <w:rFonts w:cs="Times New Roman"/>
          <w:sz w:val="28"/>
          <w:szCs w:val="28"/>
        </w:rPr>
        <w:t xml:space="preserve"> and may round up and thus be missed if examination is delayed. Where amoebic dysentery is suggested, the laboratory should be informed that a "hot stool" is being supplied so that it can be examined within twenty minutes of being passed.</w:t>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 xml:space="preserve">Visual observation of the </w:t>
      </w:r>
      <w:proofErr w:type="spellStart"/>
      <w:r w:rsidRPr="0057112A">
        <w:rPr>
          <w:rFonts w:cs="Times New Roman"/>
          <w:b/>
          <w:bCs/>
          <w:i/>
          <w:iCs/>
          <w:sz w:val="32"/>
          <w:szCs w:val="32"/>
        </w:rPr>
        <w:t>faecal</w:t>
      </w:r>
      <w:proofErr w:type="spellEnd"/>
      <w:r w:rsidRPr="0057112A">
        <w:rPr>
          <w:rFonts w:cs="Times New Roman"/>
          <w:b/>
          <w:bCs/>
          <w:i/>
          <w:iCs/>
          <w:sz w:val="32"/>
          <w:szCs w:val="32"/>
        </w:rPr>
        <w:t xml:space="preserve"> sample</w:t>
      </w:r>
    </w:p>
    <w:p w:rsidR="00E52A61" w:rsidRDefault="00E52A61" w:rsidP="00E52A61">
      <w:pPr>
        <w:bidi w:val="0"/>
        <w:jc w:val="both"/>
        <w:rPr>
          <w:rFonts w:cs="Times New Roman"/>
          <w:sz w:val="28"/>
          <w:szCs w:val="28"/>
          <w:lang w:bidi="ar-IQ"/>
        </w:rPr>
      </w:pPr>
      <w:r w:rsidRPr="00A96CAB">
        <w:rPr>
          <w:rFonts w:cs="Times New Roman"/>
          <w:sz w:val="28"/>
          <w:szCs w:val="28"/>
        </w:rPr>
        <w:t xml:space="preserve">It is important to observe the macroscopic appearance of the stool as this can give a clue to the type of organisms present. Therefore the consistency; formed, unformed or liquid; the </w:t>
      </w:r>
      <w:proofErr w:type="spellStart"/>
      <w:r w:rsidRPr="00A96CAB">
        <w:rPr>
          <w:rFonts w:cs="Times New Roman"/>
          <w:sz w:val="28"/>
          <w:szCs w:val="28"/>
        </w:rPr>
        <w:t>colour</w:t>
      </w:r>
      <w:proofErr w:type="spellEnd"/>
      <w:r w:rsidRPr="00A96CAB">
        <w:rPr>
          <w:rFonts w:cs="Times New Roman"/>
          <w:sz w:val="28"/>
          <w:szCs w:val="28"/>
        </w:rPr>
        <w:t xml:space="preserve"> and the presence or absence of an exudate are reported. The presence of adult worms can also be seen in a freshly passed stool </w:t>
      </w:r>
      <w:proofErr w:type="spellStart"/>
      <w:r w:rsidRPr="00A96CAB">
        <w:rPr>
          <w:rFonts w:cs="Times New Roman"/>
          <w:sz w:val="28"/>
          <w:szCs w:val="28"/>
        </w:rPr>
        <w:t>eg</w:t>
      </w:r>
      <w:proofErr w:type="spellEnd"/>
      <w:r w:rsidRPr="00A96CAB">
        <w:rPr>
          <w:rFonts w:cs="Times New Roman"/>
          <w:sz w:val="28"/>
          <w:szCs w:val="28"/>
        </w:rPr>
        <w:t xml:space="preserve"> adult stages of </w:t>
      </w:r>
      <w:proofErr w:type="spellStart"/>
      <w:r w:rsidRPr="00A96CAB">
        <w:rPr>
          <w:rFonts w:cs="Times New Roman"/>
          <w:sz w:val="28"/>
          <w:szCs w:val="28"/>
        </w:rPr>
        <w:t>Ascarislumbricoides</w:t>
      </w:r>
      <w:proofErr w:type="spellEnd"/>
      <w:r w:rsidRPr="00A96CAB">
        <w:rPr>
          <w:rFonts w:cs="Times New Roman"/>
          <w:sz w:val="28"/>
          <w:szCs w:val="28"/>
        </w:rPr>
        <w:t xml:space="preserve"> and </w:t>
      </w:r>
      <w:proofErr w:type="spellStart"/>
      <w:r w:rsidRPr="00A96CAB">
        <w:rPr>
          <w:rFonts w:cs="Times New Roman"/>
          <w:sz w:val="28"/>
          <w:szCs w:val="28"/>
        </w:rPr>
        <w:t>Enterobiusvermicularis</w:t>
      </w:r>
      <w:proofErr w:type="spellEnd"/>
      <w:r w:rsidRPr="00A96CAB">
        <w:rPr>
          <w:rFonts w:cs="Times New Roman"/>
          <w:sz w:val="28"/>
          <w:szCs w:val="28"/>
        </w:rPr>
        <w:t xml:space="preserve">. </w:t>
      </w:r>
      <w:proofErr w:type="spellStart"/>
      <w:r w:rsidRPr="00A96CAB">
        <w:rPr>
          <w:rFonts w:cs="Times New Roman"/>
          <w:sz w:val="28"/>
          <w:szCs w:val="28"/>
        </w:rPr>
        <w:t>Proglottids</w:t>
      </w:r>
      <w:proofErr w:type="spellEnd"/>
      <w:r w:rsidRPr="00A96CAB">
        <w:rPr>
          <w:rFonts w:cs="Times New Roman"/>
          <w:sz w:val="28"/>
          <w:szCs w:val="28"/>
        </w:rPr>
        <w:t xml:space="preserve"> of </w:t>
      </w:r>
      <w:proofErr w:type="spellStart"/>
      <w:r w:rsidRPr="00A96CAB">
        <w:rPr>
          <w:rFonts w:cs="Times New Roman"/>
          <w:sz w:val="28"/>
          <w:szCs w:val="28"/>
        </w:rPr>
        <w:t>Taenia</w:t>
      </w:r>
      <w:proofErr w:type="spellEnd"/>
      <w:r w:rsidRPr="00A96CAB">
        <w:rPr>
          <w:rFonts w:cs="Times New Roman"/>
          <w:sz w:val="28"/>
          <w:szCs w:val="28"/>
        </w:rPr>
        <w:t xml:space="preserve"> species can also be seen.</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lastRenderedPageBreak/>
        <w:t>The normal stool is brown due to bile pigments, and the color of stool is affected by the type of food.</w:t>
      </w:r>
    </w:p>
    <w:p w:rsidR="00E52A61" w:rsidRPr="00A1476D" w:rsidRDefault="00E52A61" w:rsidP="00E52A61">
      <w:pPr>
        <w:bidi w:val="0"/>
        <w:jc w:val="both"/>
        <w:rPr>
          <w:rFonts w:cs="Times New Roman"/>
          <w:sz w:val="28"/>
          <w:szCs w:val="28"/>
          <w:lang w:bidi="ar-IQ"/>
        </w:rPr>
      </w:pPr>
      <w:r w:rsidRPr="00A1476D">
        <w:rPr>
          <w:rFonts w:cs="Times New Roman"/>
          <w:b/>
          <w:bCs/>
          <w:sz w:val="28"/>
          <w:szCs w:val="28"/>
        </w:rPr>
        <w:t>Types of stool</w:t>
      </w:r>
    </w:p>
    <w:p w:rsidR="00E52A61" w:rsidRPr="00A1476D" w:rsidRDefault="00E52A61" w:rsidP="00E52A61">
      <w:pPr>
        <w:bidi w:val="0"/>
        <w:jc w:val="both"/>
        <w:rPr>
          <w:rFonts w:cs="Times New Roman"/>
          <w:sz w:val="28"/>
          <w:szCs w:val="28"/>
          <w:lang w:bidi="ar-IQ"/>
        </w:rPr>
      </w:pPr>
      <w:r w:rsidRPr="00A22FA4">
        <w:rPr>
          <w:rFonts w:cs="Times New Roman"/>
          <w:noProof/>
          <w:sz w:val="28"/>
          <w:szCs w:val="28"/>
        </w:rPr>
        <w:drawing>
          <wp:inline distT="0" distB="0" distL="0" distR="0">
            <wp:extent cx="5647055" cy="1999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7055" cy="1999615"/>
                    </a:xfrm>
                    <a:prstGeom prst="rect">
                      <a:avLst/>
                    </a:prstGeom>
                    <a:noFill/>
                    <a:ln>
                      <a:noFill/>
                    </a:ln>
                  </pic:spPr>
                </pic:pic>
              </a:graphicData>
            </a:graphic>
          </wp:inline>
        </w:drawing>
      </w:r>
    </w:p>
    <w:p w:rsidR="00E52A61" w:rsidRPr="0057112A" w:rsidRDefault="00E52A61" w:rsidP="00E52A61">
      <w:pPr>
        <w:autoSpaceDE w:val="0"/>
        <w:autoSpaceDN w:val="0"/>
        <w:bidi w:val="0"/>
        <w:adjustRightInd w:val="0"/>
        <w:jc w:val="both"/>
        <w:rPr>
          <w:rFonts w:cs="Times New Roman"/>
          <w:b/>
          <w:bCs/>
          <w:i/>
          <w:iCs/>
          <w:sz w:val="32"/>
          <w:szCs w:val="32"/>
        </w:rPr>
      </w:pPr>
      <w:r w:rsidRPr="0057112A">
        <w:rPr>
          <w:rFonts w:cs="Times New Roman"/>
          <w:b/>
          <w:bCs/>
          <w:i/>
          <w:iCs/>
          <w:sz w:val="32"/>
          <w:szCs w:val="32"/>
        </w:rPr>
        <w:t xml:space="preserve">Procedure for the microscopic examination of </w:t>
      </w:r>
      <w:proofErr w:type="spellStart"/>
      <w:r w:rsidRPr="0057112A">
        <w:rPr>
          <w:rFonts w:cs="Times New Roman"/>
          <w:b/>
          <w:bCs/>
          <w:i/>
          <w:iCs/>
          <w:sz w:val="32"/>
          <w:szCs w:val="32"/>
        </w:rPr>
        <w:t>faecal</w:t>
      </w:r>
      <w:proofErr w:type="spellEnd"/>
      <w:r w:rsidRPr="0057112A">
        <w:rPr>
          <w:rFonts w:cs="Times New Roman"/>
          <w:b/>
          <w:bCs/>
          <w:i/>
          <w:iCs/>
          <w:sz w:val="32"/>
          <w:szCs w:val="32"/>
        </w:rPr>
        <w:t xml:space="preserve"> samples for parasites</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1. place a drop of saline a clean slide.</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2. place a small piece of stool on the slide and mix with saline, cover with a cover slip. If the specimen contain mucus, the examination prefer to be done without saline. The mucus is put on the slide and covered with cover slip.</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3. examine under 10X and 40X objectives.</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4. report the presence of :</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 Large numbers of pus cells</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 RBCs</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 Amoebas, flagellates</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 Eggs, larvae &amp; cysts.</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Using of Saline: Normal saline (0.85%) is used for routine examination of stool samples, as it is isotonic.</w:t>
      </w:r>
    </w:p>
    <w:p w:rsidR="00E52A61" w:rsidRPr="00A1476D" w:rsidRDefault="00E52A61" w:rsidP="00E52A61">
      <w:pPr>
        <w:autoSpaceDE w:val="0"/>
        <w:autoSpaceDN w:val="0"/>
        <w:bidi w:val="0"/>
        <w:adjustRightInd w:val="0"/>
        <w:jc w:val="both"/>
        <w:rPr>
          <w:rFonts w:cs="Times New Roman"/>
          <w:sz w:val="28"/>
          <w:szCs w:val="28"/>
        </w:rPr>
      </w:pPr>
      <w:r w:rsidRPr="00A1476D">
        <w:rPr>
          <w:rFonts w:cs="Times New Roman"/>
          <w:sz w:val="28"/>
          <w:szCs w:val="28"/>
        </w:rPr>
        <w:t>Using of Iodine: Iodine is used to examine the nuclei of cysts.</w:t>
      </w:r>
    </w:p>
    <w:p w:rsidR="00E52A61" w:rsidRDefault="00E52A61" w:rsidP="00E52A61">
      <w:pPr>
        <w:bidi w:val="0"/>
        <w:jc w:val="both"/>
        <w:rPr>
          <w:rFonts w:cs="Times New Roman"/>
          <w:sz w:val="28"/>
          <w:szCs w:val="28"/>
        </w:rPr>
      </w:pPr>
      <w:r w:rsidRPr="00A1476D">
        <w:rPr>
          <w:rFonts w:cs="Times New Roman"/>
          <w:sz w:val="28"/>
          <w:szCs w:val="28"/>
        </w:rPr>
        <w:t>Using of Eosin 1%: this provide a pink background and that will help to clear the unstained objects.</w:t>
      </w:r>
    </w:p>
    <w:p w:rsidR="00E52A61" w:rsidRDefault="00E52A61" w:rsidP="00E52A61">
      <w:pPr>
        <w:bidi w:val="0"/>
        <w:jc w:val="center"/>
        <w:rPr>
          <w:rFonts w:cs="Times New Roman"/>
          <w:sz w:val="28"/>
          <w:szCs w:val="28"/>
          <w:lang w:bidi="ar-IQ"/>
        </w:rPr>
      </w:pPr>
      <w:r w:rsidRPr="00A22FA4">
        <w:rPr>
          <w:rFonts w:cs="Times New Roman"/>
          <w:noProof/>
          <w:sz w:val="28"/>
          <w:szCs w:val="28"/>
        </w:rPr>
        <w:lastRenderedPageBreak/>
        <w:drawing>
          <wp:inline distT="0" distB="0" distL="0" distR="0">
            <wp:extent cx="5496560" cy="700341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6560" cy="7003415"/>
                    </a:xfrm>
                    <a:prstGeom prst="rect">
                      <a:avLst/>
                    </a:prstGeom>
                    <a:noFill/>
                    <a:ln>
                      <a:noFill/>
                    </a:ln>
                  </pic:spPr>
                </pic:pic>
              </a:graphicData>
            </a:graphic>
          </wp:inline>
        </w:drawing>
      </w:r>
    </w:p>
    <w:p w:rsidR="00E52A61" w:rsidRDefault="00E52A61" w:rsidP="00E52A61">
      <w:pPr>
        <w:bidi w:val="0"/>
        <w:jc w:val="center"/>
        <w:rPr>
          <w:rFonts w:cs="Times New Roman"/>
          <w:sz w:val="28"/>
          <w:szCs w:val="28"/>
          <w:lang w:bidi="ar-IQ"/>
        </w:rPr>
      </w:pPr>
    </w:p>
    <w:p w:rsidR="00E52A61" w:rsidRDefault="00E52A61" w:rsidP="00E52A61">
      <w:pPr>
        <w:bidi w:val="0"/>
        <w:jc w:val="center"/>
        <w:rPr>
          <w:rFonts w:cs="Times New Roman"/>
          <w:sz w:val="28"/>
          <w:szCs w:val="28"/>
          <w:lang w:bidi="ar-IQ"/>
        </w:rPr>
      </w:pPr>
    </w:p>
    <w:p w:rsidR="00E52A61" w:rsidRDefault="00E52A61" w:rsidP="00E52A61">
      <w:pPr>
        <w:bidi w:val="0"/>
        <w:jc w:val="center"/>
        <w:rPr>
          <w:rFonts w:cs="Times New Roman"/>
          <w:sz w:val="28"/>
          <w:szCs w:val="28"/>
          <w:lang w:bidi="ar-IQ"/>
        </w:rPr>
      </w:pPr>
    </w:p>
    <w:p w:rsidR="00E52A61" w:rsidRDefault="00E52A61" w:rsidP="00E52A61">
      <w:pPr>
        <w:bidi w:val="0"/>
        <w:jc w:val="center"/>
        <w:rPr>
          <w:rFonts w:cs="Times New Roman"/>
          <w:sz w:val="28"/>
          <w:szCs w:val="28"/>
          <w:lang w:bidi="ar-IQ"/>
        </w:rPr>
      </w:pPr>
    </w:p>
    <w:p w:rsidR="00E52A61" w:rsidRDefault="00E52A61" w:rsidP="00E52A61">
      <w:pPr>
        <w:bidi w:val="0"/>
        <w:jc w:val="center"/>
        <w:rPr>
          <w:rFonts w:cs="Times New Roman"/>
          <w:sz w:val="28"/>
          <w:szCs w:val="28"/>
          <w:lang w:bidi="ar-IQ"/>
        </w:rPr>
      </w:pPr>
    </w:p>
    <w:p w:rsidR="00E52A61" w:rsidRDefault="00E52A61" w:rsidP="00E52A61">
      <w:pPr>
        <w:bidi w:val="0"/>
        <w:jc w:val="center"/>
        <w:rPr>
          <w:rFonts w:cs="Times New Roman"/>
          <w:sz w:val="28"/>
          <w:szCs w:val="28"/>
          <w:lang w:bidi="ar-IQ"/>
        </w:rPr>
      </w:pPr>
      <w:r w:rsidRPr="00A22FA4">
        <w:rPr>
          <w:rFonts w:cs="Times New Roman"/>
          <w:noProof/>
          <w:sz w:val="28"/>
          <w:szCs w:val="28"/>
        </w:rPr>
        <w:lastRenderedPageBreak/>
        <w:drawing>
          <wp:inline distT="0" distB="0" distL="0" distR="0">
            <wp:extent cx="5717540" cy="7938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7540" cy="7938135"/>
                    </a:xfrm>
                    <a:prstGeom prst="rect">
                      <a:avLst/>
                    </a:prstGeom>
                    <a:noFill/>
                    <a:ln>
                      <a:noFill/>
                    </a:ln>
                  </pic:spPr>
                </pic:pic>
              </a:graphicData>
            </a:graphic>
          </wp:inline>
        </w:drawing>
      </w:r>
    </w:p>
    <w:p w:rsidR="00E52A61" w:rsidRDefault="00E52A61" w:rsidP="00E52A61">
      <w:pPr>
        <w:bidi w:val="0"/>
        <w:jc w:val="center"/>
        <w:rPr>
          <w:rFonts w:cs="Times New Roman"/>
          <w:sz w:val="28"/>
          <w:szCs w:val="28"/>
          <w:lang w:bidi="ar-IQ"/>
        </w:rPr>
      </w:pPr>
    </w:p>
    <w:p w:rsidR="00E52A61" w:rsidRDefault="00E52A61" w:rsidP="00E52A61">
      <w:pPr>
        <w:bidi w:val="0"/>
        <w:jc w:val="center"/>
        <w:rPr>
          <w:rFonts w:cs="Times New Roman"/>
          <w:sz w:val="28"/>
          <w:szCs w:val="28"/>
          <w:lang w:bidi="ar-IQ"/>
        </w:rPr>
      </w:pPr>
    </w:p>
    <w:p w:rsidR="00E52A61" w:rsidRPr="00A1476D" w:rsidRDefault="00E52A61" w:rsidP="00E52A61">
      <w:pPr>
        <w:bidi w:val="0"/>
        <w:jc w:val="center"/>
        <w:rPr>
          <w:rFonts w:cs="Times New Roman"/>
          <w:sz w:val="28"/>
          <w:szCs w:val="28"/>
          <w:rtl/>
          <w:lang w:bidi="ar-IQ"/>
        </w:rPr>
      </w:pPr>
      <w:r w:rsidRPr="00A22FA4">
        <w:rPr>
          <w:rFonts w:cs="Times New Roman"/>
          <w:noProof/>
          <w:sz w:val="28"/>
          <w:szCs w:val="28"/>
        </w:rPr>
        <w:lastRenderedPageBreak/>
        <w:drawing>
          <wp:inline distT="0" distB="0" distL="0" distR="0">
            <wp:extent cx="5707380" cy="83705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7380" cy="8370570"/>
                    </a:xfrm>
                    <a:prstGeom prst="rect">
                      <a:avLst/>
                    </a:prstGeom>
                    <a:noFill/>
                    <a:ln>
                      <a:noFill/>
                    </a:ln>
                  </pic:spPr>
                </pic:pic>
              </a:graphicData>
            </a:graphic>
          </wp:inline>
        </w:drawing>
      </w:r>
    </w:p>
    <w:p w:rsidR="00E52A61" w:rsidRDefault="00E52A61" w:rsidP="00E52A61">
      <w:pPr>
        <w:bidi w:val="0"/>
        <w:ind w:firstLine="720"/>
        <w:jc w:val="both"/>
        <w:rPr>
          <w:rFonts w:eastAsia="Calibri" w:cs="Times New Roman"/>
          <w:sz w:val="28"/>
          <w:szCs w:val="28"/>
          <w:lang w:bidi="ar-IQ"/>
        </w:rPr>
      </w:pPr>
    </w:p>
    <w:p w:rsidR="00E52A61" w:rsidRDefault="00E52A61" w:rsidP="00E52A61">
      <w:pPr>
        <w:bidi w:val="0"/>
        <w:ind w:firstLine="720"/>
        <w:jc w:val="both"/>
        <w:rPr>
          <w:rFonts w:eastAsia="Calibri" w:cs="Times New Roman"/>
          <w:sz w:val="28"/>
          <w:szCs w:val="28"/>
          <w:lang w:bidi="ar-IQ"/>
        </w:rPr>
      </w:pPr>
    </w:p>
    <w:p w:rsidR="00E52A61" w:rsidRDefault="00E52A61" w:rsidP="0057112A">
      <w:pPr>
        <w:bidi w:val="0"/>
        <w:jc w:val="both"/>
        <w:rPr>
          <w:rFonts w:eastAsia="Calibri" w:cs="Times New Roman"/>
          <w:sz w:val="28"/>
          <w:szCs w:val="28"/>
          <w:lang w:bidi="ar-IQ"/>
        </w:rPr>
      </w:pPr>
    </w:p>
    <w:p w:rsidR="00E52A61" w:rsidRDefault="00E52A61" w:rsidP="00E52A61">
      <w:pPr>
        <w:autoSpaceDE w:val="0"/>
        <w:autoSpaceDN w:val="0"/>
        <w:bidi w:val="0"/>
        <w:adjustRightInd w:val="0"/>
        <w:jc w:val="both"/>
        <w:rPr>
          <w:rFonts w:cs="Times New Roman"/>
          <w:b/>
          <w:bCs/>
          <w:color w:val="231F20"/>
          <w:sz w:val="24"/>
        </w:rPr>
      </w:pPr>
    </w:p>
    <w:p w:rsidR="00E52A61" w:rsidRPr="0057112A" w:rsidRDefault="00E52A61" w:rsidP="00E52A61">
      <w:pPr>
        <w:autoSpaceDE w:val="0"/>
        <w:autoSpaceDN w:val="0"/>
        <w:bidi w:val="0"/>
        <w:adjustRightInd w:val="0"/>
        <w:jc w:val="center"/>
        <w:rPr>
          <w:rFonts w:cs="Times New Roman"/>
          <w:b/>
          <w:bCs/>
          <w:i/>
          <w:iCs/>
          <w:color w:val="231F20"/>
          <w:sz w:val="48"/>
          <w:szCs w:val="48"/>
        </w:rPr>
      </w:pPr>
      <w:r w:rsidRPr="0057112A">
        <w:rPr>
          <w:rFonts w:cs="Times New Roman"/>
          <w:b/>
          <w:bCs/>
          <w:i/>
          <w:iCs/>
          <w:color w:val="000000"/>
          <w:sz w:val="44"/>
          <w:szCs w:val="44"/>
        </w:rPr>
        <w:t>References</w:t>
      </w:r>
    </w:p>
    <w:p w:rsidR="00E52A61" w:rsidRPr="00306696" w:rsidRDefault="00E52A61" w:rsidP="00E52A61">
      <w:pPr>
        <w:autoSpaceDE w:val="0"/>
        <w:autoSpaceDN w:val="0"/>
        <w:bidi w:val="0"/>
        <w:adjustRightInd w:val="0"/>
        <w:jc w:val="center"/>
        <w:rPr>
          <w:rFonts w:cs="Times New Roman"/>
          <w:b/>
          <w:bCs/>
          <w:i/>
          <w:iCs/>
          <w:color w:val="231F20"/>
          <w:sz w:val="40"/>
          <w:szCs w:val="40"/>
        </w:rPr>
      </w:pP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[1].</w:t>
      </w:r>
      <w:r w:rsidRPr="00CF35F4">
        <w:rPr>
          <w:rFonts w:cs="Times New Roman"/>
          <w:color w:val="231F20"/>
          <w:sz w:val="28"/>
          <w:szCs w:val="28"/>
        </w:rPr>
        <w:t xml:space="preserve"> Cantor CR, </w:t>
      </w:r>
      <w:proofErr w:type="spellStart"/>
      <w:r w:rsidRPr="00CF35F4">
        <w:rPr>
          <w:rFonts w:cs="Times New Roman"/>
          <w:color w:val="231F20"/>
          <w:sz w:val="28"/>
          <w:szCs w:val="28"/>
        </w:rPr>
        <w:t>Schimmel</w:t>
      </w:r>
      <w:proofErr w:type="spellEnd"/>
      <w:r w:rsidRPr="00CF35F4">
        <w:rPr>
          <w:rFonts w:cs="Times New Roman"/>
          <w:color w:val="231F20"/>
          <w:sz w:val="28"/>
          <w:szCs w:val="28"/>
        </w:rPr>
        <w:t xml:space="preserve"> PR. Biophysical Chemistry, WH Freeman, SanFrancisco, 1980;1-3.</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[2].</w:t>
      </w:r>
      <w:r w:rsidRPr="00CF35F4">
        <w:rPr>
          <w:rFonts w:cs="Times New Roman"/>
          <w:color w:val="231F20"/>
          <w:sz w:val="28"/>
          <w:szCs w:val="28"/>
        </w:rPr>
        <w:t xml:space="preserve">Cantor CR, </w:t>
      </w:r>
      <w:proofErr w:type="spellStart"/>
      <w:r w:rsidRPr="00CF35F4">
        <w:rPr>
          <w:rFonts w:cs="Times New Roman"/>
          <w:color w:val="231F20"/>
          <w:sz w:val="28"/>
          <w:szCs w:val="28"/>
        </w:rPr>
        <w:t>Schimmel</w:t>
      </w:r>
      <w:proofErr w:type="spellEnd"/>
      <w:r w:rsidRPr="00CF35F4">
        <w:rPr>
          <w:rFonts w:cs="Times New Roman"/>
          <w:color w:val="231F20"/>
          <w:sz w:val="28"/>
          <w:szCs w:val="28"/>
        </w:rPr>
        <w:t xml:space="preserve"> PR, Freeman WH. San Francisco, BiophysicalChemistry 1980;1-3.</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[3].</w:t>
      </w:r>
      <w:proofErr w:type="spellStart"/>
      <w:r w:rsidRPr="00CF35F4">
        <w:rPr>
          <w:rFonts w:cs="Times New Roman"/>
          <w:color w:val="231F20"/>
          <w:sz w:val="28"/>
          <w:szCs w:val="28"/>
        </w:rPr>
        <w:t>Dogonadze</w:t>
      </w:r>
      <w:proofErr w:type="spellEnd"/>
      <w:r w:rsidRPr="00CF35F4">
        <w:rPr>
          <w:rFonts w:cs="Times New Roman"/>
          <w:color w:val="231F20"/>
          <w:sz w:val="28"/>
          <w:szCs w:val="28"/>
        </w:rPr>
        <w:t xml:space="preserve"> RR, </w:t>
      </w:r>
      <w:proofErr w:type="spellStart"/>
      <w:r w:rsidRPr="00CF35F4">
        <w:rPr>
          <w:rFonts w:cs="Times New Roman"/>
          <w:color w:val="231F20"/>
          <w:sz w:val="28"/>
          <w:szCs w:val="28"/>
        </w:rPr>
        <w:t>Urushadze</w:t>
      </w:r>
      <w:proofErr w:type="spellEnd"/>
      <w:r w:rsidRPr="00CF35F4">
        <w:rPr>
          <w:rFonts w:cs="Times New Roman"/>
          <w:color w:val="231F20"/>
          <w:sz w:val="28"/>
          <w:szCs w:val="28"/>
        </w:rPr>
        <w:t xml:space="preserve"> ZD. Semi-classical method of calculation ofrates of chemical reactions proceeding in polar liquids. J </w:t>
      </w:r>
      <w:proofErr w:type="spellStart"/>
      <w:r w:rsidRPr="00CF35F4">
        <w:rPr>
          <w:rFonts w:cs="Times New Roman"/>
          <w:color w:val="231F20"/>
          <w:sz w:val="28"/>
          <w:szCs w:val="28"/>
        </w:rPr>
        <w:t>ElectroanalChem</w:t>
      </w:r>
      <w:proofErr w:type="spellEnd"/>
      <w:r w:rsidRPr="00CF35F4">
        <w:rPr>
          <w:rFonts w:cs="Times New Roman"/>
          <w:color w:val="231F20"/>
          <w:sz w:val="28"/>
          <w:szCs w:val="28"/>
        </w:rPr>
        <w:t xml:space="preserve"> 1971;32:235-45.</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[4].</w:t>
      </w:r>
      <w:r w:rsidRPr="00CF35F4">
        <w:rPr>
          <w:rFonts w:cs="Times New Roman"/>
          <w:color w:val="231F20"/>
          <w:sz w:val="28"/>
          <w:szCs w:val="28"/>
        </w:rPr>
        <w:t xml:space="preserve">Eugenie V. </w:t>
      </w:r>
      <w:proofErr w:type="spellStart"/>
      <w:r w:rsidRPr="00CF35F4">
        <w:rPr>
          <w:rFonts w:cs="Times New Roman"/>
          <w:color w:val="231F20"/>
          <w:sz w:val="28"/>
          <w:szCs w:val="28"/>
        </w:rPr>
        <w:t>Mielczarek</w:t>
      </w:r>
      <w:proofErr w:type="spellEnd"/>
      <w:r w:rsidRPr="00CF35F4">
        <w:rPr>
          <w:rFonts w:cs="Times New Roman"/>
          <w:color w:val="231F20"/>
          <w:sz w:val="28"/>
          <w:szCs w:val="28"/>
        </w:rPr>
        <w:t xml:space="preserve">, Elias </w:t>
      </w:r>
      <w:proofErr w:type="spellStart"/>
      <w:r w:rsidRPr="00CF35F4">
        <w:rPr>
          <w:rFonts w:cs="Times New Roman"/>
          <w:color w:val="231F20"/>
          <w:sz w:val="28"/>
          <w:szCs w:val="28"/>
        </w:rPr>
        <w:t>Greenbaum</w:t>
      </w:r>
      <w:proofErr w:type="spellEnd"/>
      <w:r w:rsidRPr="00CF35F4">
        <w:rPr>
          <w:rFonts w:cs="Times New Roman"/>
          <w:color w:val="231F20"/>
          <w:sz w:val="28"/>
          <w:szCs w:val="28"/>
        </w:rPr>
        <w:t>, Robert S Knox. BiologicalPhysics. New York. American Institute of Physic, 1993.</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[5].</w:t>
      </w:r>
      <w:r w:rsidRPr="00CF35F4">
        <w:rPr>
          <w:rFonts w:cs="Times New Roman"/>
          <w:color w:val="231F20"/>
          <w:sz w:val="28"/>
          <w:szCs w:val="28"/>
        </w:rPr>
        <w:t xml:space="preserve"> Flitter HH, Rowe HR. An Introduction to Physics in Nursing. St. </w:t>
      </w:r>
      <w:proofErr w:type="spellStart"/>
      <w:r w:rsidRPr="00CF35F4">
        <w:rPr>
          <w:rFonts w:cs="Times New Roman"/>
          <w:color w:val="231F20"/>
          <w:sz w:val="28"/>
          <w:szCs w:val="28"/>
        </w:rPr>
        <w:t>Lous:The</w:t>
      </w:r>
      <w:proofErr w:type="spellEnd"/>
      <w:r w:rsidRPr="00CF35F4">
        <w:rPr>
          <w:rFonts w:cs="Times New Roman"/>
          <w:color w:val="231F20"/>
          <w:sz w:val="28"/>
          <w:szCs w:val="28"/>
        </w:rPr>
        <w:t xml:space="preserve"> CV Mosby Company, 1995.</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[6].</w:t>
      </w:r>
      <w:r w:rsidRPr="00CF35F4">
        <w:rPr>
          <w:rFonts w:cs="Times New Roman"/>
          <w:color w:val="231F20"/>
          <w:sz w:val="28"/>
          <w:szCs w:val="28"/>
        </w:rPr>
        <w:t>Glaser R, Biophysics, Springer, 2001.</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[7].</w:t>
      </w:r>
      <w:r w:rsidRPr="00CF35F4">
        <w:rPr>
          <w:rFonts w:cs="Times New Roman"/>
          <w:color w:val="231F20"/>
          <w:sz w:val="28"/>
          <w:szCs w:val="28"/>
        </w:rPr>
        <w:t xml:space="preserve">Glaser R. Biophysics: An Introduction. Springer </w:t>
      </w:r>
      <w:proofErr w:type="spellStart"/>
      <w:r w:rsidRPr="00CF35F4">
        <w:rPr>
          <w:rFonts w:cs="Times New Roman"/>
          <w:color w:val="231F20"/>
          <w:sz w:val="28"/>
          <w:szCs w:val="28"/>
        </w:rPr>
        <w:t>Verlag</w:t>
      </w:r>
      <w:proofErr w:type="spellEnd"/>
      <w:r w:rsidRPr="00CF35F4">
        <w:rPr>
          <w:rFonts w:cs="Times New Roman"/>
          <w:color w:val="231F20"/>
          <w:sz w:val="28"/>
          <w:szCs w:val="28"/>
        </w:rPr>
        <w:t>, Heidelberg, 2004.</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[8].</w:t>
      </w:r>
      <w:r w:rsidRPr="00CF35F4">
        <w:rPr>
          <w:rFonts w:cs="Times New Roman"/>
          <w:color w:val="231F20"/>
          <w:sz w:val="28"/>
          <w:szCs w:val="28"/>
        </w:rPr>
        <w:t>Glaser, Roland. Biophysics: An Introduction (Corrected ed.). Springer,2004;11-23.</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[9].</w:t>
      </w:r>
      <w:proofErr w:type="spellStart"/>
      <w:r w:rsidRPr="00CF35F4">
        <w:rPr>
          <w:rFonts w:cs="Times New Roman"/>
          <w:color w:val="231F20"/>
          <w:sz w:val="28"/>
          <w:szCs w:val="28"/>
        </w:rPr>
        <w:t>Gomber</w:t>
      </w:r>
      <w:proofErr w:type="spellEnd"/>
      <w:r w:rsidRPr="00CF35F4">
        <w:rPr>
          <w:rFonts w:cs="Times New Roman"/>
          <w:color w:val="231F20"/>
          <w:sz w:val="28"/>
          <w:szCs w:val="28"/>
        </w:rPr>
        <w:t xml:space="preserve"> KL, </w:t>
      </w:r>
      <w:proofErr w:type="spellStart"/>
      <w:r w:rsidRPr="00CF35F4">
        <w:rPr>
          <w:rFonts w:cs="Times New Roman"/>
          <w:color w:val="231F20"/>
          <w:sz w:val="28"/>
          <w:szCs w:val="28"/>
        </w:rPr>
        <w:t>Gogia</w:t>
      </w:r>
      <w:proofErr w:type="spellEnd"/>
      <w:r w:rsidRPr="00CF35F4">
        <w:rPr>
          <w:rFonts w:cs="Times New Roman"/>
          <w:color w:val="231F20"/>
          <w:sz w:val="28"/>
          <w:szCs w:val="28"/>
        </w:rPr>
        <w:t xml:space="preserve"> KL. Fundamental Physics. </w:t>
      </w:r>
      <w:proofErr w:type="spellStart"/>
      <w:r w:rsidRPr="00CF35F4">
        <w:rPr>
          <w:rFonts w:cs="Times New Roman"/>
          <w:color w:val="231F20"/>
          <w:sz w:val="28"/>
          <w:szCs w:val="28"/>
        </w:rPr>
        <w:t>Ambala</w:t>
      </w:r>
      <w:proofErr w:type="spellEnd"/>
      <w:r w:rsidRPr="00CF35F4">
        <w:rPr>
          <w:rFonts w:cs="Times New Roman"/>
          <w:color w:val="231F20"/>
          <w:sz w:val="28"/>
          <w:szCs w:val="28"/>
        </w:rPr>
        <w:t xml:space="preserve">: </w:t>
      </w:r>
      <w:proofErr w:type="spellStart"/>
      <w:r w:rsidRPr="00CF35F4">
        <w:rPr>
          <w:rFonts w:cs="Times New Roman"/>
          <w:color w:val="231F20"/>
          <w:sz w:val="28"/>
          <w:szCs w:val="28"/>
        </w:rPr>
        <w:t>PaedeepPublishers</w:t>
      </w:r>
      <w:proofErr w:type="spellEnd"/>
      <w:r w:rsidRPr="00CF35F4">
        <w:rPr>
          <w:rFonts w:cs="Times New Roman"/>
          <w:color w:val="231F20"/>
          <w:sz w:val="28"/>
          <w:szCs w:val="28"/>
        </w:rPr>
        <w:t>, 2004.</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[10].</w:t>
      </w:r>
      <w:proofErr w:type="spellStart"/>
      <w:r w:rsidRPr="00CF35F4">
        <w:rPr>
          <w:rFonts w:cs="Times New Roman"/>
          <w:color w:val="231F20"/>
          <w:sz w:val="28"/>
          <w:szCs w:val="28"/>
        </w:rPr>
        <w:t>Goyal</w:t>
      </w:r>
      <w:proofErr w:type="spellEnd"/>
      <w:r w:rsidRPr="00CF35F4">
        <w:rPr>
          <w:rFonts w:cs="Times New Roman"/>
          <w:color w:val="231F20"/>
          <w:sz w:val="28"/>
          <w:szCs w:val="28"/>
        </w:rPr>
        <w:t xml:space="preserve"> RP, </w:t>
      </w:r>
      <w:proofErr w:type="spellStart"/>
      <w:r w:rsidRPr="00CF35F4">
        <w:rPr>
          <w:rFonts w:cs="Times New Roman"/>
          <w:color w:val="231F20"/>
          <w:sz w:val="28"/>
          <w:szCs w:val="28"/>
        </w:rPr>
        <w:t>Tripathi</w:t>
      </w:r>
      <w:proofErr w:type="spellEnd"/>
      <w:r w:rsidRPr="00CF35F4">
        <w:rPr>
          <w:rFonts w:cs="Times New Roman"/>
          <w:color w:val="231F20"/>
          <w:sz w:val="28"/>
          <w:szCs w:val="28"/>
        </w:rPr>
        <w:t xml:space="preserve"> SP. </w:t>
      </w:r>
      <w:proofErr w:type="spellStart"/>
      <w:r w:rsidRPr="00CF35F4">
        <w:rPr>
          <w:rFonts w:cs="Times New Roman"/>
          <w:color w:val="231F20"/>
          <w:sz w:val="28"/>
          <w:szCs w:val="28"/>
        </w:rPr>
        <w:t>Oncise</w:t>
      </w:r>
      <w:proofErr w:type="spellEnd"/>
      <w:r w:rsidRPr="00CF35F4">
        <w:rPr>
          <w:rFonts w:cs="Times New Roman"/>
          <w:color w:val="231F20"/>
          <w:sz w:val="28"/>
          <w:szCs w:val="28"/>
        </w:rPr>
        <w:t xml:space="preserve"> Physics, New Delhi: Selina Publishers,August 2007.</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[11].</w:t>
      </w:r>
      <w:proofErr w:type="spellStart"/>
      <w:r w:rsidRPr="00CF35F4">
        <w:rPr>
          <w:rFonts w:cs="Times New Roman"/>
          <w:color w:val="231F20"/>
          <w:sz w:val="28"/>
          <w:szCs w:val="28"/>
        </w:rPr>
        <w:t>Hobbie</w:t>
      </w:r>
      <w:proofErr w:type="spellEnd"/>
      <w:r w:rsidRPr="00CF35F4">
        <w:rPr>
          <w:rFonts w:cs="Times New Roman"/>
          <w:color w:val="231F20"/>
          <w:sz w:val="28"/>
          <w:szCs w:val="28"/>
        </w:rPr>
        <w:t xml:space="preserve"> RK, Roth BJ. Intermediate Physics for Medicine and Biology(4th Edition). Springer, 2006.</w:t>
      </w:r>
    </w:p>
    <w:p w:rsidR="00E52A61" w:rsidRPr="00CF35F4" w:rsidRDefault="00E52A61" w:rsidP="00CF35F4">
      <w:pPr>
        <w:autoSpaceDE w:val="0"/>
        <w:autoSpaceDN w:val="0"/>
        <w:bidi w:val="0"/>
        <w:adjustRightInd w:val="0"/>
        <w:jc w:val="both"/>
        <w:rPr>
          <w:rFonts w:cs="Times New Roman"/>
          <w:color w:val="231F20"/>
          <w:sz w:val="28"/>
          <w:szCs w:val="28"/>
        </w:rPr>
      </w:pPr>
      <w:r w:rsidRPr="00CF35F4">
        <w:rPr>
          <w:rFonts w:cs="Times New Roman"/>
          <w:b/>
          <w:bCs/>
          <w:color w:val="000000"/>
          <w:sz w:val="28"/>
          <w:szCs w:val="28"/>
        </w:rPr>
        <w:t>[12].</w:t>
      </w:r>
      <w:proofErr w:type="spellStart"/>
      <w:r w:rsidRPr="00CF35F4">
        <w:rPr>
          <w:rFonts w:cs="Times New Roman"/>
          <w:color w:val="231F20"/>
          <w:sz w:val="28"/>
          <w:szCs w:val="28"/>
        </w:rPr>
        <w:t>Hobbie</w:t>
      </w:r>
      <w:proofErr w:type="spellEnd"/>
      <w:r w:rsidRPr="00CF35F4">
        <w:rPr>
          <w:rFonts w:cs="Times New Roman"/>
          <w:color w:val="231F20"/>
          <w:sz w:val="28"/>
          <w:szCs w:val="28"/>
        </w:rPr>
        <w:t xml:space="preserve"> RK, Roth BJ. International Physics for Medicine and Biology(4th ed.). Springer, 2006.</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[13].</w:t>
      </w:r>
      <w:proofErr w:type="spellStart"/>
      <w:r w:rsidRPr="00CF35F4">
        <w:rPr>
          <w:rFonts w:cs="Times New Roman"/>
          <w:color w:val="231F20"/>
          <w:sz w:val="28"/>
          <w:szCs w:val="28"/>
        </w:rPr>
        <w:t>Lal</w:t>
      </w:r>
      <w:proofErr w:type="spellEnd"/>
      <w:r w:rsidRPr="00CF35F4">
        <w:rPr>
          <w:rFonts w:cs="Times New Roman"/>
          <w:color w:val="231F20"/>
          <w:sz w:val="28"/>
          <w:szCs w:val="28"/>
        </w:rPr>
        <w:t xml:space="preserve"> S. Principles of Physics. </w:t>
      </w:r>
      <w:proofErr w:type="spellStart"/>
      <w:r w:rsidRPr="00CF35F4">
        <w:rPr>
          <w:rFonts w:cs="Times New Roman"/>
          <w:color w:val="231F20"/>
          <w:sz w:val="28"/>
          <w:szCs w:val="28"/>
        </w:rPr>
        <w:t>Ambala</w:t>
      </w:r>
      <w:proofErr w:type="spellEnd"/>
      <w:r w:rsidRPr="00CF35F4">
        <w:rPr>
          <w:rFonts w:cs="Times New Roman"/>
          <w:color w:val="231F20"/>
          <w:sz w:val="28"/>
          <w:szCs w:val="28"/>
        </w:rPr>
        <w:t xml:space="preserve">: </w:t>
      </w:r>
      <w:proofErr w:type="spellStart"/>
      <w:r w:rsidRPr="00CF35F4">
        <w:rPr>
          <w:rFonts w:cs="Times New Roman"/>
          <w:color w:val="231F20"/>
          <w:sz w:val="28"/>
          <w:szCs w:val="28"/>
        </w:rPr>
        <w:t>Paedeep</w:t>
      </w:r>
      <w:proofErr w:type="spellEnd"/>
      <w:r w:rsidRPr="00CF35F4">
        <w:rPr>
          <w:rFonts w:cs="Times New Roman"/>
          <w:color w:val="231F20"/>
          <w:sz w:val="28"/>
          <w:szCs w:val="28"/>
        </w:rPr>
        <w:t xml:space="preserve"> Publishers, 2004.</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color w:val="000000"/>
          <w:sz w:val="28"/>
          <w:szCs w:val="28"/>
        </w:rPr>
        <w:t xml:space="preserve"> </w:t>
      </w:r>
      <w:r w:rsidRPr="00CF35F4">
        <w:rPr>
          <w:rFonts w:ascii="Times New Roman" w:hAnsi="Times New Roman" w:cs="Times New Roman"/>
          <w:b/>
          <w:bCs/>
          <w:color w:val="000000"/>
          <w:sz w:val="28"/>
          <w:szCs w:val="28"/>
        </w:rPr>
        <w:t>[14].</w:t>
      </w:r>
      <w:r w:rsidRPr="00CF35F4">
        <w:rPr>
          <w:rFonts w:ascii="Times New Roman" w:hAnsi="Times New Roman" w:cs="Times New Roman"/>
          <w:color w:val="000000"/>
          <w:sz w:val="28"/>
          <w:szCs w:val="28"/>
        </w:rPr>
        <w:t xml:space="preserve"> Al-</w:t>
      </w:r>
      <w:proofErr w:type="spellStart"/>
      <w:r w:rsidRPr="00CF35F4">
        <w:rPr>
          <w:rFonts w:ascii="Times New Roman" w:hAnsi="Times New Roman" w:cs="Times New Roman"/>
          <w:color w:val="000000"/>
          <w:sz w:val="28"/>
          <w:szCs w:val="28"/>
        </w:rPr>
        <w:t>Abri</w:t>
      </w:r>
      <w:proofErr w:type="spellEnd"/>
      <w:r w:rsidRPr="00CF35F4">
        <w:rPr>
          <w:rFonts w:ascii="Times New Roman" w:hAnsi="Times New Roman" w:cs="Times New Roman"/>
          <w:color w:val="000000"/>
          <w:sz w:val="28"/>
          <w:szCs w:val="28"/>
        </w:rPr>
        <w:t xml:space="preserve"> SS, </w:t>
      </w:r>
      <w:proofErr w:type="spellStart"/>
      <w:r w:rsidRPr="00CF35F4">
        <w:rPr>
          <w:rFonts w:ascii="Times New Roman" w:hAnsi="Times New Roman" w:cs="Times New Roman"/>
          <w:color w:val="000000"/>
          <w:sz w:val="28"/>
          <w:szCs w:val="28"/>
        </w:rPr>
        <w:t>Beeching</w:t>
      </w:r>
      <w:proofErr w:type="spellEnd"/>
      <w:r w:rsidRPr="00CF35F4">
        <w:rPr>
          <w:rFonts w:ascii="Times New Roman" w:hAnsi="Times New Roman" w:cs="Times New Roman"/>
          <w:color w:val="000000"/>
          <w:sz w:val="28"/>
          <w:szCs w:val="28"/>
        </w:rPr>
        <w:t xml:space="preserve"> NJ, Nye FJ. </w:t>
      </w:r>
      <w:proofErr w:type="spellStart"/>
      <w:r w:rsidRPr="00CF35F4">
        <w:rPr>
          <w:rFonts w:ascii="Times New Roman" w:hAnsi="Times New Roman" w:cs="Times New Roman"/>
          <w:color w:val="000000"/>
          <w:sz w:val="28"/>
          <w:szCs w:val="28"/>
        </w:rPr>
        <w:t>Traveller’sdiarrhoea</w:t>
      </w:r>
      <w:proofErr w:type="spellEnd"/>
      <w:r w:rsidRPr="00CF35F4">
        <w:rPr>
          <w:rFonts w:ascii="Times New Roman" w:hAnsi="Times New Roman" w:cs="Times New Roman"/>
          <w:color w:val="000000"/>
          <w:sz w:val="28"/>
          <w:szCs w:val="28"/>
        </w:rPr>
        <w:t xml:space="preserve">. Lancet Infect Dis 2005;5:349-60. </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b/>
          <w:bCs/>
          <w:color w:val="000000"/>
          <w:sz w:val="28"/>
          <w:szCs w:val="28"/>
        </w:rPr>
        <w:t>[15]</w:t>
      </w:r>
      <w:r w:rsidR="00CF35F4" w:rsidRPr="00CF35F4">
        <w:rPr>
          <w:rFonts w:ascii="Times New Roman" w:hAnsi="Times New Roman" w:cs="Times New Roman"/>
          <w:b/>
          <w:bCs/>
          <w:color w:val="000000"/>
          <w:sz w:val="28"/>
          <w:szCs w:val="28"/>
        </w:rPr>
        <w:t>.</w:t>
      </w:r>
      <w:r w:rsidRPr="00CF35F4">
        <w:rPr>
          <w:rFonts w:ascii="Times New Roman" w:hAnsi="Times New Roman" w:cs="Times New Roman"/>
          <w:color w:val="000000"/>
          <w:sz w:val="28"/>
          <w:szCs w:val="28"/>
        </w:rPr>
        <w:t xml:space="preserve"> </w:t>
      </w:r>
      <w:proofErr w:type="spellStart"/>
      <w:r w:rsidRPr="00CF35F4">
        <w:rPr>
          <w:rFonts w:ascii="Times New Roman" w:hAnsi="Times New Roman" w:cs="Times New Roman"/>
          <w:color w:val="000000"/>
          <w:sz w:val="28"/>
          <w:szCs w:val="28"/>
        </w:rPr>
        <w:t>Thielman</w:t>
      </w:r>
      <w:proofErr w:type="spellEnd"/>
      <w:r w:rsidRPr="00CF35F4">
        <w:rPr>
          <w:rFonts w:ascii="Times New Roman" w:hAnsi="Times New Roman" w:cs="Times New Roman"/>
          <w:color w:val="000000"/>
          <w:sz w:val="28"/>
          <w:szCs w:val="28"/>
        </w:rPr>
        <w:t xml:space="preserve"> NM, </w:t>
      </w:r>
      <w:proofErr w:type="spellStart"/>
      <w:r w:rsidRPr="00CF35F4">
        <w:rPr>
          <w:rFonts w:ascii="Times New Roman" w:hAnsi="Times New Roman" w:cs="Times New Roman"/>
          <w:color w:val="000000"/>
          <w:sz w:val="28"/>
          <w:szCs w:val="28"/>
        </w:rPr>
        <w:t>Guerrant</w:t>
      </w:r>
      <w:proofErr w:type="spellEnd"/>
      <w:r w:rsidRPr="00CF35F4">
        <w:rPr>
          <w:rFonts w:ascii="Times New Roman" w:hAnsi="Times New Roman" w:cs="Times New Roman"/>
          <w:color w:val="000000"/>
          <w:sz w:val="28"/>
          <w:szCs w:val="28"/>
        </w:rPr>
        <w:t xml:space="preserve"> RL. Acute infectious </w:t>
      </w:r>
      <w:proofErr w:type="spellStart"/>
      <w:r w:rsidRPr="00CF35F4">
        <w:rPr>
          <w:rFonts w:ascii="Times New Roman" w:hAnsi="Times New Roman" w:cs="Times New Roman"/>
          <w:color w:val="000000"/>
          <w:sz w:val="28"/>
          <w:szCs w:val="28"/>
        </w:rPr>
        <w:t>diarrhoea</w:t>
      </w:r>
      <w:proofErr w:type="spellEnd"/>
      <w:r w:rsidRPr="00CF35F4">
        <w:rPr>
          <w:rFonts w:ascii="Times New Roman" w:hAnsi="Times New Roman" w:cs="Times New Roman"/>
          <w:color w:val="000000"/>
          <w:sz w:val="28"/>
          <w:szCs w:val="28"/>
        </w:rPr>
        <w:t xml:space="preserve">. N Eng J Med 2004;350(1):38-47. </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b/>
          <w:bCs/>
          <w:color w:val="000000"/>
          <w:sz w:val="28"/>
          <w:szCs w:val="28"/>
        </w:rPr>
        <w:t>[16].</w:t>
      </w:r>
      <w:proofErr w:type="spellStart"/>
      <w:r w:rsidRPr="00CF35F4">
        <w:rPr>
          <w:rFonts w:ascii="Times New Roman" w:hAnsi="Times New Roman" w:cs="Times New Roman"/>
          <w:color w:val="000000"/>
          <w:sz w:val="28"/>
          <w:szCs w:val="28"/>
        </w:rPr>
        <w:t>Geurrant</w:t>
      </w:r>
      <w:proofErr w:type="spellEnd"/>
      <w:r w:rsidRPr="00CF35F4">
        <w:rPr>
          <w:rFonts w:ascii="Times New Roman" w:hAnsi="Times New Roman" w:cs="Times New Roman"/>
          <w:color w:val="000000"/>
          <w:sz w:val="28"/>
          <w:szCs w:val="28"/>
        </w:rPr>
        <w:t xml:space="preserve"> RK, Gilder TV, Steiner TS, </w:t>
      </w:r>
      <w:proofErr w:type="spellStart"/>
      <w:r w:rsidRPr="00CF35F4">
        <w:rPr>
          <w:rFonts w:ascii="Times New Roman" w:hAnsi="Times New Roman" w:cs="Times New Roman"/>
          <w:color w:val="000000"/>
          <w:sz w:val="28"/>
          <w:szCs w:val="28"/>
        </w:rPr>
        <w:t>Thielman</w:t>
      </w:r>
      <w:proofErr w:type="spellEnd"/>
      <w:r w:rsidRPr="00CF35F4">
        <w:rPr>
          <w:rFonts w:ascii="Times New Roman" w:hAnsi="Times New Roman" w:cs="Times New Roman"/>
          <w:color w:val="000000"/>
          <w:sz w:val="28"/>
          <w:szCs w:val="28"/>
        </w:rPr>
        <w:t xml:space="preserve"> NM, </w:t>
      </w:r>
      <w:proofErr w:type="spellStart"/>
      <w:r w:rsidRPr="00CF35F4">
        <w:rPr>
          <w:rFonts w:ascii="Times New Roman" w:hAnsi="Times New Roman" w:cs="Times New Roman"/>
          <w:color w:val="000000"/>
          <w:sz w:val="28"/>
          <w:szCs w:val="28"/>
        </w:rPr>
        <w:t>Slutsker</w:t>
      </w:r>
      <w:proofErr w:type="spellEnd"/>
      <w:r w:rsidRPr="00CF35F4">
        <w:rPr>
          <w:rFonts w:ascii="Times New Roman" w:hAnsi="Times New Roman" w:cs="Times New Roman"/>
          <w:color w:val="000000"/>
          <w:sz w:val="28"/>
          <w:szCs w:val="28"/>
        </w:rPr>
        <w:t xml:space="preserve"> L, </w:t>
      </w:r>
      <w:proofErr w:type="spellStart"/>
      <w:r w:rsidRPr="00CF35F4">
        <w:rPr>
          <w:rFonts w:ascii="Times New Roman" w:hAnsi="Times New Roman" w:cs="Times New Roman"/>
          <w:color w:val="000000"/>
          <w:sz w:val="28"/>
          <w:szCs w:val="28"/>
        </w:rPr>
        <w:t>Tauxe</w:t>
      </w:r>
      <w:proofErr w:type="spellEnd"/>
      <w:r w:rsidRPr="00CF35F4">
        <w:rPr>
          <w:rFonts w:ascii="Times New Roman" w:hAnsi="Times New Roman" w:cs="Times New Roman"/>
          <w:color w:val="000000"/>
          <w:sz w:val="28"/>
          <w:szCs w:val="28"/>
        </w:rPr>
        <w:t xml:space="preserve"> RV, et al. Practice guidelines for the management of infectious </w:t>
      </w:r>
      <w:proofErr w:type="spellStart"/>
      <w:r w:rsidRPr="00CF35F4">
        <w:rPr>
          <w:rFonts w:ascii="Times New Roman" w:hAnsi="Times New Roman" w:cs="Times New Roman"/>
          <w:color w:val="000000"/>
          <w:sz w:val="28"/>
          <w:szCs w:val="28"/>
        </w:rPr>
        <w:t>diarrhoea</w:t>
      </w:r>
      <w:proofErr w:type="spellEnd"/>
      <w:r w:rsidRPr="00CF35F4">
        <w:rPr>
          <w:rFonts w:ascii="Times New Roman" w:hAnsi="Times New Roman" w:cs="Times New Roman"/>
          <w:color w:val="000000"/>
          <w:sz w:val="28"/>
          <w:szCs w:val="28"/>
        </w:rPr>
        <w:t xml:space="preserve">. </w:t>
      </w:r>
      <w:proofErr w:type="spellStart"/>
      <w:r w:rsidRPr="00CF35F4">
        <w:rPr>
          <w:rFonts w:ascii="Times New Roman" w:hAnsi="Times New Roman" w:cs="Times New Roman"/>
          <w:color w:val="000000"/>
          <w:sz w:val="28"/>
          <w:szCs w:val="28"/>
        </w:rPr>
        <w:t>Clin</w:t>
      </w:r>
      <w:proofErr w:type="spellEnd"/>
      <w:r w:rsidRPr="00CF35F4">
        <w:rPr>
          <w:rFonts w:ascii="Times New Roman" w:hAnsi="Times New Roman" w:cs="Times New Roman"/>
          <w:color w:val="000000"/>
          <w:sz w:val="28"/>
          <w:szCs w:val="28"/>
        </w:rPr>
        <w:t xml:space="preserve"> Infect </w:t>
      </w:r>
      <w:proofErr w:type="spellStart"/>
      <w:r w:rsidRPr="00CF35F4">
        <w:rPr>
          <w:rFonts w:ascii="Times New Roman" w:hAnsi="Times New Roman" w:cs="Times New Roman"/>
          <w:color w:val="000000"/>
          <w:sz w:val="28"/>
          <w:szCs w:val="28"/>
        </w:rPr>
        <w:t>Dis</w:t>
      </w:r>
      <w:proofErr w:type="spellEnd"/>
      <w:r w:rsidRPr="00CF35F4">
        <w:rPr>
          <w:rFonts w:ascii="Times New Roman" w:hAnsi="Times New Roman" w:cs="Times New Roman"/>
          <w:color w:val="000000"/>
          <w:sz w:val="28"/>
          <w:szCs w:val="28"/>
        </w:rPr>
        <w:t xml:space="preserve"> 2001;32:331-51. </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b/>
          <w:bCs/>
          <w:color w:val="000000"/>
          <w:sz w:val="28"/>
          <w:szCs w:val="28"/>
        </w:rPr>
        <w:t>[17].</w:t>
      </w:r>
      <w:r w:rsidRPr="00CF35F4">
        <w:rPr>
          <w:rFonts w:ascii="Times New Roman" w:hAnsi="Times New Roman" w:cs="Times New Roman"/>
          <w:color w:val="000000"/>
          <w:sz w:val="28"/>
          <w:szCs w:val="28"/>
        </w:rPr>
        <w:t xml:space="preserve"> Wheeler JG, </w:t>
      </w:r>
      <w:proofErr w:type="spellStart"/>
      <w:r w:rsidRPr="00CF35F4">
        <w:rPr>
          <w:rFonts w:ascii="Times New Roman" w:hAnsi="Times New Roman" w:cs="Times New Roman"/>
          <w:color w:val="000000"/>
          <w:sz w:val="28"/>
          <w:szCs w:val="28"/>
        </w:rPr>
        <w:t>Sethi</w:t>
      </w:r>
      <w:proofErr w:type="spellEnd"/>
      <w:r w:rsidRPr="00CF35F4">
        <w:rPr>
          <w:rFonts w:ascii="Times New Roman" w:hAnsi="Times New Roman" w:cs="Times New Roman"/>
          <w:color w:val="000000"/>
          <w:sz w:val="28"/>
          <w:szCs w:val="28"/>
        </w:rPr>
        <w:t xml:space="preserve"> D, Cowden JM, Wall PG, Rodrigues LC, Tompkins DS, et al. on behalf of the Infectious Intestinal Disease Study Executive. Study of infectious intestinal diseases in England: the rates in the community, those which were presented to the general practice, and those which were reported to the national surveillance. BMJ 1999;318:1046-50. </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b/>
          <w:bCs/>
          <w:color w:val="000000"/>
          <w:sz w:val="28"/>
          <w:szCs w:val="28"/>
        </w:rPr>
        <w:t>[18].</w:t>
      </w:r>
      <w:proofErr w:type="spellStart"/>
      <w:r w:rsidRPr="00CF35F4">
        <w:rPr>
          <w:rFonts w:ascii="Times New Roman" w:hAnsi="Times New Roman" w:cs="Times New Roman"/>
          <w:color w:val="000000"/>
          <w:sz w:val="28"/>
          <w:szCs w:val="28"/>
        </w:rPr>
        <w:t>Herikstad</w:t>
      </w:r>
      <w:proofErr w:type="spellEnd"/>
      <w:r w:rsidRPr="00CF35F4">
        <w:rPr>
          <w:rFonts w:ascii="Times New Roman" w:hAnsi="Times New Roman" w:cs="Times New Roman"/>
          <w:color w:val="000000"/>
          <w:sz w:val="28"/>
          <w:szCs w:val="28"/>
        </w:rPr>
        <w:t xml:space="preserve"> H, Yang S, Van Gilder TJ, </w:t>
      </w:r>
      <w:proofErr w:type="spellStart"/>
      <w:r w:rsidRPr="00CF35F4">
        <w:rPr>
          <w:rFonts w:ascii="Times New Roman" w:hAnsi="Times New Roman" w:cs="Times New Roman"/>
          <w:color w:val="000000"/>
          <w:sz w:val="28"/>
          <w:szCs w:val="28"/>
        </w:rPr>
        <w:t>Vugia</w:t>
      </w:r>
      <w:proofErr w:type="spellEnd"/>
      <w:r w:rsidRPr="00CF35F4">
        <w:rPr>
          <w:rFonts w:ascii="Times New Roman" w:hAnsi="Times New Roman" w:cs="Times New Roman"/>
          <w:color w:val="000000"/>
          <w:sz w:val="28"/>
          <w:szCs w:val="28"/>
        </w:rPr>
        <w:t xml:space="preserve"> D, </w:t>
      </w:r>
      <w:proofErr w:type="spellStart"/>
      <w:r w:rsidRPr="00CF35F4">
        <w:rPr>
          <w:rFonts w:ascii="Times New Roman" w:hAnsi="Times New Roman" w:cs="Times New Roman"/>
          <w:color w:val="000000"/>
          <w:sz w:val="28"/>
          <w:szCs w:val="28"/>
        </w:rPr>
        <w:t>Hadler</w:t>
      </w:r>
      <w:proofErr w:type="spellEnd"/>
      <w:r w:rsidRPr="00CF35F4">
        <w:rPr>
          <w:rFonts w:ascii="Times New Roman" w:hAnsi="Times New Roman" w:cs="Times New Roman"/>
          <w:color w:val="000000"/>
          <w:sz w:val="28"/>
          <w:szCs w:val="28"/>
        </w:rPr>
        <w:t xml:space="preserve"> J, Blake P, et al. and The </w:t>
      </w:r>
      <w:proofErr w:type="spellStart"/>
      <w:r w:rsidRPr="00CF35F4">
        <w:rPr>
          <w:rFonts w:ascii="Times New Roman" w:hAnsi="Times New Roman" w:cs="Times New Roman"/>
          <w:color w:val="000000"/>
          <w:sz w:val="28"/>
          <w:szCs w:val="28"/>
        </w:rPr>
        <w:t>Foodnet</w:t>
      </w:r>
      <w:proofErr w:type="spellEnd"/>
      <w:r w:rsidRPr="00CF35F4">
        <w:rPr>
          <w:rFonts w:ascii="Times New Roman" w:hAnsi="Times New Roman" w:cs="Times New Roman"/>
          <w:color w:val="000000"/>
          <w:sz w:val="28"/>
          <w:szCs w:val="28"/>
        </w:rPr>
        <w:t xml:space="preserve"> Working Group. A population-based estimate of the burden of </w:t>
      </w:r>
      <w:proofErr w:type="spellStart"/>
      <w:r w:rsidRPr="00CF35F4">
        <w:rPr>
          <w:rFonts w:ascii="Times New Roman" w:hAnsi="Times New Roman" w:cs="Times New Roman"/>
          <w:color w:val="000000"/>
          <w:sz w:val="28"/>
          <w:szCs w:val="28"/>
        </w:rPr>
        <w:t>diarrhoeal</w:t>
      </w:r>
      <w:proofErr w:type="spellEnd"/>
      <w:r w:rsidRPr="00CF35F4">
        <w:rPr>
          <w:rFonts w:ascii="Times New Roman" w:hAnsi="Times New Roman" w:cs="Times New Roman"/>
          <w:color w:val="000000"/>
          <w:sz w:val="28"/>
          <w:szCs w:val="28"/>
        </w:rPr>
        <w:t xml:space="preserve"> illness in the United States: </w:t>
      </w:r>
      <w:proofErr w:type="spellStart"/>
      <w:r w:rsidRPr="00CF35F4">
        <w:rPr>
          <w:rFonts w:ascii="Times New Roman" w:hAnsi="Times New Roman" w:cs="Times New Roman"/>
          <w:color w:val="000000"/>
          <w:sz w:val="28"/>
          <w:szCs w:val="28"/>
        </w:rPr>
        <w:t>FoodNet</w:t>
      </w:r>
      <w:proofErr w:type="spellEnd"/>
      <w:r w:rsidRPr="00CF35F4">
        <w:rPr>
          <w:rFonts w:ascii="Times New Roman" w:hAnsi="Times New Roman" w:cs="Times New Roman"/>
          <w:color w:val="000000"/>
          <w:sz w:val="28"/>
          <w:szCs w:val="28"/>
        </w:rPr>
        <w:t xml:space="preserve">, 1996-7. </w:t>
      </w:r>
      <w:proofErr w:type="spellStart"/>
      <w:r w:rsidRPr="00CF35F4">
        <w:rPr>
          <w:rFonts w:ascii="Times New Roman" w:hAnsi="Times New Roman" w:cs="Times New Roman"/>
          <w:color w:val="000000"/>
          <w:sz w:val="28"/>
          <w:szCs w:val="28"/>
        </w:rPr>
        <w:t>Epidemiol</w:t>
      </w:r>
      <w:proofErr w:type="spellEnd"/>
      <w:r w:rsidRPr="00CF35F4">
        <w:rPr>
          <w:rFonts w:ascii="Times New Roman" w:hAnsi="Times New Roman" w:cs="Times New Roman"/>
          <w:color w:val="000000"/>
          <w:sz w:val="28"/>
          <w:szCs w:val="28"/>
        </w:rPr>
        <w:t xml:space="preserve"> Infect 2002;129:9-17. </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b/>
          <w:bCs/>
          <w:color w:val="000000"/>
          <w:sz w:val="28"/>
          <w:szCs w:val="28"/>
        </w:rPr>
        <w:lastRenderedPageBreak/>
        <w:t>[19].</w:t>
      </w:r>
      <w:r w:rsidRPr="00CF35F4">
        <w:rPr>
          <w:rFonts w:ascii="Times New Roman" w:hAnsi="Times New Roman" w:cs="Times New Roman"/>
          <w:color w:val="000000"/>
          <w:sz w:val="28"/>
          <w:szCs w:val="28"/>
        </w:rPr>
        <w:t xml:space="preserve">The Griffin Report. Review of the major outbreak of E. coli O157 in Surrey, 2009 . An evaluation of the outbreak and its management, with a consideration of the regulatory framework and the control of the risks which are related to open farms. 2010 www.griffininvestigation.org.uk . Accessed July 23rd 2010. </w:t>
      </w:r>
    </w:p>
    <w:p w:rsidR="00E52A61" w:rsidRPr="00CF35F4" w:rsidRDefault="00E52A61" w:rsidP="00CF35F4">
      <w:pPr>
        <w:pStyle w:val="Pa19"/>
        <w:spacing w:line="240" w:lineRule="auto"/>
        <w:jc w:val="both"/>
        <w:rPr>
          <w:rFonts w:ascii="Times New Roman" w:hAnsi="Times New Roman" w:cs="Times New Roman"/>
          <w:color w:val="000000"/>
          <w:sz w:val="28"/>
          <w:szCs w:val="28"/>
        </w:rPr>
      </w:pPr>
      <w:r w:rsidRPr="00CF35F4">
        <w:rPr>
          <w:rFonts w:ascii="Times New Roman" w:hAnsi="Times New Roman" w:cs="Times New Roman"/>
          <w:b/>
          <w:bCs/>
          <w:color w:val="000000"/>
          <w:sz w:val="28"/>
          <w:szCs w:val="28"/>
        </w:rPr>
        <w:t>[20].</w:t>
      </w:r>
      <w:r w:rsidRPr="00CF35F4">
        <w:rPr>
          <w:rFonts w:ascii="Times New Roman" w:hAnsi="Times New Roman" w:cs="Times New Roman"/>
          <w:color w:val="000000"/>
          <w:sz w:val="28"/>
          <w:szCs w:val="28"/>
        </w:rPr>
        <w:t xml:space="preserve">Katz DE, Taylor DN. Parasitic infections of the gastro-intestinal tract. Gastroenterology Clinics of North America 2001;30:797-815. </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[21].</w:t>
      </w:r>
      <w:r w:rsidRPr="00CF35F4">
        <w:rPr>
          <w:rFonts w:cs="Times New Roman"/>
          <w:color w:val="000000"/>
          <w:sz w:val="28"/>
          <w:szCs w:val="28"/>
        </w:rPr>
        <w:t xml:space="preserve">Working Group of the former PHLS Advisory Committee on Gastro-intestinal Infections. Preventing a person-to person spread following gastro-intestinal infections: guidelines for the public health physicians and the environmental health officers. </w:t>
      </w:r>
      <w:proofErr w:type="spellStart"/>
      <w:r w:rsidRPr="00CF35F4">
        <w:rPr>
          <w:rFonts w:cs="Times New Roman"/>
          <w:color w:val="000000"/>
          <w:sz w:val="28"/>
          <w:szCs w:val="28"/>
        </w:rPr>
        <w:t>Commun</w:t>
      </w:r>
      <w:proofErr w:type="spellEnd"/>
      <w:r w:rsidRPr="00CF35F4">
        <w:rPr>
          <w:rFonts w:cs="Times New Roman"/>
          <w:color w:val="000000"/>
          <w:sz w:val="28"/>
          <w:szCs w:val="28"/>
        </w:rPr>
        <w:t xml:space="preserve"> </w:t>
      </w:r>
      <w:proofErr w:type="spellStart"/>
      <w:r w:rsidRPr="00CF35F4">
        <w:rPr>
          <w:rFonts w:cs="Times New Roman"/>
          <w:color w:val="000000"/>
          <w:sz w:val="28"/>
          <w:szCs w:val="28"/>
        </w:rPr>
        <w:t>Dis</w:t>
      </w:r>
      <w:proofErr w:type="spellEnd"/>
      <w:r w:rsidRPr="00CF35F4">
        <w:rPr>
          <w:rFonts w:cs="Times New Roman"/>
          <w:color w:val="000000"/>
          <w:sz w:val="28"/>
          <w:szCs w:val="28"/>
        </w:rPr>
        <w:t xml:space="preserve"> Public Health 2004;7(4):362-84.</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[22].</w:t>
      </w:r>
      <w:r w:rsidRPr="00CF35F4">
        <w:rPr>
          <w:rFonts w:cs="Times New Roman"/>
          <w:color w:val="000000"/>
          <w:sz w:val="28"/>
          <w:szCs w:val="28"/>
        </w:rPr>
        <w:t xml:space="preserve"> Health Protection Agency. Algorithm for the diagnosis, investigation and management of suspected cases of </w:t>
      </w:r>
      <w:proofErr w:type="spellStart"/>
      <w:r w:rsidRPr="00CF35F4">
        <w:rPr>
          <w:rFonts w:cs="Times New Roman"/>
          <w:color w:val="000000"/>
          <w:sz w:val="28"/>
          <w:szCs w:val="28"/>
        </w:rPr>
        <w:t>E.coli</w:t>
      </w:r>
      <w:proofErr w:type="spellEnd"/>
      <w:r w:rsidRPr="00CF35F4">
        <w:rPr>
          <w:rFonts w:cs="Times New Roman"/>
          <w:color w:val="000000"/>
          <w:sz w:val="28"/>
          <w:szCs w:val="28"/>
        </w:rPr>
        <w:t>/Vero-</w:t>
      </w:r>
      <w:proofErr w:type="spellStart"/>
      <w:r w:rsidRPr="00CF35F4">
        <w:rPr>
          <w:rFonts w:cs="Times New Roman"/>
          <w:color w:val="000000"/>
          <w:sz w:val="28"/>
          <w:szCs w:val="28"/>
        </w:rPr>
        <w:t>cytotoxin</w:t>
      </w:r>
      <w:proofErr w:type="spellEnd"/>
      <w:r w:rsidRPr="00CF35F4">
        <w:rPr>
          <w:rFonts w:cs="Times New Roman"/>
          <w:color w:val="000000"/>
          <w:sz w:val="28"/>
          <w:szCs w:val="28"/>
        </w:rPr>
        <w:t xml:space="preserve"> producing Escherichia coli (VTEC). November 2007. </w:t>
      </w:r>
    </w:p>
    <w:p w:rsidR="00E52A61" w:rsidRPr="00CF35F4" w:rsidRDefault="00E52A61" w:rsidP="00CF35F4">
      <w:pPr>
        <w:autoSpaceDE w:val="0"/>
        <w:autoSpaceDN w:val="0"/>
        <w:bidi w:val="0"/>
        <w:adjustRightInd w:val="0"/>
        <w:ind w:left="340" w:hanging="340"/>
        <w:jc w:val="both"/>
        <w:rPr>
          <w:rFonts w:cs="Times New Roman"/>
          <w:color w:val="000000"/>
          <w:sz w:val="28"/>
          <w:szCs w:val="28"/>
        </w:rPr>
      </w:pPr>
      <w:r w:rsidRPr="00CF35F4">
        <w:rPr>
          <w:rFonts w:cs="Times New Roman"/>
          <w:b/>
          <w:bCs/>
          <w:color w:val="000000"/>
          <w:sz w:val="28"/>
          <w:szCs w:val="28"/>
        </w:rPr>
        <w:t>[23].</w:t>
      </w:r>
      <w:r w:rsidRPr="00CF35F4">
        <w:rPr>
          <w:rFonts w:cs="Times New Roman"/>
          <w:color w:val="000000"/>
          <w:sz w:val="28"/>
          <w:szCs w:val="28"/>
        </w:rPr>
        <w:t xml:space="preserve"> Van </w:t>
      </w:r>
      <w:proofErr w:type="spellStart"/>
      <w:r w:rsidRPr="00CF35F4">
        <w:rPr>
          <w:rFonts w:cs="Times New Roman"/>
          <w:color w:val="000000"/>
          <w:sz w:val="28"/>
          <w:szCs w:val="28"/>
        </w:rPr>
        <w:t>Gool</w:t>
      </w:r>
      <w:proofErr w:type="spellEnd"/>
      <w:r w:rsidRPr="00CF35F4">
        <w:rPr>
          <w:rFonts w:cs="Times New Roman"/>
          <w:color w:val="000000"/>
          <w:sz w:val="28"/>
          <w:szCs w:val="28"/>
        </w:rPr>
        <w:t xml:space="preserve"> T, </w:t>
      </w:r>
      <w:proofErr w:type="spellStart"/>
      <w:r w:rsidRPr="00CF35F4">
        <w:rPr>
          <w:rFonts w:cs="Times New Roman"/>
          <w:color w:val="000000"/>
          <w:sz w:val="28"/>
          <w:szCs w:val="28"/>
        </w:rPr>
        <w:t>Weijts</w:t>
      </w:r>
      <w:proofErr w:type="spellEnd"/>
      <w:r w:rsidRPr="00CF35F4">
        <w:rPr>
          <w:rFonts w:cs="Times New Roman"/>
          <w:color w:val="000000"/>
          <w:sz w:val="28"/>
          <w:szCs w:val="28"/>
        </w:rPr>
        <w:t xml:space="preserve"> R, </w:t>
      </w:r>
      <w:proofErr w:type="spellStart"/>
      <w:r w:rsidRPr="00CF35F4">
        <w:rPr>
          <w:rFonts w:cs="Times New Roman"/>
          <w:color w:val="000000"/>
          <w:sz w:val="28"/>
          <w:szCs w:val="28"/>
        </w:rPr>
        <w:t>Lommerse</w:t>
      </w:r>
      <w:proofErr w:type="spellEnd"/>
      <w:r w:rsidRPr="00CF35F4">
        <w:rPr>
          <w:rFonts w:cs="Times New Roman"/>
          <w:color w:val="000000"/>
          <w:sz w:val="28"/>
          <w:szCs w:val="28"/>
        </w:rPr>
        <w:t xml:space="preserve"> E, </w:t>
      </w:r>
      <w:proofErr w:type="spellStart"/>
      <w:r w:rsidRPr="00CF35F4">
        <w:rPr>
          <w:rFonts w:cs="Times New Roman"/>
          <w:color w:val="000000"/>
          <w:sz w:val="28"/>
          <w:szCs w:val="28"/>
        </w:rPr>
        <w:t>Mank</w:t>
      </w:r>
      <w:proofErr w:type="spellEnd"/>
      <w:r w:rsidRPr="00CF35F4">
        <w:rPr>
          <w:rFonts w:cs="Times New Roman"/>
          <w:color w:val="000000"/>
          <w:sz w:val="28"/>
          <w:szCs w:val="28"/>
        </w:rPr>
        <w:t xml:space="preserve"> TG. The triple </w:t>
      </w:r>
      <w:proofErr w:type="spellStart"/>
      <w:r w:rsidRPr="00CF35F4">
        <w:rPr>
          <w:rFonts w:cs="Times New Roman"/>
          <w:color w:val="000000"/>
          <w:sz w:val="28"/>
          <w:szCs w:val="28"/>
        </w:rPr>
        <w:t>faecestest</w:t>
      </w:r>
      <w:proofErr w:type="spellEnd"/>
      <w:r w:rsidRPr="00CF35F4">
        <w:rPr>
          <w:rFonts w:cs="Times New Roman"/>
          <w:color w:val="000000"/>
          <w:sz w:val="28"/>
          <w:szCs w:val="28"/>
        </w:rPr>
        <w:t xml:space="preserve"> : an</w:t>
      </w:r>
    </w:p>
    <w:p w:rsidR="00CF35F4" w:rsidRDefault="00E52A61" w:rsidP="00CF35F4">
      <w:pPr>
        <w:autoSpaceDE w:val="0"/>
        <w:autoSpaceDN w:val="0"/>
        <w:bidi w:val="0"/>
        <w:adjustRightInd w:val="0"/>
        <w:ind w:left="340" w:hanging="340"/>
        <w:jc w:val="both"/>
        <w:rPr>
          <w:rFonts w:cs="Times New Roman"/>
          <w:color w:val="000000"/>
          <w:sz w:val="28"/>
          <w:szCs w:val="28"/>
        </w:rPr>
      </w:pPr>
      <w:r w:rsidRPr="00CF35F4">
        <w:rPr>
          <w:rFonts w:cs="Times New Roman"/>
          <w:color w:val="000000"/>
          <w:sz w:val="28"/>
          <w:szCs w:val="28"/>
        </w:rPr>
        <w:t>effective tool for the detection of intestinal pa</w:t>
      </w:r>
      <w:r w:rsidR="00CF35F4">
        <w:rPr>
          <w:rFonts w:cs="Times New Roman"/>
          <w:color w:val="000000"/>
          <w:sz w:val="28"/>
          <w:szCs w:val="28"/>
        </w:rPr>
        <w:t>rasites in the routine clinical</w:t>
      </w:r>
    </w:p>
    <w:p w:rsidR="00CF35F4" w:rsidRDefault="00CF35F4" w:rsidP="00CF35F4">
      <w:pPr>
        <w:autoSpaceDE w:val="0"/>
        <w:autoSpaceDN w:val="0"/>
        <w:bidi w:val="0"/>
        <w:adjustRightInd w:val="0"/>
        <w:ind w:left="340" w:hanging="340"/>
        <w:jc w:val="both"/>
        <w:rPr>
          <w:rFonts w:cs="Times New Roman"/>
          <w:color w:val="000000"/>
          <w:sz w:val="28"/>
          <w:szCs w:val="28"/>
        </w:rPr>
      </w:pPr>
      <w:r w:rsidRPr="00CF35F4">
        <w:rPr>
          <w:rFonts w:cs="Times New Roman"/>
          <w:color w:val="000000"/>
          <w:sz w:val="28"/>
          <w:szCs w:val="28"/>
        </w:rPr>
        <w:t>practice.</w:t>
      </w:r>
      <w:r>
        <w:rPr>
          <w:rFonts w:cs="Times New Roman"/>
          <w:color w:val="000000"/>
          <w:sz w:val="28"/>
          <w:szCs w:val="28"/>
        </w:rPr>
        <w:t xml:space="preserve"> </w:t>
      </w:r>
      <w:proofErr w:type="spellStart"/>
      <w:r w:rsidRPr="00CF35F4">
        <w:rPr>
          <w:rFonts w:cs="Times New Roman"/>
          <w:color w:val="000000"/>
          <w:sz w:val="28"/>
          <w:szCs w:val="28"/>
        </w:rPr>
        <w:t>Eur</w:t>
      </w:r>
      <w:proofErr w:type="spellEnd"/>
      <w:r w:rsidRPr="00CF35F4">
        <w:rPr>
          <w:rFonts w:cs="Times New Roman"/>
          <w:color w:val="000000"/>
          <w:sz w:val="28"/>
          <w:szCs w:val="28"/>
        </w:rPr>
        <w:t xml:space="preserve"> J </w:t>
      </w:r>
      <w:proofErr w:type="spellStart"/>
      <w:r w:rsidRPr="00CF35F4">
        <w:rPr>
          <w:rFonts w:cs="Times New Roman"/>
          <w:color w:val="000000"/>
          <w:sz w:val="28"/>
          <w:szCs w:val="28"/>
        </w:rPr>
        <w:t>ClinMicrobiol</w:t>
      </w:r>
      <w:proofErr w:type="spellEnd"/>
      <w:r w:rsidRPr="00CF35F4">
        <w:rPr>
          <w:rFonts w:cs="Times New Roman"/>
          <w:color w:val="000000"/>
          <w:sz w:val="28"/>
          <w:szCs w:val="28"/>
        </w:rPr>
        <w:t xml:space="preserve"> Infect </w:t>
      </w:r>
      <w:proofErr w:type="spellStart"/>
      <w:r w:rsidRPr="00CF35F4">
        <w:rPr>
          <w:rFonts w:cs="Times New Roman"/>
          <w:color w:val="000000"/>
          <w:sz w:val="28"/>
          <w:szCs w:val="28"/>
        </w:rPr>
        <w:t>Dis</w:t>
      </w:r>
      <w:proofErr w:type="spellEnd"/>
      <w:r w:rsidRPr="00CF35F4">
        <w:rPr>
          <w:rFonts w:cs="Times New Roman"/>
          <w:color w:val="000000"/>
          <w:sz w:val="28"/>
          <w:szCs w:val="28"/>
        </w:rPr>
        <w:t xml:space="preserve"> 2003;22(5):284-90. </w:t>
      </w:r>
    </w:p>
    <w:p w:rsidR="00CF35F4" w:rsidRDefault="00E52A61" w:rsidP="00CF35F4">
      <w:pPr>
        <w:autoSpaceDE w:val="0"/>
        <w:autoSpaceDN w:val="0"/>
        <w:bidi w:val="0"/>
        <w:adjustRightInd w:val="0"/>
        <w:ind w:left="340" w:hanging="340"/>
        <w:jc w:val="both"/>
        <w:rPr>
          <w:rFonts w:cs="Times New Roman"/>
          <w:color w:val="000000"/>
          <w:sz w:val="28"/>
          <w:szCs w:val="28"/>
        </w:rPr>
      </w:pPr>
      <w:r w:rsidRPr="00CF35F4">
        <w:rPr>
          <w:rFonts w:cs="Times New Roman"/>
          <w:b/>
          <w:bCs/>
          <w:color w:val="000000"/>
          <w:sz w:val="28"/>
          <w:szCs w:val="28"/>
        </w:rPr>
        <w:t>[24].</w:t>
      </w:r>
      <w:r w:rsidRPr="00CF35F4">
        <w:rPr>
          <w:rFonts w:cs="Times New Roman"/>
          <w:color w:val="000000"/>
          <w:sz w:val="28"/>
          <w:szCs w:val="28"/>
        </w:rPr>
        <w:t xml:space="preserve">Dial S, Delaney JAC, </w:t>
      </w:r>
      <w:proofErr w:type="spellStart"/>
      <w:r w:rsidRPr="00CF35F4">
        <w:rPr>
          <w:rFonts w:cs="Times New Roman"/>
          <w:color w:val="000000"/>
          <w:sz w:val="28"/>
          <w:szCs w:val="28"/>
        </w:rPr>
        <w:t>Barkun</w:t>
      </w:r>
      <w:proofErr w:type="spellEnd"/>
      <w:r w:rsidRPr="00CF35F4">
        <w:rPr>
          <w:rFonts w:cs="Times New Roman"/>
          <w:color w:val="000000"/>
          <w:sz w:val="28"/>
          <w:szCs w:val="28"/>
        </w:rPr>
        <w:t xml:space="preserve"> AN, </w:t>
      </w:r>
      <w:proofErr w:type="spellStart"/>
      <w:r w:rsidRPr="00CF35F4">
        <w:rPr>
          <w:rFonts w:cs="Times New Roman"/>
          <w:color w:val="000000"/>
          <w:sz w:val="28"/>
          <w:szCs w:val="28"/>
        </w:rPr>
        <w:t>Suissa</w:t>
      </w:r>
      <w:proofErr w:type="spellEnd"/>
      <w:r w:rsidRPr="00CF35F4">
        <w:rPr>
          <w:rFonts w:cs="Times New Roman"/>
          <w:color w:val="000000"/>
          <w:sz w:val="28"/>
          <w:szCs w:val="28"/>
        </w:rPr>
        <w:t xml:space="preserve"> S. The use of gastric acid-</w:t>
      </w:r>
    </w:p>
    <w:p w:rsidR="00CF35F4" w:rsidRDefault="00E52A61" w:rsidP="00CF35F4">
      <w:pPr>
        <w:autoSpaceDE w:val="0"/>
        <w:autoSpaceDN w:val="0"/>
        <w:bidi w:val="0"/>
        <w:adjustRightInd w:val="0"/>
        <w:ind w:left="340" w:hanging="340"/>
        <w:jc w:val="both"/>
        <w:rPr>
          <w:rFonts w:cs="Times New Roman"/>
          <w:color w:val="000000"/>
          <w:sz w:val="28"/>
          <w:szCs w:val="28"/>
        </w:rPr>
      </w:pPr>
      <w:r w:rsidRPr="00CF35F4">
        <w:rPr>
          <w:rFonts w:cs="Times New Roman"/>
          <w:color w:val="000000"/>
          <w:sz w:val="28"/>
          <w:szCs w:val="28"/>
        </w:rPr>
        <w:t>suppressive</w:t>
      </w:r>
      <w:r w:rsidR="00CF35F4">
        <w:rPr>
          <w:rFonts w:cs="Times New Roman"/>
          <w:color w:val="000000"/>
          <w:sz w:val="28"/>
          <w:szCs w:val="28"/>
        </w:rPr>
        <w:t xml:space="preserve"> </w:t>
      </w:r>
      <w:r w:rsidRPr="00CF35F4">
        <w:rPr>
          <w:rFonts w:cs="Times New Roman"/>
          <w:color w:val="000000"/>
          <w:sz w:val="28"/>
          <w:szCs w:val="28"/>
        </w:rPr>
        <w:t xml:space="preserve">agents and the risk of the community acquired </w:t>
      </w:r>
      <w:proofErr w:type="spellStart"/>
      <w:r w:rsidRPr="00CF35F4">
        <w:rPr>
          <w:rFonts w:cs="Times New Roman"/>
          <w:color w:val="000000"/>
          <w:sz w:val="28"/>
          <w:szCs w:val="28"/>
        </w:rPr>
        <w:t>Clostri-dium</w:t>
      </w:r>
      <w:proofErr w:type="spellEnd"/>
    </w:p>
    <w:p w:rsidR="00E52A61" w:rsidRPr="00CF35F4" w:rsidRDefault="00E52A61" w:rsidP="00CF35F4">
      <w:pPr>
        <w:autoSpaceDE w:val="0"/>
        <w:autoSpaceDN w:val="0"/>
        <w:bidi w:val="0"/>
        <w:adjustRightInd w:val="0"/>
        <w:ind w:left="340" w:hanging="340"/>
        <w:jc w:val="both"/>
        <w:rPr>
          <w:rFonts w:cs="Times New Roman"/>
          <w:color w:val="000000"/>
          <w:sz w:val="28"/>
          <w:szCs w:val="28"/>
        </w:rPr>
      </w:pPr>
      <w:proofErr w:type="spellStart"/>
      <w:r w:rsidRPr="00CF35F4">
        <w:rPr>
          <w:rFonts w:cs="Times New Roman"/>
          <w:color w:val="000000"/>
          <w:sz w:val="28"/>
          <w:szCs w:val="28"/>
        </w:rPr>
        <w:t>difficile</w:t>
      </w:r>
      <w:proofErr w:type="spellEnd"/>
      <w:r w:rsidRPr="00CF35F4">
        <w:rPr>
          <w:rFonts w:cs="Times New Roman"/>
          <w:color w:val="000000"/>
          <w:sz w:val="28"/>
          <w:szCs w:val="28"/>
        </w:rPr>
        <w:t>-associated</w:t>
      </w:r>
      <w:r w:rsidR="00CF35F4">
        <w:rPr>
          <w:rFonts w:cs="Times New Roman"/>
          <w:color w:val="000000"/>
          <w:sz w:val="28"/>
          <w:szCs w:val="28"/>
        </w:rPr>
        <w:t xml:space="preserve"> </w:t>
      </w:r>
      <w:r w:rsidRPr="00CF35F4">
        <w:rPr>
          <w:rFonts w:cs="Times New Roman"/>
          <w:color w:val="000000"/>
          <w:sz w:val="28"/>
          <w:szCs w:val="28"/>
        </w:rPr>
        <w:t xml:space="preserve">disease. JAMA 2005;294(23): 2989-95. </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[25].</w:t>
      </w:r>
      <w:r w:rsidRPr="00CF35F4">
        <w:rPr>
          <w:rFonts w:cs="Times New Roman"/>
          <w:color w:val="000000"/>
          <w:sz w:val="28"/>
          <w:szCs w:val="28"/>
        </w:rPr>
        <w:t xml:space="preserve"> Forward LJ, Tompkins DS, </w:t>
      </w:r>
      <w:proofErr w:type="spellStart"/>
      <w:r w:rsidRPr="00CF35F4">
        <w:rPr>
          <w:rFonts w:cs="Times New Roman"/>
          <w:color w:val="000000"/>
          <w:sz w:val="28"/>
          <w:szCs w:val="28"/>
        </w:rPr>
        <w:t>Breett</w:t>
      </w:r>
      <w:proofErr w:type="spellEnd"/>
      <w:r w:rsidRPr="00CF35F4">
        <w:rPr>
          <w:rFonts w:cs="Times New Roman"/>
          <w:color w:val="000000"/>
          <w:sz w:val="28"/>
          <w:szCs w:val="28"/>
        </w:rPr>
        <w:t xml:space="preserve"> MM. Detection of the Clostridium </w:t>
      </w:r>
      <w:proofErr w:type="spellStart"/>
      <w:r w:rsidRPr="00CF35F4">
        <w:rPr>
          <w:rFonts w:cs="Times New Roman"/>
          <w:color w:val="000000"/>
          <w:sz w:val="28"/>
          <w:szCs w:val="28"/>
        </w:rPr>
        <w:t>difficile</w:t>
      </w:r>
      <w:proofErr w:type="spellEnd"/>
      <w:r w:rsidRPr="00CF35F4">
        <w:rPr>
          <w:rFonts w:cs="Times New Roman"/>
          <w:color w:val="000000"/>
          <w:sz w:val="28"/>
          <w:szCs w:val="28"/>
        </w:rPr>
        <w:t xml:space="preserve"> </w:t>
      </w:r>
      <w:proofErr w:type="spellStart"/>
      <w:r w:rsidRPr="00CF35F4">
        <w:rPr>
          <w:rFonts w:cs="Times New Roman"/>
          <w:color w:val="000000"/>
          <w:sz w:val="28"/>
          <w:szCs w:val="28"/>
        </w:rPr>
        <w:t>cytotoxin</w:t>
      </w:r>
      <w:proofErr w:type="spellEnd"/>
      <w:r w:rsidRPr="00CF35F4">
        <w:rPr>
          <w:rFonts w:cs="Times New Roman"/>
          <w:color w:val="000000"/>
          <w:sz w:val="28"/>
          <w:szCs w:val="28"/>
        </w:rPr>
        <w:t xml:space="preserve"> and the Clostridium </w:t>
      </w:r>
      <w:proofErr w:type="spellStart"/>
      <w:r w:rsidRPr="00CF35F4">
        <w:rPr>
          <w:rFonts w:cs="Times New Roman"/>
          <w:color w:val="000000"/>
          <w:sz w:val="28"/>
          <w:szCs w:val="28"/>
        </w:rPr>
        <w:t>perfringens</w:t>
      </w:r>
      <w:proofErr w:type="spellEnd"/>
      <w:r w:rsidRPr="00CF35F4">
        <w:rPr>
          <w:rFonts w:cs="Times New Roman"/>
          <w:color w:val="000000"/>
          <w:sz w:val="28"/>
          <w:szCs w:val="28"/>
        </w:rPr>
        <w:t xml:space="preserve"> </w:t>
      </w:r>
      <w:proofErr w:type="spellStart"/>
      <w:r w:rsidRPr="00CF35F4">
        <w:rPr>
          <w:rFonts w:cs="Times New Roman"/>
          <w:color w:val="000000"/>
          <w:sz w:val="28"/>
          <w:szCs w:val="28"/>
        </w:rPr>
        <w:t>enterotoxin</w:t>
      </w:r>
      <w:proofErr w:type="spellEnd"/>
      <w:r w:rsidRPr="00CF35F4">
        <w:rPr>
          <w:rFonts w:cs="Times New Roman"/>
          <w:color w:val="000000"/>
          <w:sz w:val="28"/>
          <w:szCs w:val="28"/>
        </w:rPr>
        <w:t xml:space="preserve"> in </w:t>
      </w:r>
      <w:proofErr w:type="spellStart"/>
      <w:r w:rsidRPr="00CF35F4">
        <w:rPr>
          <w:rFonts w:cs="Times New Roman"/>
          <w:color w:val="000000"/>
          <w:sz w:val="28"/>
          <w:szCs w:val="28"/>
        </w:rPr>
        <w:t>casesof</w:t>
      </w:r>
      <w:proofErr w:type="spellEnd"/>
      <w:r w:rsidRPr="00CF35F4">
        <w:rPr>
          <w:rFonts w:cs="Times New Roman"/>
          <w:color w:val="000000"/>
          <w:sz w:val="28"/>
          <w:szCs w:val="28"/>
        </w:rPr>
        <w:t xml:space="preserve"> diarrhea in the community. J Med </w:t>
      </w:r>
      <w:proofErr w:type="spellStart"/>
      <w:r w:rsidRPr="00CF35F4">
        <w:rPr>
          <w:rFonts w:cs="Times New Roman"/>
          <w:color w:val="000000"/>
          <w:sz w:val="28"/>
          <w:szCs w:val="28"/>
        </w:rPr>
        <w:t>Microbiol</w:t>
      </w:r>
      <w:proofErr w:type="spellEnd"/>
      <w:r w:rsidRPr="00CF35F4">
        <w:rPr>
          <w:rFonts w:cs="Times New Roman"/>
          <w:color w:val="000000"/>
          <w:sz w:val="28"/>
          <w:szCs w:val="28"/>
        </w:rPr>
        <w:t xml:space="preserve"> 2003;52:753-57.</w:t>
      </w:r>
    </w:p>
    <w:p w:rsidR="00E52A61" w:rsidRPr="00CF35F4" w:rsidRDefault="00E52A61" w:rsidP="00CF35F4">
      <w:pPr>
        <w:autoSpaceDE w:val="0"/>
        <w:autoSpaceDN w:val="0"/>
        <w:bidi w:val="0"/>
        <w:adjustRightInd w:val="0"/>
        <w:jc w:val="both"/>
        <w:rPr>
          <w:rFonts w:cs="Times New Roman"/>
          <w:color w:val="000000"/>
          <w:sz w:val="28"/>
          <w:szCs w:val="28"/>
        </w:rPr>
      </w:pPr>
      <w:r w:rsidRPr="00CF35F4">
        <w:rPr>
          <w:rFonts w:cs="Times New Roman"/>
          <w:b/>
          <w:bCs/>
          <w:color w:val="000000"/>
          <w:sz w:val="28"/>
          <w:szCs w:val="28"/>
        </w:rPr>
        <w:t>[26].</w:t>
      </w:r>
      <w:proofErr w:type="spellStart"/>
      <w:r w:rsidRPr="00CF35F4">
        <w:rPr>
          <w:rFonts w:cs="Times New Roman"/>
          <w:color w:val="000000"/>
          <w:sz w:val="28"/>
          <w:szCs w:val="28"/>
        </w:rPr>
        <w:t>Ternhag</w:t>
      </w:r>
      <w:proofErr w:type="spellEnd"/>
      <w:r w:rsidRPr="00CF35F4">
        <w:rPr>
          <w:rFonts w:cs="Times New Roman"/>
          <w:color w:val="000000"/>
          <w:sz w:val="28"/>
          <w:szCs w:val="28"/>
        </w:rPr>
        <w:t xml:space="preserve"> A, </w:t>
      </w:r>
      <w:proofErr w:type="spellStart"/>
      <w:r w:rsidRPr="00CF35F4">
        <w:rPr>
          <w:rFonts w:cs="Times New Roman"/>
          <w:color w:val="000000"/>
          <w:sz w:val="28"/>
          <w:szCs w:val="28"/>
        </w:rPr>
        <w:t>Asikainen</w:t>
      </w:r>
      <w:proofErr w:type="spellEnd"/>
      <w:r w:rsidRPr="00CF35F4">
        <w:rPr>
          <w:rFonts w:cs="Times New Roman"/>
          <w:color w:val="000000"/>
          <w:sz w:val="28"/>
          <w:szCs w:val="28"/>
        </w:rPr>
        <w:t xml:space="preserve"> T, </w:t>
      </w:r>
      <w:proofErr w:type="spellStart"/>
      <w:r w:rsidRPr="00CF35F4">
        <w:rPr>
          <w:rFonts w:cs="Times New Roman"/>
          <w:color w:val="000000"/>
          <w:sz w:val="28"/>
          <w:szCs w:val="28"/>
        </w:rPr>
        <w:t>Giesecke</w:t>
      </w:r>
      <w:proofErr w:type="spellEnd"/>
      <w:r w:rsidRPr="00CF35F4">
        <w:rPr>
          <w:rFonts w:cs="Times New Roman"/>
          <w:color w:val="000000"/>
          <w:sz w:val="28"/>
          <w:szCs w:val="28"/>
        </w:rPr>
        <w:t xml:space="preserve"> J, </w:t>
      </w:r>
      <w:proofErr w:type="spellStart"/>
      <w:r w:rsidRPr="00CF35F4">
        <w:rPr>
          <w:rFonts w:cs="Times New Roman"/>
          <w:color w:val="000000"/>
          <w:sz w:val="28"/>
          <w:szCs w:val="28"/>
        </w:rPr>
        <w:t>Ekdahl</w:t>
      </w:r>
      <w:proofErr w:type="spellEnd"/>
      <w:r w:rsidRPr="00CF35F4">
        <w:rPr>
          <w:rFonts w:cs="Times New Roman"/>
          <w:color w:val="000000"/>
          <w:sz w:val="28"/>
          <w:szCs w:val="28"/>
        </w:rPr>
        <w:t xml:space="preserve"> K. A meta-analysis on the effect of the antibiotic treatment on the duration of the symptoms which are caused by infections which are caused by Campylobacter species. </w:t>
      </w:r>
      <w:proofErr w:type="spellStart"/>
      <w:r w:rsidRPr="00CF35F4">
        <w:rPr>
          <w:rFonts w:cs="Times New Roman"/>
          <w:color w:val="000000"/>
          <w:sz w:val="28"/>
          <w:szCs w:val="28"/>
        </w:rPr>
        <w:t>Clin</w:t>
      </w:r>
      <w:proofErr w:type="spellEnd"/>
      <w:r w:rsidRPr="00CF35F4">
        <w:rPr>
          <w:rFonts w:cs="Times New Roman"/>
          <w:color w:val="000000"/>
          <w:sz w:val="28"/>
          <w:szCs w:val="28"/>
        </w:rPr>
        <w:t xml:space="preserve"> Infect </w:t>
      </w:r>
      <w:proofErr w:type="spellStart"/>
      <w:r w:rsidRPr="00CF35F4">
        <w:rPr>
          <w:rFonts w:cs="Times New Roman"/>
          <w:color w:val="000000"/>
          <w:sz w:val="28"/>
          <w:szCs w:val="28"/>
        </w:rPr>
        <w:t>Dis</w:t>
      </w:r>
      <w:proofErr w:type="spellEnd"/>
      <w:r w:rsidRPr="00CF35F4">
        <w:rPr>
          <w:rFonts w:cs="Times New Roman"/>
          <w:color w:val="000000"/>
          <w:sz w:val="28"/>
          <w:szCs w:val="28"/>
        </w:rPr>
        <w:t xml:space="preserve"> 2007;44:696-700. </w:t>
      </w:r>
    </w:p>
    <w:p w:rsidR="00E52A61" w:rsidRPr="00CF35F4" w:rsidRDefault="00E52A61" w:rsidP="00CF35F4">
      <w:pPr>
        <w:autoSpaceDE w:val="0"/>
        <w:autoSpaceDN w:val="0"/>
        <w:bidi w:val="0"/>
        <w:adjustRightInd w:val="0"/>
        <w:jc w:val="both"/>
        <w:rPr>
          <w:rFonts w:cs="Times New Roman"/>
          <w:color w:val="000000"/>
          <w:sz w:val="28"/>
          <w:szCs w:val="28"/>
        </w:rPr>
      </w:pPr>
      <w:r w:rsidRPr="00CF35F4">
        <w:rPr>
          <w:rFonts w:cs="Times New Roman"/>
          <w:b/>
          <w:bCs/>
          <w:color w:val="000000"/>
          <w:sz w:val="28"/>
          <w:szCs w:val="28"/>
        </w:rPr>
        <w:t>[27].</w:t>
      </w:r>
      <w:r w:rsidRPr="00CF35F4">
        <w:rPr>
          <w:rFonts w:cs="Times New Roman"/>
          <w:color w:val="000000"/>
          <w:sz w:val="28"/>
          <w:szCs w:val="28"/>
        </w:rPr>
        <w:t xml:space="preserve"> Tan KSW. </w:t>
      </w:r>
      <w:proofErr w:type="spellStart"/>
      <w:r w:rsidRPr="00CF35F4">
        <w:rPr>
          <w:rFonts w:cs="Times New Roman"/>
          <w:color w:val="000000"/>
          <w:sz w:val="28"/>
          <w:szCs w:val="28"/>
        </w:rPr>
        <w:t>Blastocystis</w:t>
      </w:r>
      <w:proofErr w:type="spellEnd"/>
      <w:r w:rsidRPr="00CF35F4">
        <w:rPr>
          <w:rFonts w:cs="Times New Roman"/>
          <w:color w:val="000000"/>
          <w:sz w:val="28"/>
          <w:szCs w:val="28"/>
        </w:rPr>
        <w:t xml:space="preserve"> in humans and animals: new insights by using modern methodologies. Vet </w:t>
      </w:r>
      <w:proofErr w:type="spellStart"/>
      <w:r w:rsidRPr="00CF35F4">
        <w:rPr>
          <w:rFonts w:cs="Times New Roman"/>
          <w:color w:val="000000"/>
          <w:sz w:val="28"/>
          <w:szCs w:val="28"/>
        </w:rPr>
        <w:t>Parasitol</w:t>
      </w:r>
      <w:proofErr w:type="spellEnd"/>
      <w:r w:rsidRPr="00CF35F4">
        <w:rPr>
          <w:rFonts w:cs="Times New Roman"/>
          <w:color w:val="000000"/>
          <w:sz w:val="28"/>
          <w:szCs w:val="28"/>
        </w:rPr>
        <w:t xml:space="preserve"> 2004;126:121-44. </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[28].</w:t>
      </w:r>
      <w:proofErr w:type="spellStart"/>
      <w:r w:rsidRPr="00CF35F4">
        <w:rPr>
          <w:rFonts w:cs="Times New Roman"/>
          <w:color w:val="000000"/>
          <w:sz w:val="28"/>
          <w:szCs w:val="28"/>
        </w:rPr>
        <w:t>Lagacé-Weins</w:t>
      </w:r>
      <w:proofErr w:type="spellEnd"/>
      <w:r w:rsidRPr="00CF35F4">
        <w:rPr>
          <w:rFonts w:cs="Times New Roman"/>
          <w:color w:val="000000"/>
          <w:sz w:val="28"/>
          <w:szCs w:val="28"/>
        </w:rPr>
        <w:t xml:space="preserve"> PR, </w:t>
      </w:r>
      <w:proofErr w:type="spellStart"/>
      <w:r w:rsidRPr="00CF35F4">
        <w:rPr>
          <w:rFonts w:cs="Times New Roman"/>
          <w:color w:val="000000"/>
          <w:sz w:val="28"/>
          <w:szCs w:val="28"/>
        </w:rPr>
        <w:t>VanCaeseele</w:t>
      </w:r>
      <w:proofErr w:type="spellEnd"/>
      <w:r w:rsidRPr="00CF35F4">
        <w:rPr>
          <w:rFonts w:cs="Times New Roman"/>
          <w:color w:val="000000"/>
          <w:sz w:val="28"/>
          <w:szCs w:val="28"/>
        </w:rPr>
        <w:t xml:space="preserve"> PG, </w:t>
      </w:r>
      <w:proofErr w:type="spellStart"/>
      <w:r w:rsidRPr="00CF35F4">
        <w:rPr>
          <w:rFonts w:cs="Times New Roman"/>
          <w:color w:val="000000"/>
          <w:sz w:val="28"/>
          <w:szCs w:val="28"/>
        </w:rPr>
        <w:t>Koschik</w:t>
      </w:r>
      <w:proofErr w:type="spellEnd"/>
      <w:r w:rsidRPr="00CF35F4">
        <w:rPr>
          <w:rFonts w:cs="Times New Roman"/>
          <w:color w:val="000000"/>
          <w:sz w:val="28"/>
          <w:szCs w:val="28"/>
        </w:rPr>
        <w:t xml:space="preserve"> C. </w:t>
      </w:r>
      <w:proofErr w:type="spellStart"/>
      <w:r w:rsidRPr="00CF35F4">
        <w:rPr>
          <w:rFonts w:cs="Times New Roman"/>
          <w:color w:val="000000"/>
          <w:sz w:val="28"/>
          <w:szCs w:val="28"/>
        </w:rPr>
        <w:t>Dientamoebafragilis</w:t>
      </w:r>
      <w:proofErr w:type="spellEnd"/>
      <w:r w:rsidRPr="00CF35F4">
        <w:rPr>
          <w:rFonts w:cs="Times New Roman"/>
          <w:color w:val="000000"/>
          <w:sz w:val="28"/>
          <w:szCs w:val="28"/>
        </w:rPr>
        <w:t>: an emerging role in intestinal disease. CMAJ 2006;175(5):468-69.</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[29].</w:t>
      </w:r>
      <w:r w:rsidRPr="00CF35F4">
        <w:rPr>
          <w:rFonts w:cs="Times New Roman"/>
          <w:sz w:val="28"/>
          <w:szCs w:val="28"/>
        </w:rPr>
        <w:t xml:space="preserve"> L. Thomas: </w:t>
      </w:r>
      <w:r w:rsidRPr="00CF35F4">
        <w:rPr>
          <w:rFonts w:eastAsia="Calibri-Italic" w:cs="Times New Roman"/>
          <w:sz w:val="28"/>
          <w:szCs w:val="28"/>
        </w:rPr>
        <w:t>Clinical Laboratory Diagnostics</w:t>
      </w:r>
      <w:r w:rsidRPr="00CF35F4">
        <w:rPr>
          <w:rFonts w:cs="Times New Roman"/>
          <w:sz w:val="28"/>
          <w:szCs w:val="28"/>
        </w:rPr>
        <w:t>, TH-Books, 1998</w:t>
      </w:r>
      <w:r w:rsidRPr="00CF35F4">
        <w:rPr>
          <w:rFonts w:cs="Times New Roman"/>
          <w:sz w:val="28"/>
          <w:szCs w:val="28"/>
          <w:lang w:bidi="ar-IQ"/>
        </w:rPr>
        <w:t>.</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[30].</w:t>
      </w:r>
      <w:proofErr w:type="spellStart"/>
      <w:r w:rsidRPr="00CF35F4">
        <w:rPr>
          <w:rFonts w:cs="Times New Roman"/>
          <w:sz w:val="28"/>
          <w:szCs w:val="28"/>
        </w:rPr>
        <w:t>Racek</w:t>
      </w:r>
      <w:proofErr w:type="spellEnd"/>
      <w:r w:rsidRPr="00CF35F4">
        <w:rPr>
          <w:rFonts w:cs="Times New Roman"/>
          <w:sz w:val="28"/>
          <w:szCs w:val="28"/>
        </w:rPr>
        <w:t xml:space="preserve">, J. (2006). </w:t>
      </w:r>
      <w:proofErr w:type="spellStart"/>
      <w:r w:rsidRPr="00CF35F4">
        <w:rPr>
          <w:rFonts w:eastAsia="Calibri-Italic" w:cs="Times New Roman"/>
          <w:sz w:val="28"/>
          <w:szCs w:val="28"/>
        </w:rPr>
        <w:t>Klinickábiochemie</w:t>
      </w:r>
      <w:proofErr w:type="spellEnd"/>
      <w:r w:rsidRPr="00CF35F4">
        <w:rPr>
          <w:rFonts w:cs="Times New Roman"/>
          <w:sz w:val="28"/>
          <w:szCs w:val="28"/>
        </w:rPr>
        <w:t xml:space="preserve">( 2nd. ed.): </w:t>
      </w:r>
      <w:proofErr w:type="spellStart"/>
      <w:r w:rsidRPr="00CF35F4">
        <w:rPr>
          <w:rFonts w:cs="Times New Roman"/>
          <w:sz w:val="28"/>
          <w:szCs w:val="28"/>
        </w:rPr>
        <w:t>Praha.,Galén</w:t>
      </w:r>
      <w:proofErr w:type="spellEnd"/>
      <w:r w:rsidRPr="00CF35F4">
        <w:rPr>
          <w:rFonts w:cs="Times New Roman"/>
          <w:sz w:val="28"/>
          <w:szCs w:val="28"/>
          <w:lang w:bidi="ar-IQ"/>
        </w:rPr>
        <w:t>.</w:t>
      </w:r>
    </w:p>
    <w:p w:rsidR="00E52A61" w:rsidRPr="00CF35F4" w:rsidRDefault="00E52A61" w:rsidP="00CF35F4">
      <w:pPr>
        <w:autoSpaceDE w:val="0"/>
        <w:autoSpaceDN w:val="0"/>
        <w:bidi w:val="0"/>
        <w:adjustRightInd w:val="0"/>
        <w:jc w:val="both"/>
        <w:rPr>
          <w:rFonts w:eastAsia="Calibri-Italic" w:cs="Times New Roman"/>
          <w:sz w:val="28"/>
          <w:szCs w:val="28"/>
        </w:rPr>
      </w:pPr>
      <w:r w:rsidRPr="00CF35F4">
        <w:rPr>
          <w:rFonts w:cs="Times New Roman"/>
          <w:b/>
          <w:bCs/>
          <w:color w:val="000000"/>
          <w:sz w:val="28"/>
          <w:szCs w:val="28"/>
        </w:rPr>
        <w:t>[31].</w:t>
      </w:r>
      <w:r w:rsidRPr="00CF35F4">
        <w:rPr>
          <w:rFonts w:cs="Times New Roman"/>
          <w:sz w:val="28"/>
          <w:szCs w:val="28"/>
        </w:rPr>
        <w:t xml:space="preserve">National Academy of Clinical Biochemistry Laboratory Medicine Practice Guidelines: </w:t>
      </w:r>
      <w:r w:rsidRPr="00CF35F4">
        <w:rPr>
          <w:rFonts w:eastAsia="Calibri-Italic" w:cs="Times New Roman"/>
          <w:sz w:val="28"/>
          <w:szCs w:val="28"/>
        </w:rPr>
        <w:t>Clinical Characteristics and Utilization of Biochemical Markers in Acute Coronary Syndromes</w:t>
      </w:r>
      <w:r w:rsidRPr="00CF35F4">
        <w:rPr>
          <w:rFonts w:cs="Times New Roman"/>
          <w:sz w:val="28"/>
          <w:szCs w:val="28"/>
        </w:rPr>
        <w:t>, Circulation, April 3, 2007 vol. 115no. 13 e356-e375</w:t>
      </w:r>
    </w:p>
    <w:p w:rsidR="00E52A61" w:rsidRPr="00CF35F4" w:rsidRDefault="00E52A61" w:rsidP="00CF35F4">
      <w:pPr>
        <w:autoSpaceDE w:val="0"/>
        <w:autoSpaceDN w:val="0"/>
        <w:bidi w:val="0"/>
        <w:adjustRightInd w:val="0"/>
        <w:jc w:val="both"/>
        <w:rPr>
          <w:rFonts w:eastAsia="Calibri-Italic" w:cs="Times New Roman"/>
          <w:sz w:val="28"/>
          <w:szCs w:val="28"/>
        </w:rPr>
      </w:pPr>
      <w:r w:rsidRPr="00CF35F4">
        <w:rPr>
          <w:rFonts w:cs="Times New Roman"/>
          <w:b/>
          <w:bCs/>
          <w:color w:val="000000"/>
          <w:sz w:val="28"/>
          <w:szCs w:val="28"/>
        </w:rPr>
        <w:t>[32].</w:t>
      </w:r>
      <w:proofErr w:type="spellStart"/>
      <w:r w:rsidRPr="00CF35F4">
        <w:rPr>
          <w:rFonts w:cs="Times New Roman"/>
          <w:sz w:val="28"/>
          <w:szCs w:val="28"/>
        </w:rPr>
        <w:t>Tichý</w:t>
      </w:r>
      <w:proofErr w:type="spellEnd"/>
      <w:r w:rsidRPr="00CF35F4">
        <w:rPr>
          <w:rFonts w:cs="Times New Roman"/>
          <w:sz w:val="28"/>
          <w:szCs w:val="28"/>
        </w:rPr>
        <w:t xml:space="preserve">, M., </w:t>
      </w:r>
      <w:proofErr w:type="spellStart"/>
      <w:r w:rsidRPr="00CF35F4">
        <w:rPr>
          <w:rFonts w:cs="Times New Roman"/>
          <w:sz w:val="28"/>
          <w:szCs w:val="28"/>
        </w:rPr>
        <w:t>Friedecký</w:t>
      </w:r>
      <w:proofErr w:type="spellEnd"/>
      <w:r w:rsidRPr="00CF35F4">
        <w:rPr>
          <w:rFonts w:cs="Times New Roman"/>
          <w:sz w:val="28"/>
          <w:szCs w:val="28"/>
        </w:rPr>
        <w:t xml:space="preserve">., B., </w:t>
      </w:r>
      <w:proofErr w:type="spellStart"/>
      <w:r w:rsidRPr="00CF35F4">
        <w:rPr>
          <w:rFonts w:cs="Times New Roman"/>
          <w:sz w:val="28"/>
          <w:szCs w:val="28"/>
        </w:rPr>
        <w:t>Palička</w:t>
      </w:r>
      <w:proofErr w:type="spellEnd"/>
      <w:r w:rsidRPr="00CF35F4">
        <w:rPr>
          <w:rFonts w:cs="Times New Roman"/>
          <w:sz w:val="28"/>
          <w:szCs w:val="28"/>
        </w:rPr>
        <w:t>, V. ,</w:t>
      </w:r>
      <w:proofErr w:type="spellStart"/>
      <w:r w:rsidRPr="00CF35F4">
        <w:rPr>
          <w:rFonts w:cs="Times New Roman"/>
          <w:sz w:val="28"/>
          <w:szCs w:val="28"/>
        </w:rPr>
        <w:t>Horáček</w:t>
      </w:r>
      <w:proofErr w:type="spellEnd"/>
      <w:r w:rsidRPr="00CF35F4">
        <w:rPr>
          <w:rFonts w:cs="Times New Roman"/>
          <w:sz w:val="28"/>
          <w:szCs w:val="28"/>
        </w:rPr>
        <w:t xml:space="preserve">, J., </w:t>
      </w:r>
      <w:proofErr w:type="spellStart"/>
      <w:r w:rsidRPr="00CF35F4">
        <w:rPr>
          <w:rFonts w:cs="Times New Roman"/>
          <w:sz w:val="28"/>
          <w:szCs w:val="28"/>
        </w:rPr>
        <w:t>Jebavý</w:t>
      </w:r>
      <w:proofErr w:type="spellEnd"/>
      <w:r w:rsidRPr="00CF35F4">
        <w:rPr>
          <w:rFonts w:cs="Times New Roman"/>
          <w:sz w:val="28"/>
          <w:szCs w:val="28"/>
        </w:rPr>
        <w:t xml:space="preserve">, L., </w:t>
      </w:r>
      <w:proofErr w:type="spellStart"/>
      <w:r w:rsidRPr="00CF35F4">
        <w:rPr>
          <w:rFonts w:cs="Times New Roman"/>
          <w:sz w:val="28"/>
          <w:szCs w:val="28"/>
        </w:rPr>
        <w:t>Pudil</w:t>
      </w:r>
      <w:proofErr w:type="spellEnd"/>
      <w:r w:rsidRPr="00CF35F4">
        <w:rPr>
          <w:rFonts w:cs="Times New Roman"/>
          <w:sz w:val="28"/>
          <w:szCs w:val="28"/>
        </w:rPr>
        <w:t xml:space="preserve">, R. </w:t>
      </w:r>
      <w:proofErr w:type="spellStart"/>
      <w:r w:rsidRPr="00CF35F4">
        <w:rPr>
          <w:rFonts w:eastAsia="Calibri-Italic" w:cs="Times New Roman"/>
          <w:sz w:val="28"/>
          <w:szCs w:val="28"/>
        </w:rPr>
        <w:t>Současnénázorynastanovení</w:t>
      </w:r>
      <w:proofErr w:type="spellEnd"/>
      <w:r w:rsidRPr="00CF35F4">
        <w:rPr>
          <w:rFonts w:eastAsia="Calibri-Italic" w:cs="Times New Roman"/>
          <w:sz w:val="28"/>
          <w:szCs w:val="28"/>
        </w:rPr>
        <w:t xml:space="preserve"> a </w:t>
      </w:r>
      <w:proofErr w:type="spellStart"/>
      <w:r w:rsidRPr="00CF35F4">
        <w:rPr>
          <w:rFonts w:eastAsia="Calibri-Italic" w:cs="Times New Roman"/>
          <w:sz w:val="28"/>
          <w:szCs w:val="28"/>
        </w:rPr>
        <w:t>klinickévyužitíkardiomarkerů</w:t>
      </w:r>
      <w:proofErr w:type="spellEnd"/>
      <w:r w:rsidRPr="00CF35F4">
        <w:rPr>
          <w:rFonts w:eastAsia="Calibri-Italic" w:cs="Times New Roman"/>
          <w:sz w:val="28"/>
          <w:szCs w:val="28"/>
        </w:rPr>
        <w:t xml:space="preserve">. </w:t>
      </w:r>
      <w:proofErr w:type="spellStart"/>
      <w:r w:rsidRPr="00CF35F4">
        <w:rPr>
          <w:rFonts w:cs="Times New Roman"/>
          <w:sz w:val="28"/>
          <w:szCs w:val="28"/>
        </w:rPr>
        <w:t>Klin</w:t>
      </w:r>
      <w:proofErr w:type="spellEnd"/>
      <w:r w:rsidRPr="00CF35F4">
        <w:rPr>
          <w:rFonts w:cs="Times New Roman"/>
          <w:sz w:val="28"/>
          <w:szCs w:val="28"/>
        </w:rPr>
        <w:t xml:space="preserve">. </w:t>
      </w:r>
      <w:proofErr w:type="spellStart"/>
      <w:r w:rsidRPr="00CF35F4">
        <w:rPr>
          <w:rFonts w:cs="Times New Roman"/>
          <w:sz w:val="28"/>
          <w:szCs w:val="28"/>
        </w:rPr>
        <w:t>Biochem</w:t>
      </w:r>
      <w:proofErr w:type="spellEnd"/>
      <w:r w:rsidRPr="00CF35F4">
        <w:rPr>
          <w:rFonts w:cs="Times New Roman"/>
          <w:sz w:val="28"/>
          <w:szCs w:val="28"/>
        </w:rPr>
        <w:t xml:space="preserve">. </w:t>
      </w:r>
      <w:proofErr w:type="spellStart"/>
      <w:r w:rsidRPr="00CF35F4">
        <w:rPr>
          <w:rFonts w:cs="Times New Roman"/>
          <w:sz w:val="28"/>
          <w:szCs w:val="28"/>
        </w:rPr>
        <w:t>Metab</w:t>
      </w:r>
      <w:proofErr w:type="spellEnd"/>
      <w:r w:rsidRPr="00CF35F4">
        <w:rPr>
          <w:rFonts w:cs="Times New Roman"/>
          <w:sz w:val="28"/>
          <w:szCs w:val="28"/>
        </w:rPr>
        <w:t>., 13(34), 2005, No.2,p. 98-102.</w:t>
      </w:r>
    </w:p>
    <w:p w:rsidR="00E52A61" w:rsidRPr="00CF35F4" w:rsidRDefault="00E52A61" w:rsidP="00CF35F4">
      <w:pPr>
        <w:autoSpaceDE w:val="0"/>
        <w:autoSpaceDN w:val="0"/>
        <w:bidi w:val="0"/>
        <w:adjustRightInd w:val="0"/>
        <w:jc w:val="both"/>
        <w:rPr>
          <w:rFonts w:cs="Times New Roman"/>
          <w:sz w:val="28"/>
          <w:szCs w:val="28"/>
        </w:rPr>
      </w:pPr>
      <w:r w:rsidRPr="00CF35F4">
        <w:rPr>
          <w:rFonts w:cs="Times New Roman"/>
          <w:b/>
          <w:bCs/>
          <w:color w:val="000000"/>
          <w:sz w:val="28"/>
          <w:szCs w:val="28"/>
        </w:rPr>
        <w:t>[33].</w:t>
      </w:r>
      <w:proofErr w:type="spellStart"/>
      <w:r w:rsidRPr="00CF35F4">
        <w:rPr>
          <w:rFonts w:cs="Times New Roman"/>
          <w:sz w:val="28"/>
          <w:szCs w:val="28"/>
        </w:rPr>
        <w:t>Claridge</w:t>
      </w:r>
      <w:proofErr w:type="spellEnd"/>
      <w:r w:rsidRPr="00CF35F4">
        <w:rPr>
          <w:rFonts w:cs="Times New Roman"/>
          <w:sz w:val="28"/>
          <w:szCs w:val="28"/>
        </w:rPr>
        <w:t xml:space="preserve">, J. A.; Fabian, T. C.. History and development of evidence-based medicine.. J Word </w:t>
      </w:r>
      <w:proofErr w:type="spellStart"/>
      <w:r w:rsidRPr="00CF35F4">
        <w:rPr>
          <w:rFonts w:cs="Times New Roman"/>
          <w:sz w:val="28"/>
          <w:szCs w:val="28"/>
        </w:rPr>
        <w:t>Surg</w:t>
      </w:r>
      <w:proofErr w:type="spellEnd"/>
      <w:r w:rsidRPr="00CF35F4">
        <w:rPr>
          <w:rFonts w:cs="Times New Roman"/>
          <w:sz w:val="28"/>
          <w:szCs w:val="28"/>
        </w:rPr>
        <w:t xml:space="preserve">, 2005, </w:t>
      </w:r>
      <w:proofErr w:type="spellStart"/>
      <w:r w:rsidRPr="00CF35F4">
        <w:rPr>
          <w:rFonts w:cs="Times New Roman"/>
          <w:sz w:val="28"/>
          <w:szCs w:val="28"/>
        </w:rPr>
        <w:t>roč</w:t>
      </w:r>
      <w:proofErr w:type="spellEnd"/>
      <w:r w:rsidRPr="00CF35F4">
        <w:rPr>
          <w:rFonts w:cs="Times New Roman"/>
          <w:sz w:val="28"/>
          <w:szCs w:val="28"/>
        </w:rPr>
        <w:t xml:space="preserve">. 29, </w:t>
      </w:r>
      <w:proofErr w:type="spellStart"/>
      <w:r w:rsidRPr="00CF35F4">
        <w:rPr>
          <w:rFonts w:cs="Times New Roman"/>
          <w:sz w:val="28"/>
          <w:szCs w:val="28"/>
        </w:rPr>
        <w:t>čís</w:t>
      </w:r>
      <w:proofErr w:type="spellEnd"/>
      <w:r w:rsidRPr="00CF35F4">
        <w:rPr>
          <w:rFonts w:cs="Times New Roman"/>
          <w:sz w:val="28"/>
          <w:szCs w:val="28"/>
        </w:rPr>
        <w:t>. 5, s. 547-553</w:t>
      </w:r>
    </w:p>
    <w:p w:rsidR="00E52A61" w:rsidRPr="00CF35F4" w:rsidRDefault="00E52A61" w:rsidP="00CF35F4">
      <w:pPr>
        <w:autoSpaceDE w:val="0"/>
        <w:autoSpaceDN w:val="0"/>
        <w:bidi w:val="0"/>
        <w:adjustRightInd w:val="0"/>
        <w:jc w:val="both"/>
        <w:rPr>
          <w:rFonts w:cs="Times New Roman"/>
          <w:sz w:val="28"/>
          <w:szCs w:val="28"/>
        </w:rPr>
      </w:pPr>
      <w:r w:rsidRPr="00CF35F4">
        <w:rPr>
          <w:rFonts w:cs="Times New Roman"/>
          <w:b/>
          <w:bCs/>
          <w:color w:val="000000"/>
          <w:sz w:val="28"/>
          <w:szCs w:val="28"/>
        </w:rPr>
        <w:t>[34].</w:t>
      </w:r>
      <w:r w:rsidRPr="00CF35F4">
        <w:rPr>
          <w:rFonts w:cs="Times New Roman"/>
          <w:sz w:val="28"/>
          <w:szCs w:val="28"/>
        </w:rPr>
        <w:t xml:space="preserve">Murray, R. K., </w:t>
      </w:r>
      <w:proofErr w:type="spellStart"/>
      <w:r w:rsidRPr="00CF35F4">
        <w:rPr>
          <w:rFonts w:cs="Times New Roman"/>
          <w:sz w:val="28"/>
          <w:szCs w:val="28"/>
        </w:rPr>
        <w:t>Granner</w:t>
      </w:r>
      <w:proofErr w:type="spellEnd"/>
      <w:r w:rsidRPr="00CF35F4">
        <w:rPr>
          <w:rFonts w:cs="Times New Roman"/>
          <w:sz w:val="28"/>
          <w:szCs w:val="28"/>
        </w:rPr>
        <w:t xml:space="preserve">, D. K:, Mayes, P. A., </w:t>
      </w:r>
      <w:proofErr w:type="spellStart"/>
      <w:r w:rsidRPr="00CF35F4">
        <w:rPr>
          <w:rFonts w:cs="Times New Roman"/>
          <w:sz w:val="28"/>
          <w:szCs w:val="28"/>
        </w:rPr>
        <w:t>Rodwell</w:t>
      </w:r>
      <w:proofErr w:type="spellEnd"/>
      <w:r w:rsidRPr="00CF35F4">
        <w:rPr>
          <w:rFonts w:cs="Times New Roman"/>
          <w:sz w:val="28"/>
          <w:szCs w:val="28"/>
        </w:rPr>
        <w:t xml:space="preserve">, V. W., </w:t>
      </w:r>
      <w:proofErr w:type="spellStart"/>
      <w:r w:rsidRPr="00CF35F4">
        <w:rPr>
          <w:rFonts w:cs="Times New Roman"/>
          <w:sz w:val="28"/>
          <w:szCs w:val="28"/>
        </w:rPr>
        <w:t>Harperovabiochemie</w:t>
      </w:r>
      <w:proofErr w:type="spellEnd"/>
      <w:r w:rsidRPr="00CF35F4">
        <w:rPr>
          <w:rFonts w:cs="Times New Roman"/>
          <w:sz w:val="28"/>
          <w:szCs w:val="28"/>
        </w:rPr>
        <w:t xml:space="preserve">, </w:t>
      </w:r>
      <w:proofErr w:type="spellStart"/>
      <w:r w:rsidRPr="00CF35F4">
        <w:rPr>
          <w:rFonts w:cs="Times New Roman"/>
          <w:sz w:val="28"/>
          <w:szCs w:val="28"/>
        </w:rPr>
        <w:t>Nakladatelství</w:t>
      </w:r>
      <w:proofErr w:type="spellEnd"/>
      <w:r w:rsidRPr="00CF35F4">
        <w:rPr>
          <w:rFonts w:cs="Times New Roman"/>
          <w:sz w:val="28"/>
          <w:szCs w:val="28"/>
        </w:rPr>
        <w:t xml:space="preserve"> a </w:t>
      </w:r>
      <w:proofErr w:type="spellStart"/>
      <w:r w:rsidRPr="00CF35F4">
        <w:rPr>
          <w:rFonts w:cs="Times New Roman"/>
          <w:sz w:val="28"/>
          <w:szCs w:val="28"/>
        </w:rPr>
        <w:t>vydavatelství</w:t>
      </w:r>
      <w:proofErr w:type="spellEnd"/>
      <w:r w:rsidRPr="00CF35F4">
        <w:rPr>
          <w:rFonts w:cs="Times New Roman"/>
          <w:sz w:val="28"/>
          <w:szCs w:val="28"/>
        </w:rPr>
        <w:t xml:space="preserve"> H &amp; H, 2002.</w:t>
      </w:r>
    </w:p>
    <w:p w:rsidR="00E52A61" w:rsidRPr="00CF35F4" w:rsidRDefault="00E52A61" w:rsidP="00CF35F4">
      <w:pPr>
        <w:bidi w:val="0"/>
        <w:jc w:val="both"/>
        <w:rPr>
          <w:rFonts w:cs="Times New Roman"/>
          <w:sz w:val="28"/>
          <w:szCs w:val="28"/>
        </w:rPr>
      </w:pPr>
      <w:r w:rsidRPr="00CF35F4">
        <w:rPr>
          <w:rFonts w:cs="Times New Roman"/>
          <w:b/>
          <w:bCs/>
          <w:color w:val="000000"/>
          <w:sz w:val="28"/>
          <w:szCs w:val="28"/>
        </w:rPr>
        <w:lastRenderedPageBreak/>
        <w:t>[35].</w:t>
      </w:r>
      <w:r w:rsidRPr="00CF35F4">
        <w:rPr>
          <w:rFonts w:cs="Times New Roman"/>
          <w:sz w:val="28"/>
          <w:szCs w:val="28"/>
        </w:rPr>
        <w:t>Akin BV, Hubbell FA, Frye EB, et al. Efficacy of the routine admission urinalysis. Am J Med. 82:719–722, 1987.</w:t>
      </w:r>
    </w:p>
    <w:p w:rsidR="00E52A61" w:rsidRPr="00CF35F4" w:rsidRDefault="00E52A61" w:rsidP="00CF35F4">
      <w:pPr>
        <w:bidi w:val="0"/>
        <w:jc w:val="both"/>
        <w:rPr>
          <w:rFonts w:cs="Times New Roman"/>
          <w:sz w:val="28"/>
          <w:szCs w:val="28"/>
        </w:rPr>
      </w:pPr>
      <w:r w:rsidRPr="00CF35F4">
        <w:rPr>
          <w:rFonts w:cs="Times New Roman"/>
          <w:b/>
          <w:bCs/>
          <w:color w:val="000000"/>
          <w:sz w:val="28"/>
          <w:szCs w:val="28"/>
        </w:rPr>
        <w:t>[36].</w:t>
      </w:r>
      <w:proofErr w:type="spellStart"/>
      <w:r w:rsidRPr="00CF35F4">
        <w:rPr>
          <w:rFonts w:cs="Times New Roman"/>
          <w:sz w:val="28"/>
          <w:szCs w:val="28"/>
        </w:rPr>
        <w:t>Bonnardeaux</w:t>
      </w:r>
      <w:proofErr w:type="spellEnd"/>
      <w:r w:rsidRPr="00CF35F4">
        <w:rPr>
          <w:rFonts w:cs="Times New Roman"/>
          <w:sz w:val="28"/>
          <w:szCs w:val="28"/>
        </w:rPr>
        <w:t xml:space="preserve"> A, Somerville P, Kaye M. A study on the reliability of dipstick urinalysis. </w:t>
      </w:r>
      <w:proofErr w:type="spellStart"/>
      <w:r w:rsidRPr="00CF35F4">
        <w:rPr>
          <w:rFonts w:cs="Times New Roman"/>
          <w:sz w:val="28"/>
          <w:szCs w:val="28"/>
        </w:rPr>
        <w:t>ClinNephrol</w:t>
      </w:r>
      <w:proofErr w:type="spellEnd"/>
      <w:r w:rsidRPr="00CF35F4">
        <w:rPr>
          <w:rFonts w:cs="Times New Roman"/>
          <w:sz w:val="28"/>
          <w:szCs w:val="28"/>
        </w:rPr>
        <w:t xml:space="preserve">. 41:167–172, 1994. </w:t>
      </w:r>
    </w:p>
    <w:p w:rsidR="00E52A61" w:rsidRPr="00CF35F4" w:rsidRDefault="00E52A61" w:rsidP="00CF35F4">
      <w:pPr>
        <w:bidi w:val="0"/>
        <w:jc w:val="both"/>
        <w:rPr>
          <w:rFonts w:cs="Times New Roman"/>
          <w:sz w:val="28"/>
          <w:szCs w:val="28"/>
        </w:rPr>
      </w:pPr>
      <w:r w:rsidRPr="00CF35F4">
        <w:rPr>
          <w:rFonts w:cs="Times New Roman"/>
          <w:b/>
          <w:bCs/>
          <w:color w:val="000000"/>
          <w:sz w:val="28"/>
          <w:szCs w:val="28"/>
        </w:rPr>
        <w:t>[37].</w:t>
      </w:r>
      <w:proofErr w:type="spellStart"/>
      <w:r w:rsidRPr="00CF35F4">
        <w:rPr>
          <w:rFonts w:cs="Times New Roman"/>
          <w:sz w:val="28"/>
          <w:szCs w:val="28"/>
        </w:rPr>
        <w:t>Ditchburn</w:t>
      </w:r>
      <w:proofErr w:type="spellEnd"/>
      <w:r w:rsidRPr="00CF35F4">
        <w:rPr>
          <w:rFonts w:cs="Times New Roman"/>
          <w:sz w:val="28"/>
          <w:szCs w:val="28"/>
        </w:rPr>
        <w:t xml:space="preserve"> RK, </w:t>
      </w:r>
      <w:proofErr w:type="spellStart"/>
      <w:r w:rsidRPr="00CF35F4">
        <w:rPr>
          <w:rFonts w:cs="Times New Roman"/>
          <w:sz w:val="28"/>
          <w:szCs w:val="28"/>
        </w:rPr>
        <w:t>Ditchburn</w:t>
      </w:r>
      <w:proofErr w:type="spellEnd"/>
      <w:r w:rsidRPr="00CF35F4">
        <w:rPr>
          <w:rFonts w:cs="Times New Roman"/>
          <w:sz w:val="28"/>
          <w:szCs w:val="28"/>
        </w:rPr>
        <w:t xml:space="preserve"> JS. A study of </w:t>
      </w:r>
      <w:proofErr w:type="spellStart"/>
      <w:r w:rsidRPr="00CF35F4">
        <w:rPr>
          <w:rFonts w:cs="Times New Roman"/>
          <w:sz w:val="28"/>
          <w:szCs w:val="28"/>
        </w:rPr>
        <w:t>microscopical</w:t>
      </w:r>
      <w:proofErr w:type="spellEnd"/>
      <w:r w:rsidRPr="00CF35F4">
        <w:rPr>
          <w:rFonts w:cs="Times New Roman"/>
          <w:sz w:val="28"/>
          <w:szCs w:val="28"/>
        </w:rPr>
        <w:t xml:space="preserve"> and chemical tests for the rapid diagnosis of urinary tract infections in general practice. Br J Gen </w:t>
      </w:r>
      <w:proofErr w:type="spellStart"/>
      <w:r w:rsidRPr="00CF35F4">
        <w:rPr>
          <w:rFonts w:cs="Times New Roman"/>
          <w:sz w:val="28"/>
          <w:szCs w:val="28"/>
        </w:rPr>
        <w:t>Pract</w:t>
      </w:r>
      <w:proofErr w:type="spellEnd"/>
      <w:r w:rsidRPr="00CF35F4">
        <w:rPr>
          <w:rFonts w:cs="Times New Roman"/>
          <w:sz w:val="28"/>
          <w:szCs w:val="28"/>
        </w:rPr>
        <w:t>. 40:406–408, 1990.</w:t>
      </w:r>
    </w:p>
    <w:p w:rsidR="00E52A61" w:rsidRPr="00CF35F4" w:rsidRDefault="00E52A61" w:rsidP="00CF35F4">
      <w:pPr>
        <w:bidi w:val="0"/>
        <w:jc w:val="both"/>
        <w:rPr>
          <w:rFonts w:cs="Times New Roman"/>
          <w:sz w:val="28"/>
          <w:szCs w:val="28"/>
        </w:rPr>
      </w:pPr>
      <w:r w:rsidRPr="00CF35F4">
        <w:rPr>
          <w:rFonts w:cs="Times New Roman"/>
          <w:b/>
          <w:bCs/>
          <w:color w:val="000000"/>
          <w:sz w:val="28"/>
          <w:szCs w:val="28"/>
        </w:rPr>
        <w:t>[38].</w:t>
      </w:r>
      <w:r w:rsidRPr="00CF35F4">
        <w:rPr>
          <w:rFonts w:cs="Times New Roman"/>
          <w:sz w:val="28"/>
          <w:szCs w:val="28"/>
        </w:rPr>
        <w:t xml:space="preserve"> Kroenke K, Hanley JF, Copley JB, et al. The admission urinalysis: impact on patient care. J Gen Intern Med. 1:238–242, 1986. </w:t>
      </w:r>
    </w:p>
    <w:p w:rsidR="00E52A61" w:rsidRPr="00CF35F4" w:rsidRDefault="00E52A61" w:rsidP="00CF35F4">
      <w:pPr>
        <w:bidi w:val="0"/>
        <w:jc w:val="both"/>
        <w:rPr>
          <w:rFonts w:cs="Times New Roman"/>
          <w:sz w:val="28"/>
          <w:szCs w:val="28"/>
        </w:rPr>
      </w:pPr>
      <w:r w:rsidRPr="00CF35F4">
        <w:rPr>
          <w:rFonts w:cs="Times New Roman"/>
          <w:b/>
          <w:bCs/>
          <w:color w:val="000000"/>
          <w:sz w:val="28"/>
          <w:szCs w:val="28"/>
        </w:rPr>
        <w:t>[39].</w:t>
      </w:r>
      <w:r w:rsidRPr="00CF35F4">
        <w:rPr>
          <w:rFonts w:cs="Times New Roman"/>
          <w:sz w:val="28"/>
          <w:szCs w:val="28"/>
        </w:rPr>
        <w:t xml:space="preserve">Schumann GB, Greenberg NF. Usefulness of macroscopic urinalysis as a screening procedure. Am J </w:t>
      </w:r>
      <w:proofErr w:type="spellStart"/>
      <w:r w:rsidRPr="00CF35F4">
        <w:rPr>
          <w:rFonts w:cs="Times New Roman"/>
          <w:sz w:val="28"/>
          <w:szCs w:val="28"/>
        </w:rPr>
        <w:t>ClinPathol</w:t>
      </w:r>
      <w:proofErr w:type="spellEnd"/>
      <w:r w:rsidRPr="00CF35F4">
        <w:rPr>
          <w:rFonts w:cs="Times New Roman"/>
          <w:sz w:val="28"/>
          <w:szCs w:val="28"/>
        </w:rPr>
        <w:t xml:space="preserve">. 71:452–456, 1979. </w:t>
      </w:r>
    </w:p>
    <w:p w:rsidR="00E52A61" w:rsidRPr="00CF35F4" w:rsidRDefault="00E52A61" w:rsidP="00CF35F4">
      <w:pPr>
        <w:bidi w:val="0"/>
        <w:jc w:val="both"/>
        <w:rPr>
          <w:rFonts w:cs="Times New Roman"/>
          <w:sz w:val="28"/>
          <w:szCs w:val="28"/>
        </w:rPr>
      </w:pPr>
      <w:r w:rsidRPr="00CF35F4">
        <w:rPr>
          <w:rFonts w:cs="Times New Roman"/>
          <w:b/>
          <w:bCs/>
          <w:color w:val="000000"/>
          <w:sz w:val="28"/>
          <w:szCs w:val="28"/>
        </w:rPr>
        <w:t>[40].</w:t>
      </w:r>
      <w:r w:rsidRPr="00CF35F4">
        <w:rPr>
          <w:rFonts w:cs="Times New Roman"/>
          <w:sz w:val="28"/>
          <w:szCs w:val="28"/>
        </w:rPr>
        <w:t xml:space="preserve">Sheets C, Lyman JL. Urinalysis. </w:t>
      </w:r>
      <w:proofErr w:type="spellStart"/>
      <w:r w:rsidRPr="00CF35F4">
        <w:rPr>
          <w:rFonts w:cs="Times New Roman"/>
          <w:sz w:val="28"/>
          <w:szCs w:val="28"/>
        </w:rPr>
        <w:t>Emerg</w:t>
      </w:r>
      <w:proofErr w:type="spellEnd"/>
      <w:r w:rsidRPr="00CF35F4">
        <w:rPr>
          <w:rFonts w:cs="Times New Roman"/>
          <w:sz w:val="28"/>
          <w:szCs w:val="28"/>
        </w:rPr>
        <w:t xml:space="preserve"> Med </w:t>
      </w:r>
      <w:proofErr w:type="spellStart"/>
      <w:r w:rsidRPr="00CF35F4">
        <w:rPr>
          <w:rFonts w:cs="Times New Roman"/>
          <w:sz w:val="28"/>
          <w:szCs w:val="28"/>
        </w:rPr>
        <w:t>Clin</w:t>
      </w:r>
      <w:proofErr w:type="spellEnd"/>
      <w:r w:rsidRPr="00CF35F4">
        <w:rPr>
          <w:rFonts w:cs="Times New Roman"/>
          <w:sz w:val="28"/>
          <w:szCs w:val="28"/>
        </w:rPr>
        <w:t xml:space="preserve"> North Am. 4:263–280, 1986. </w:t>
      </w:r>
    </w:p>
    <w:p w:rsidR="00E52A61" w:rsidRPr="00CF35F4" w:rsidRDefault="00E52A61" w:rsidP="00CF35F4">
      <w:pPr>
        <w:bidi w:val="0"/>
        <w:jc w:val="both"/>
        <w:rPr>
          <w:rFonts w:cs="Times New Roman"/>
          <w:sz w:val="28"/>
          <w:szCs w:val="28"/>
        </w:rPr>
      </w:pPr>
      <w:r w:rsidRPr="00CF35F4">
        <w:rPr>
          <w:rFonts w:cs="Times New Roman"/>
          <w:color w:val="000000"/>
          <w:sz w:val="28"/>
          <w:szCs w:val="28"/>
        </w:rPr>
        <w:t>[41].</w:t>
      </w:r>
      <w:proofErr w:type="spellStart"/>
      <w:r w:rsidRPr="00CF35F4">
        <w:rPr>
          <w:rFonts w:cs="Times New Roman"/>
          <w:sz w:val="28"/>
          <w:szCs w:val="28"/>
        </w:rPr>
        <w:t>Shihabi</w:t>
      </w:r>
      <w:proofErr w:type="spellEnd"/>
      <w:r w:rsidRPr="00CF35F4">
        <w:rPr>
          <w:rFonts w:cs="Times New Roman"/>
          <w:sz w:val="28"/>
          <w:szCs w:val="28"/>
        </w:rPr>
        <w:t xml:space="preserve"> ZK, </w:t>
      </w:r>
      <w:proofErr w:type="spellStart"/>
      <w:r w:rsidRPr="00CF35F4">
        <w:rPr>
          <w:rFonts w:cs="Times New Roman"/>
          <w:sz w:val="28"/>
          <w:szCs w:val="28"/>
        </w:rPr>
        <w:t>Konen</w:t>
      </w:r>
      <w:proofErr w:type="spellEnd"/>
      <w:r w:rsidRPr="00CF35F4">
        <w:rPr>
          <w:rFonts w:cs="Times New Roman"/>
          <w:sz w:val="28"/>
          <w:szCs w:val="28"/>
        </w:rPr>
        <w:t xml:space="preserve"> JC, O’Connor ML. Albuminuria vs urinary total protein for detecting chronic renal disorders. </w:t>
      </w:r>
      <w:proofErr w:type="spellStart"/>
      <w:r w:rsidRPr="00CF35F4">
        <w:rPr>
          <w:rFonts w:cs="Times New Roman"/>
          <w:sz w:val="28"/>
          <w:szCs w:val="28"/>
        </w:rPr>
        <w:t>Clin</w:t>
      </w:r>
      <w:proofErr w:type="spellEnd"/>
      <w:r w:rsidRPr="00CF35F4">
        <w:rPr>
          <w:rFonts w:cs="Times New Roman"/>
          <w:sz w:val="28"/>
          <w:szCs w:val="28"/>
        </w:rPr>
        <w:t xml:space="preserve"> Chem. 37:621–624, 1991. </w:t>
      </w:r>
    </w:p>
    <w:p w:rsidR="00E52A61" w:rsidRPr="00CF35F4" w:rsidRDefault="00E52A61" w:rsidP="00CF35F4">
      <w:pPr>
        <w:bidi w:val="0"/>
        <w:jc w:val="both"/>
        <w:rPr>
          <w:rFonts w:cs="Times New Roman"/>
          <w:sz w:val="28"/>
          <w:szCs w:val="28"/>
          <w:lang w:bidi="ar-IQ"/>
        </w:rPr>
      </w:pPr>
      <w:r w:rsidRPr="00CF35F4">
        <w:rPr>
          <w:rFonts w:cs="Times New Roman"/>
          <w:b/>
          <w:bCs/>
          <w:color w:val="000000"/>
          <w:sz w:val="28"/>
          <w:szCs w:val="28"/>
        </w:rPr>
        <w:t>[42].</w:t>
      </w:r>
      <w:r w:rsidRPr="00CF35F4">
        <w:rPr>
          <w:rFonts w:cs="Times New Roman"/>
          <w:sz w:val="28"/>
          <w:szCs w:val="28"/>
        </w:rPr>
        <w:t xml:space="preserve">Singer DE, Coley CM, </w:t>
      </w:r>
      <w:proofErr w:type="spellStart"/>
      <w:r w:rsidRPr="00CF35F4">
        <w:rPr>
          <w:rFonts w:cs="Times New Roman"/>
          <w:sz w:val="28"/>
          <w:szCs w:val="28"/>
        </w:rPr>
        <w:t>Samet</w:t>
      </w:r>
      <w:proofErr w:type="spellEnd"/>
      <w:r w:rsidRPr="00CF35F4">
        <w:rPr>
          <w:rFonts w:cs="Times New Roman"/>
          <w:sz w:val="28"/>
          <w:szCs w:val="28"/>
        </w:rPr>
        <w:t xml:space="preserve"> JH, et al. Tests of </w:t>
      </w:r>
      <w:proofErr w:type="spellStart"/>
      <w:r w:rsidRPr="00CF35F4">
        <w:rPr>
          <w:rFonts w:cs="Times New Roman"/>
          <w:sz w:val="28"/>
          <w:szCs w:val="28"/>
        </w:rPr>
        <w:t>glycemia</w:t>
      </w:r>
      <w:proofErr w:type="spellEnd"/>
      <w:r w:rsidRPr="00CF35F4">
        <w:rPr>
          <w:rFonts w:cs="Times New Roman"/>
          <w:sz w:val="28"/>
          <w:szCs w:val="28"/>
        </w:rPr>
        <w:t xml:space="preserve"> in diabetes mellitus: their use in establishing a diagnosis and in treatment. Ann Intern Med. 110:125–137, 1989.</w:t>
      </w:r>
    </w:p>
    <w:p w:rsidR="00E52A61" w:rsidRPr="00256D05" w:rsidRDefault="00E52A61" w:rsidP="00E52A61">
      <w:pPr>
        <w:bidi w:val="0"/>
        <w:jc w:val="both"/>
        <w:rPr>
          <w:rFonts w:cs="Times New Roman"/>
          <w:sz w:val="24"/>
          <w:lang w:bidi="ar-IQ"/>
        </w:rPr>
      </w:pPr>
    </w:p>
    <w:p w:rsidR="00E52A61" w:rsidRDefault="00E52A61" w:rsidP="00E52A61">
      <w:pPr>
        <w:bidi w:val="0"/>
        <w:ind w:firstLine="720"/>
        <w:jc w:val="both"/>
        <w:rPr>
          <w:rFonts w:eastAsia="Calibri" w:cs="Times New Roman"/>
          <w:sz w:val="28"/>
          <w:szCs w:val="28"/>
          <w:lang w:bidi="ar-IQ"/>
        </w:rPr>
      </w:pPr>
    </w:p>
    <w:p w:rsidR="00434AAB" w:rsidRDefault="00434AAB" w:rsidP="00E52A61">
      <w:pPr>
        <w:bidi w:val="0"/>
        <w:rPr>
          <w:lang w:bidi="ar-IQ"/>
        </w:rPr>
      </w:pPr>
    </w:p>
    <w:sectPr w:rsidR="00434AAB" w:rsidSect="0057112A">
      <w:headerReference w:type="default" r:id="rId26"/>
      <w:footerReference w:type="even" r:id="rId27"/>
      <w:footerReference w:type="default" r:id="rId28"/>
      <w:pgSz w:w="11906" w:h="16838"/>
      <w:pgMar w:top="1134" w:right="1418" w:bottom="1134" w:left="1418" w:header="720" w:footer="720" w:gutter="0"/>
      <w:pgNumType w:start="78"/>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A61" w:rsidRDefault="00E52A61" w:rsidP="00E52A61">
      <w:r>
        <w:separator/>
      </w:r>
    </w:p>
  </w:endnote>
  <w:endnote w:type="continuationSeparator" w:id="1">
    <w:p w:rsidR="00E52A61" w:rsidRDefault="00E52A61" w:rsidP="00E52A6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Helvetica 55 Roma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Calibri-Italic">
    <w:altName w:val="MS Mincho"/>
    <w:panose1 w:val="00000000000000000000"/>
    <w:charset w:val="80"/>
    <w:family w:val="auto"/>
    <w:notTrueType/>
    <w:pitch w:val="default"/>
    <w:sig w:usb0="00000001" w:usb1="08070000" w:usb2="00000010" w:usb3="00000000" w:csb0="00020000" w:csb1="00000000"/>
  </w:font>
  <w:font w:name="DecoType Thuluth">
    <w:panose1 w:val="0201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C7" w:rsidRDefault="00861EAF">
    <w:pPr>
      <w:pStyle w:val="a5"/>
      <w:framePr w:wrap="around" w:vAnchor="text" w:hAnchor="margin" w:xAlign="center" w:y="1"/>
      <w:rPr>
        <w:rStyle w:val="a4"/>
        <w:rtl/>
      </w:rPr>
    </w:pPr>
    <w:r>
      <w:rPr>
        <w:rStyle w:val="a4"/>
        <w:rtl/>
      </w:rPr>
      <w:fldChar w:fldCharType="begin"/>
    </w:r>
    <w:r w:rsidR="00E52A61">
      <w:rPr>
        <w:rStyle w:val="a4"/>
      </w:rPr>
      <w:instrText xml:space="preserve">PAGE  </w:instrText>
    </w:r>
    <w:r>
      <w:rPr>
        <w:rStyle w:val="a4"/>
        <w:rtl/>
      </w:rPr>
      <w:fldChar w:fldCharType="separate"/>
    </w:r>
    <w:r w:rsidR="00E52A61">
      <w:rPr>
        <w:rStyle w:val="a4"/>
        <w:rtl/>
      </w:rPr>
      <w:t>1</w:t>
    </w:r>
    <w:r>
      <w:rPr>
        <w:rStyle w:val="a4"/>
        <w:rtl/>
      </w:rPr>
      <w:fldChar w:fldCharType="end"/>
    </w:r>
  </w:p>
  <w:p w:rsidR="007D13C7" w:rsidRDefault="00CF35F4">
    <w:pPr>
      <w:pStyle w:val="a5"/>
      <w:ind w:right="360"/>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C6" w:rsidRDefault="00861EAF" w:rsidP="00BE7DC6">
    <w:pPr>
      <w:pStyle w:val="a5"/>
      <w:bidi w:val="0"/>
      <w:jc w:val="center"/>
    </w:pPr>
    <w:r>
      <w:fldChar w:fldCharType="begin"/>
    </w:r>
    <w:r w:rsidR="00E52A61">
      <w:instrText xml:space="preserve"> PAGE   \* MERGEFORMAT </w:instrText>
    </w:r>
    <w:r>
      <w:fldChar w:fldCharType="separate"/>
    </w:r>
    <w:r w:rsidR="00CF35F4">
      <w:rPr>
        <w:noProof/>
      </w:rPr>
      <w:t>78</w:t>
    </w:r>
    <w:r>
      <w:rPr>
        <w:noProof/>
      </w:rPr>
      <w:fldChar w:fldCharType="end"/>
    </w:r>
  </w:p>
  <w:p w:rsidR="007D13C7" w:rsidRDefault="00CF35F4">
    <w:pPr>
      <w:pStyle w:val="a5"/>
      <w:ind w:right="360"/>
      <w:rPr>
        <w:rtl/>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A61" w:rsidRDefault="00E52A61" w:rsidP="00E52A61">
      <w:r>
        <w:separator/>
      </w:r>
    </w:p>
  </w:footnote>
  <w:footnote w:type="continuationSeparator" w:id="1">
    <w:p w:rsidR="00E52A61" w:rsidRDefault="00E52A61" w:rsidP="00E52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61" w:rsidRPr="00E52A61" w:rsidRDefault="00E52A61" w:rsidP="00E52A61">
    <w:pPr>
      <w:pStyle w:val="a3"/>
      <w:pBdr>
        <w:top w:val="double" w:sz="4" w:space="1" w:color="auto"/>
        <w:bottom w:val="double" w:sz="4" w:space="1" w:color="auto"/>
      </w:pBdr>
      <w:bidi w:val="0"/>
      <w:jc w:val="center"/>
      <w:rPr>
        <w:rFonts w:cs="DecoType Thuluth"/>
        <w:b/>
        <w:bCs/>
        <w:sz w:val="24"/>
        <w:rtl/>
        <w:lang w:val="en-US"/>
      </w:rPr>
    </w:pPr>
    <w:r>
      <w:rPr>
        <w:rFonts w:cs="DecoType Thuluth"/>
        <w:b/>
        <w:bCs/>
        <w:sz w:val="24"/>
      </w:rPr>
      <w:t xml:space="preserve">Practical Biochemistry                                                                 </w:t>
    </w:r>
    <w:r>
      <w:rPr>
        <w:rFonts w:cs="DecoType Thuluth"/>
        <w:b/>
        <w:bCs/>
        <w:sz w:val="24"/>
        <w:lang w:val="en-US"/>
      </w:rPr>
      <w:t>Section Three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characterSpacingControl w:val="doNotCompress"/>
  <w:footnotePr>
    <w:footnote w:id="0"/>
    <w:footnote w:id="1"/>
  </w:footnotePr>
  <w:endnotePr>
    <w:endnote w:id="0"/>
    <w:endnote w:id="1"/>
  </w:endnotePr>
  <w:compat/>
  <w:rsids>
    <w:rsidRoot w:val="004860EA"/>
    <w:rsid w:val="00434AAB"/>
    <w:rsid w:val="004860EA"/>
    <w:rsid w:val="0057112A"/>
    <w:rsid w:val="00861EAF"/>
    <w:rsid w:val="00CF35F4"/>
    <w:rsid w:val="00E52A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61"/>
    <w:pPr>
      <w:bidi/>
      <w:spacing w:after="0" w:line="240" w:lineRule="auto"/>
    </w:pPr>
    <w:rPr>
      <w:rFonts w:ascii="Times New Roman" w:eastAsia="Times New Roman" w:hAnsi="Times New Roman" w:cs="Traditional Arabic"/>
      <w:sz w:val="2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semiHidden/>
    <w:rsid w:val="00E52A61"/>
    <w:pPr>
      <w:tabs>
        <w:tab w:val="center" w:pos="4153"/>
        <w:tab w:val="right" w:pos="8306"/>
      </w:tabs>
    </w:pPr>
    <w:rPr>
      <w:rFonts w:cs="Times New Roman"/>
      <w:lang/>
    </w:rPr>
  </w:style>
  <w:style w:type="character" w:customStyle="1" w:styleId="Char">
    <w:name w:val="رأس صفحة Char"/>
    <w:basedOn w:val="a0"/>
    <w:link w:val="a3"/>
    <w:semiHidden/>
    <w:rsid w:val="00E52A61"/>
    <w:rPr>
      <w:rFonts w:ascii="Times New Roman" w:eastAsia="Times New Roman" w:hAnsi="Times New Roman" w:cs="Times New Roman"/>
      <w:sz w:val="20"/>
      <w:szCs w:val="24"/>
      <w:lang/>
    </w:rPr>
  </w:style>
  <w:style w:type="character" w:styleId="a4">
    <w:name w:val="page number"/>
    <w:basedOn w:val="a0"/>
    <w:semiHidden/>
    <w:rsid w:val="00E52A61"/>
  </w:style>
  <w:style w:type="paragraph" w:styleId="a5">
    <w:name w:val="footer"/>
    <w:basedOn w:val="a"/>
    <w:link w:val="Char0"/>
    <w:uiPriority w:val="99"/>
    <w:rsid w:val="00E52A61"/>
    <w:pPr>
      <w:tabs>
        <w:tab w:val="center" w:pos="4153"/>
        <w:tab w:val="right" w:pos="8306"/>
      </w:tabs>
    </w:pPr>
  </w:style>
  <w:style w:type="character" w:customStyle="1" w:styleId="Char0">
    <w:name w:val="تذييل صفحة Char"/>
    <w:basedOn w:val="a0"/>
    <w:link w:val="a5"/>
    <w:uiPriority w:val="99"/>
    <w:rsid w:val="00E52A61"/>
    <w:rPr>
      <w:rFonts w:ascii="Times New Roman" w:eastAsia="Times New Roman" w:hAnsi="Times New Roman" w:cs="Traditional Arabic"/>
      <w:sz w:val="20"/>
      <w:szCs w:val="24"/>
    </w:rPr>
  </w:style>
  <w:style w:type="paragraph" w:customStyle="1" w:styleId="Pa19">
    <w:name w:val="Pa19"/>
    <w:basedOn w:val="a"/>
    <w:next w:val="a"/>
    <w:uiPriority w:val="99"/>
    <w:rsid w:val="00E52A61"/>
    <w:pPr>
      <w:autoSpaceDE w:val="0"/>
      <w:autoSpaceDN w:val="0"/>
      <w:bidi w:val="0"/>
      <w:adjustRightInd w:val="0"/>
      <w:spacing w:line="161" w:lineRule="atLeast"/>
    </w:pPr>
    <w:rPr>
      <w:rFonts w:ascii="Helvetica 55 Roman" w:eastAsia="Calibri" w:hAnsi="Helvetica 55 Roman" w:cs="Arial"/>
      <w:sz w:val="24"/>
    </w:rPr>
  </w:style>
  <w:style w:type="paragraph" w:styleId="a6">
    <w:name w:val="Balloon Text"/>
    <w:basedOn w:val="a"/>
    <w:link w:val="Char1"/>
    <w:uiPriority w:val="99"/>
    <w:semiHidden/>
    <w:unhideWhenUsed/>
    <w:rsid w:val="0057112A"/>
    <w:rPr>
      <w:rFonts w:ascii="Tahoma" w:hAnsi="Tahoma" w:cs="Tahoma"/>
      <w:sz w:val="16"/>
      <w:szCs w:val="16"/>
    </w:rPr>
  </w:style>
  <w:style w:type="character" w:customStyle="1" w:styleId="Char1">
    <w:name w:val="نص في بالون Char"/>
    <w:basedOn w:val="a0"/>
    <w:link w:val="a6"/>
    <w:uiPriority w:val="99"/>
    <w:semiHidden/>
    <w:rsid w:val="005711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3681</Words>
  <Characters>20983</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a</cp:lastModifiedBy>
  <cp:revision>3</cp:revision>
  <dcterms:created xsi:type="dcterms:W3CDTF">2020-01-14T15:18:00Z</dcterms:created>
  <dcterms:modified xsi:type="dcterms:W3CDTF">2020-01-16T07:35:00Z</dcterms:modified>
</cp:coreProperties>
</file>