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1C" w:rsidRDefault="00C6781C" w:rsidP="000A2C47">
      <w:pPr>
        <w:tabs>
          <w:tab w:val="left" w:pos="1826"/>
        </w:tabs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C22FA" w:rsidRDefault="00BD33CE" w:rsidP="00C6781C">
      <w:pPr>
        <w:tabs>
          <w:tab w:val="left" w:pos="1826"/>
        </w:tabs>
        <w:bidi w:val="0"/>
        <w:jc w:val="center"/>
        <w:rPr>
          <w:rStyle w:val="a5"/>
          <w:rFonts w:ascii="Berlin Sans FB" w:hAnsi="Berlin Sans FB"/>
          <w:u w:val="single"/>
        </w:rPr>
      </w:pPr>
      <w:r w:rsidRPr="00BD33CE">
        <w:rPr>
          <w:rFonts w:asciiTheme="majorBidi" w:hAnsiTheme="majorBidi" w:cstheme="majorBidi"/>
          <w:b/>
          <w:bCs/>
          <w:sz w:val="28"/>
          <w:szCs w:val="28"/>
        </w:rPr>
        <w:t>Solar Energy</w:t>
      </w:r>
      <w:r w:rsidR="001579EC">
        <w:rPr>
          <w:rFonts w:asciiTheme="majorBidi" w:hAnsiTheme="majorBidi" w:cstheme="majorBidi"/>
          <w:b/>
          <w:bCs/>
          <w:sz w:val="28"/>
          <w:szCs w:val="28"/>
        </w:rPr>
        <w:t xml:space="preserve"> Meteorology</w:t>
      </w:r>
      <w:r w:rsidRPr="00BD33C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4C22FA" w:rsidRPr="004C22FA" w:rsidRDefault="004C22FA" w:rsidP="004C22FA">
      <w:pPr>
        <w:tabs>
          <w:tab w:val="left" w:pos="1826"/>
        </w:tabs>
        <w:bidi w:val="0"/>
        <w:rPr>
          <w:rFonts w:asciiTheme="majorBidi" w:hAnsiTheme="majorBidi" w:cstheme="majorBidi"/>
          <w:lang w:bidi="ar-IQ"/>
        </w:rPr>
      </w:pPr>
      <w:r w:rsidRPr="004C22FA">
        <w:rPr>
          <w:rStyle w:val="a5"/>
          <w:rFonts w:asciiTheme="majorBidi" w:hAnsiTheme="majorBidi" w:cstheme="majorBidi"/>
          <w:u w:val="single"/>
        </w:rPr>
        <w:t xml:space="preserve">Course Description </w:t>
      </w:r>
      <w:r>
        <w:rPr>
          <w:rFonts w:asciiTheme="majorBidi" w:hAnsiTheme="majorBidi" w:cstheme="majorBidi"/>
          <w:lang w:bidi="ar-IQ"/>
        </w:rPr>
        <w:t>:</w:t>
      </w:r>
    </w:p>
    <w:p w:rsidR="000D4BD9" w:rsidRPr="000D4BD9" w:rsidRDefault="0019457C" w:rsidP="000D4BD9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D4BD9">
        <w:rPr>
          <w:rFonts w:asciiTheme="majorBidi" w:hAnsiTheme="majorBidi" w:cstheme="majorBidi"/>
          <w:sz w:val="24"/>
          <w:szCs w:val="24"/>
        </w:rPr>
        <w:t xml:space="preserve">This course deals with the </w:t>
      </w:r>
      <w:r w:rsidR="000D4BD9" w:rsidRPr="000D4BD9">
        <w:rPr>
          <w:rFonts w:asciiTheme="majorBidi" w:hAnsiTheme="majorBidi" w:cstheme="majorBidi"/>
          <w:sz w:val="24"/>
          <w:szCs w:val="24"/>
        </w:rPr>
        <w:t>subjects</w:t>
      </w:r>
      <w:r w:rsidRPr="000D4BD9">
        <w:rPr>
          <w:rFonts w:asciiTheme="majorBidi" w:hAnsiTheme="majorBidi" w:cstheme="majorBidi"/>
          <w:sz w:val="24"/>
          <w:szCs w:val="24"/>
        </w:rPr>
        <w:t xml:space="preserve"> that take the physical and applied side of </w:t>
      </w:r>
      <w:r w:rsidR="000D4BD9" w:rsidRPr="000D4BD9">
        <w:rPr>
          <w:rFonts w:asciiTheme="majorBidi" w:hAnsiTheme="majorBidi" w:cstheme="majorBidi"/>
          <w:sz w:val="24"/>
          <w:szCs w:val="24"/>
        </w:rPr>
        <w:t xml:space="preserve"> the </w:t>
      </w:r>
      <w:r w:rsidRPr="000D4BD9">
        <w:rPr>
          <w:rFonts w:asciiTheme="majorBidi" w:hAnsiTheme="majorBidi" w:cstheme="majorBidi"/>
          <w:sz w:val="24"/>
          <w:szCs w:val="24"/>
        </w:rPr>
        <w:t xml:space="preserve">solar energy, especially the relationship between the atmosphere and solar </w:t>
      </w:r>
      <w:r w:rsidR="000D4BD9" w:rsidRPr="000D4BD9">
        <w:rPr>
          <w:rFonts w:asciiTheme="majorBidi" w:hAnsiTheme="majorBidi" w:cstheme="majorBidi"/>
          <w:sz w:val="24"/>
          <w:szCs w:val="24"/>
        </w:rPr>
        <w:t xml:space="preserve"> </w:t>
      </w:r>
      <w:r w:rsidRPr="000D4BD9">
        <w:rPr>
          <w:rFonts w:asciiTheme="majorBidi" w:hAnsiTheme="majorBidi" w:cstheme="majorBidi"/>
          <w:sz w:val="24"/>
          <w:szCs w:val="24"/>
        </w:rPr>
        <w:t xml:space="preserve">radiation </w:t>
      </w:r>
      <w:r w:rsidR="000D4BD9">
        <w:rPr>
          <w:rFonts w:asciiTheme="majorBidi" w:hAnsiTheme="majorBidi" w:cstheme="majorBidi"/>
          <w:sz w:val="24"/>
          <w:szCs w:val="24"/>
        </w:rPr>
        <w:t xml:space="preserve">by using the </w:t>
      </w:r>
      <w:r w:rsidR="000D4BD9" w:rsidRPr="000D4BD9">
        <w:rPr>
          <w:rFonts w:asciiTheme="majorBidi" w:hAnsiTheme="majorBidi" w:cstheme="majorBidi"/>
          <w:sz w:val="24"/>
          <w:szCs w:val="24"/>
        </w:rPr>
        <w:t>mathematical</w:t>
      </w:r>
      <w:r w:rsidRPr="000D4BD9">
        <w:rPr>
          <w:rFonts w:asciiTheme="majorBidi" w:hAnsiTheme="majorBidi" w:cstheme="majorBidi"/>
          <w:sz w:val="24"/>
          <w:szCs w:val="24"/>
        </w:rPr>
        <w:t xml:space="preserve"> models that control the angle </w:t>
      </w:r>
      <w:r w:rsidR="000D4BD9">
        <w:rPr>
          <w:rFonts w:asciiTheme="majorBidi" w:hAnsiTheme="majorBidi" w:cstheme="majorBidi"/>
          <w:sz w:val="24"/>
          <w:szCs w:val="24"/>
        </w:rPr>
        <w:t xml:space="preserve">of </w:t>
      </w:r>
      <w:r w:rsidRPr="000D4BD9">
        <w:rPr>
          <w:rFonts w:asciiTheme="majorBidi" w:hAnsiTheme="majorBidi" w:cstheme="majorBidi"/>
          <w:sz w:val="24"/>
          <w:szCs w:val="24"/>
        </w:rPr>
        <w:t>solar radiation</w:t>
      </w:r>
      <w:r w:rsidR="000D4BD9" w:rsidRPr="000D4BD9">
        <w:rPr>
          <w:rFonts w:asciiTheme="majorBidi" w:hAnsiTheme="majorBidi" w:cstheme="majorBidi"/>
          <w:sz w:val="24"/>
          <w:szCs w:val="24"/>
        </w:rPr>
        <w:t xml:space="preserve"> fall</w:t>
      </w:r>
      <w:r w:rsidRPr="000D4BD9">
        <w:rPr>
          <w:rFonts w:asciiTheme="majorBidi" w:hAnsiTheme="majorBidi" w:cstheme="majorBidi"/>
          <w:sz w:val="24"/>
          <w:szCs w:val="24"/>
        </w:rPr>
        <w:t xml:space="preserve"> on different surfaces and </w:t>
      </w:r>
      <w:r w:rsidR="000D4BD9">
        <w:rPr>
          <w:rFonts w:asciiTheme="majorBidi" w:hAnsiTheme="majorBidi" w:cstheme="majorBidi"/>
          <w:sz w:val="24"/>
          <w:szCs w:val="24"/>
        </w:rPr>
        <w:t xml:space="preserve"> the </w:t>
      </w:r>
      <w:r w:rsidRPr="000D4BD9">
        <w:rPr>
          <w:rFonts w:asciiTheme="majorBidi" w:hAnsiTheme="majorBidi" w:cstheme="majorBidi"/>
          <w:sz w:val="24"/>
          <w:szCs w:val="24"/>
        </w:rPr>
        <w:t xml:space="preserve">methods of </w:t>
      </w:r>
      <w:r w:rsidR="000D4BD9" w:rsidRPr="000D4BD9">
        <w:rPr>
          <w:rFonts w:asciiTheme="majorBidi" w:hAnsiTheme="majorBidi" w:cstheme="majorBidi"/>
          <w:sz w:val="24"/>
          <w:szCs w:val="24"/>
        </w:rPr>
        <w:t xml:space="preserve"> solar radiation </w:t>
      </w:r>
      <w:r w:rsidRPr="000D4BD9">
        <w:rPr>
          <w:rFonts w:asciiTheme="majorBidi" w:hAnsiTheme="majorBidi" w:cstheme="majorBidi"/>
          <w:sz w:val="24"/>
          <w:szCs w:val="24"/>
        </w:rPr>
        <w:t>measurement</w:t>
      </w:r>
      <w:r w:rsidR="000D4BD9">
        <w:rPr>
          <w:rFonts w:asciiTheme="majorBidi" w:hAnsiTheme="majorBidi" w:cstheme="majorBidi"/>
          <w:sz w:val="24"/>
          <w:szCs w:val="24"/>
        </w:rPr>
        <w:t>.</w:t>
      </w: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072"/>
      </w:tblGrid>
      <w:tr w:rsidR="00BD33CE" w:rsidRPr="00BD33CE" w:rsidTr="00D26628">
        <w:trPr>
          <w:cantSplit/>
          <w:trHeight w:val="827"/>
        </w:trPr>
        <w:tc>
          <w:tcPr>
            <w:tcW w:w="534" w:type="dxa"/>
            <w:shd w:val="clear" w:color="auto" w:fill="BFBFBF"/>
            <w:textDirection w:val="tbRl"/>
            <w:vAlign w:val="center"/>
          </w:tcPr>
          <w:p w:rsidR="00BD33CE" w:rsidRPr="00BD33CE" w:rsidRDefault="00BD33CE" w:rsidP="00BD33CE">
            <w:pPr>
              <w:tabs>
                <w:tab w:val="left" w:pos="1826"/>
              </w:tabs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BD33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9072" w:type="dxa"/>
            <w:shd w:val="clear" w:color="auto" w:fill="BFBFBF"/>
            <w:vAlign w:val="center"/>
          </w:tcPr>
          <w:p w:rsidR="00BD33CE" w:rsidRPr="00BD33CE" w:rsidRDefault="00BD33CE" w:rsidP="00BD33CE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D33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Topes Covered</w:t>
            </w:r>
          </w:p>
        </w:tc>
      </w:tr>
      <w:tr w:rsidR="00BD33CE" w:rsidRPr="00BD33CE" w:rsidTr="00D26628">
        <w:trPr>
          <w:trHeight w:val="287"/>
        </w:trPr>
        <w:tc>
          <w:tcPr>
            <w:tcW w:w="534" w:type="dxa"/>
            <w:shd w:val="clear" w:color="auto" w:fill="auto"/>
            <w:vAlign w:val="center"/>
          </w:tcPr>
          <w:p w:rsidR="00BD33CE" w:rsidRPr="00BD33CE" w:rsidRDefault="00BD33CE" w:rsidP="00C6781C">
            <w:pPr>
              <w:tabs>
                <w:tab w:val="left" w:pos="1826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BD33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D33CE" w:rsidRPr="00A373D3" w:rsidRDefault="00BB6066" w:rsidP="00C6781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A3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Sun as a Radiation Source </w:t>
            </w:r>
            <w:r w:rsidRPr="00A373D3">
              <w:rPr>
                <w:rFonts w:ascii="Times New Roman" w:hAnsi="Times New Roman" w:cs="Times New Roman"/>
                <w:sz w:val="24"/>
                <w:szCs w:val="24"/>
              </w:rPr>
              <w:t>: Radiation Laws , Radiant Flux Emitted by the Sun, Solar Constant, Total Solar Radiant Flux Received by the Earth , Extraterrestrial Radiation</w:t>
            </w:r>
          </w:p>
        </w:tc>
      </w:tr>
      <w:tr w:rsidR="00BD33CE" w:rsidRPr="00BD33CE" w:rsidTr="00C6781C">
        <w:trPr>
          <w:trHeight w:val="712"/>
        </w:trPr>
        <w:tc>
          <w:tcPr>
            <w:tcW w:w="534" w:type="dxa"/>
            <w:shd w:val="clear" w:color="auto" w:fill="auto"/>
            <w:vAlign w:val="center"/>
          </w:tcPr>
          <w:p w:rsidR="00BD33CE" w:rsidRPr="00BD33CE" w:rsidRDefault="00BD33CE" w:rsidP="00C6781C">
            <w:pPr>
              <w:tabs>
                <w:tab w:val="left" w:pos="1826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BD33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7359F3" w:rsidRPr="00A373D3" w:rsidRDefault="002D4AE7" w:rsidP="00C6781C">
            <w:pPr>
              <w:bidi w:val="0"/>
              <w:spacing w:after="0"/>
              <w:ind w:left="15" w:right="15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A3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Solar </w:t>
            </w:r>
            <w:r w:rsidR="00BC6C72" w:rsidRPr="00A3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Radiation</w:t>
            </w:r>
            <w:r w:rsidR="00BC6C72" w:rsidRPr="00A373D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:</w:t>
            </w:r>
            <w:r w:rsidR="00BC6C72" w:rsidRPr="00A37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3D3">
              <w:rPr>
                <w:rFonts w:ascii="Times New Roman" w:hAnsi="Times New Roman" w:cs="Times New Roman"/>
                <w:sz w:val="24"/>
                <w:szCs w:val="24"/>
              </w:rPr>
              <w:t xml:space="preserve">the physics of solar </w:t>
            </w:r>
            <w:r w:rsidR="00BC6C72" w:rsidRPr="00A373D3">
              <w:rPr>
                <w:rFonts w:ascii="Times New Roman" w:hAnsi="Times New Roman" w:cs="Times New Roman"/>
                <w:sz w:val="24"/>
                <w:szCs w:val="24"/>
              </w:rPr>
              <w:t>Radiation</w:t>
            </w:r>
            <w:r w:rsidR="00BC6C72" w:rsidRPr="00A373D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,</w:t>
            </w:r>
            <w:r w:rsidR="00BC6C72" w:rsidRPr="00A373D3">
              <w:rPr>
                <w:rFonts w:ascii="Times New Roman" w:hAnsi="Times New Roman" w:cs="Times New Roman"/>
                <w:sz w:val="24"/>
                <w:szCs w:val="24"/>
              </w:rPr>
              <w:t xml:space="preserve"> Radiant Flux Emitted by the Sun</w:t>
            </w:r>
            <w:r w:rsidR="00BC6C72" w:rsidRPr="00A373D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, </w:t>
            </w:r>
            <w:r w:rsidR="00BC6C72" w:rsidRPr="00A373D3">
              <w:rPr>
                <w:rFonts w:ascii="Times New Roman" w:hAnsi="Times New Roman" w:cs="Times New Roman"/>
                <w:sz w:val="24"/>
                <w:szCs w:val="24"/>
              </w:rPr>
              <w:t>Solar Constant</w:t>
            </w:r>
            <w:r w:rsidR="00BC6C72" w:rsidRPr="00A373D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, </w:t>
            </w:r>
            <w:r w:rsidR="00BC6C72" w:rsidRPr="00A373D3">
              <w:rPr>
                <w:rFonts w:ascii="Times New Roman" w:hAnsi="Times New Roman" w:cs="Times New Roman"/>
                <w:sz w:val="24"/>
                <w:szCs w:val="24"/>
              </w:rPr>
              <w:t>Total Solar Radiant Flux Received by the Earth, Extraterrestrial Radiation.</w:t>
            </w:r>
          </w:p>
        </w:tc>
      </w:tr>
      <w:tr w:rsidR="00BD33CE" w:rsidRPr="00BD33CE" w:rsidTr="00D26628">
        <w:trPr>
          <w:trHeight w:val="287"/>
        </w:trPr>
        <w:tc>
          <w:tcPr>
            <w:tcW w:w="534" w:type="dxa"/>
            <w:shd w:val="clear" w:color="auto" w:fill="auto"/>
            <w:vAlign w:val="center"/>
          </w:tcPr>
          <w:p w:rsidR="00BD33CE" w:rsidRPr="00BD33CE" w:rsidRDefault="00BD33CE" w:rsidP="00C6781C">
            <w:pPr>
              <w:tabs>
                <w:tab w:val="left" w:pos="1826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BD33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D33CE" w:rsidRPr="00A373D3" w:rsidRDefault="007359F3" w:rsidP="00C6781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3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Solar Geometry</w:t>
            </w:r>
            <w:r w:rsidR="00BB6066" w:rsidRPr="00A373D3">
              <w:rPr>
                <w:rFonts w:ascii="Times New Roman" w:hAnsi="Times New Roman" w:cs="Times New Roman"/>
                <w:sz w:val="24"/>
                <w:szCs w:val="24"/>
              </w:rPr>
              <w:t>: Solar Time,</w:t>
            </w:r>
            <w:r w:rsidR="0015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066" w:rsidRPr="00A373D3">
              <w:rPr>
                <w:rFonts w:ascii="Times New Roman" w:hAnsi="Times New Roman" w:cs="Times New Roman"/>
                <w:sz w:val="24"/>
                <w:szCs w:val="24"/>
              </w:rPr>
              <w:t>Position of the Sun, Example: Extraterrestrial Radiation on a Horizontal Surface</w:t>
            </w:r>
          </w:p>
        </w:tc>
      </w:tr>
      <w:tr w:rsidR="00BD33CE" w:rsidRPr="00BD33CE" w:rsidTr="00D26628">
        <w:trPr>
          <w:trHeight w:val="287"/>
        </w:trPr>
        <w:tc>
          <w:tcPr>
            <w:tcW w:w="534" w:type="dxa"/>
            <w:shd w:val="clear" w:color="auto" w:fill="auto"/>
            <w:vAlign w:val="center"/>
          </w:tcPr>
          <w:p w:rsidR="00BD33CE" w:rsidRPr="00BD33CE" w:rsidRDefault="00BD33CE" w:rsidP="00C6781C">
            <w:pPr>
              <w:tabs>
                <w:tab w:val="left" w:pos="1826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BD33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D33CE" w:rsidRPr="00A373D3" w:rsidRDefault="007359F3" w:rsidP="00C6781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Interaction of Solar Radiation with Atmosphere</w:t>
            </w:r>
            <w:r w:rsidRPr="00A373D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:</w:t>
            </w:r>
            <w:r w:rsidR="00714962" w:rsidRPr="00A37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066" w:rsidRPr="00A373D3">
              <w:rPr>
                <w:rFonts w:ascii="Times New Roman" w:hAnsi="Times New Roman" w:cs="Times New Roman"/>
                <w:sz w:val="24"/>
                <w:szCs w:val="24"/>
              </w:rPr>
              <w:t>Relative Air Mass, Spectral Irradiance, Clearness Index ,Clear Sky Irradiance,</w:t>
            </w:r>
            <w:r w:rsidR="0015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066" w:rsidRPr="00A373D3">
              <w:rPr>
                <w:rFonts w:ascii="Times New Roman" w:hAnsi="Times New Roman" w:cs="Times New Roman"/>
                <w:sz w:val="24"/>
                <w:szCs w:val="24"/>
              </w:rPr>
              <w:t>Cloudy Sky Irradiance,</w:t>
            </w:r>
            <w:r w:rsidR="0015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066" w:rsidRPr="00A373D3">
              <w:rPr>
                <w:rFonts w:ascii="Times New Roman" w:hAnsi="Times New Roman" w:cs="Times New Roman"/>
                <w:sz w:val="24"/>
                <w:szCs w:val="24"/>
              </w:rPr>
              <w:t>Radiance Distribution on the Sky Hemisphere</w:t>
            </w:r>
          </w:p>
        </w:tc>
      </w:tr>
      <w:tr w:rsidR="00BD33CE" w:rsidRPr="00BD33CE" w:rsidTr="00D26628">
        <w:trPr>
          <w:trHeight w:val="287"/>
        </w:trPr>
        <w:tc>
          <w:tcPr>
            <w:tcW w:w="534" w:type="dxa"/>
            <w:shd w:val="clear" w:color="auto" w:fill="auto"/>
            <w:vAlign w:val="center"/>
          </w:tcPr>
          <w:p w:rsidR="00BD33CE" w:rsidRPr="00BD33CE" w:rsidRDefault="00BD33CE" w:rsidP="00C6781C">
            <w:pPr>
              <w:tabs>
                <w:tab w:val="left" w:pos="1826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BD33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373D3" w:rsidRPr="00A373D3" w:rsidRDefault="00BB6066" w:rsidP="00C6781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Radiation </w:t>
            </w:r>
            <w:r w:rsidR="00A373D3" w:rsidRPr="00A3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Climatology</w:t>
            </w:r>
            <w:r w:rsidR="001579EC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: </w:t>
            </w:r>
            <w:r w:rsidRPr="00A373D3">
              <w:rPr>
                <w:rFonts w:ascii="Times New Roman" w:hAnsi="Times New Roman" w:cs="Times New Roman"/>
                <w:sz w:val="24"/>
                <w:szCs w:val="24"/>
              </w:rPr>
              <w:t>Global mean energy budget of the earth-atmosphere system,</w:t>
            </w:r>
            <w:r w:rsidR="0015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3D3">
              <w:rPr>
                <w:rFonts w:ascii="Times New Roman" w:hAnsi="Times New Roman" w:cs="Times New Roman"/>
                <w:sz w:val="24"/>
                <w:szCs w:val="24"/>
              </w:rPr>
              <w:t>Global distribution of annual average solar radiation,</w:t>
            </w:r>
            <w:r w:rsidR="00A373D3" w:rsidRPr="00A373D3">
              <w:rPr>
                <w:rFonts w:ascii="Times New Roman" w:hAnsi="Times New Roman" w:cs="Times New Roman"/>
                <w:sz w:val="24"/>
                <w:szCs w:val="24"/>
              </w:rPr>
              <w:t xml:space="preserve"> Average daily extraterrestrial radiation on a horizontal surface as function of season</w:t>
            </w:r>
          </w:p>
          <w:p w:rsidR="00BD33CE" w:rsidRPr="00A373D3" w:rsidRDefault="00A373D3" w:rsidP="00C6781C">
            <w:pPr>
              <w:bidi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A373D3">
              <w:rPr>
                <w:rFonts w:ascii="Times New Roman" w:hAnsi="Times New Roman" w:cs="Times New Roman"/>
                <w:sz w:val="24"/>
                <w:szCs w:val="24"/>
              </w:rPr>
              <w:t>and latitude</w:t>
            </w:r>
          </w:p>
        </w:tc>
      </w:tr>
      <w:tr w:rsidR="00BD33CE" w:rsidRPr="00BD33CE" w:rsidTr="00D26628">
        <w:trPr>
          <w:trHeight w:val="287"/>
        </w:trPr>
        <w:tc>
          <w:tcPr>
            <w:tcW w:w="534" w:type="dxa"/>
            <w:shd w:val="clear" w:color="auto" w:fill="auto"/>
            <w:vAlign w:val="center"/>
          </w:tcPr>
          <w:p w:rsidR="00BD33CE" w:rsidRPr="00BD33CE" w:rsidRDefault="00BD33CE" w:rsidP="00C6781C">
            <w:pPr>
              <w:tabs>
                <w:tab w:val="left" w:pos="1826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BD33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D33CE" w:rsidRPr="00A373D3" w:rsidRDefault="00F6549B" w:rsidP="00C6781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Solar Irradiance Modeling</w:t>
            </w:r>
            <w:r w:rsidRPr="00A373D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: </w:t>
            </w:r>
            <w:r w:rsidRPr="00A373D3">
              <w:rPr>
                <w:rFonts w:ascii="Times New Roman" w:hAnsi="Times New Roman" w:cs="Times New Roman"/>
                <w:sz w:val="24"/>
                <w:szCs w:val="24"/>
              </w:rPr>
              <w:t xml:space="preserve"> Direct Radiation Component,  Ground-Reflected Radiation Component.</w:t>
            </w:r>
            <w:r w:rsidR="00A373D3" w:rsidRPr="00A373D3">
              <w:rPr>
                <w:rFonts w:ascii="Times New Roman" w:hAnsi="Times New Roman" w:cs="Times New Roman"/>
                <w:sz w:val="24"/>
                <w:szCs w:val="24"/>
              </w:rPr>
              <w:t>:  Diffuse Radiation Component, Diffuse Irradiance Models for Tilted Surfaces, Diffuse Fraction Models.</w:t>
            </w:r>
          </w:p>
        </w:tc>
      </w:tr>
      <w:tr w:rsidR="00563537" w:rsidRPr="00BD33CE" w:rsidTr="00D26628">
        <w:trPr>
          <w:trHeight w:val="287"/>
        </w:trPr>
        <w:tc>
          <w:tcPr>
            <w:tcW w:w="534" w:type="dxa"/>
            <w:shd w:val="clear" w:color="auto" w:fill="auto"/>
            <w:vAlign w:val="center"/>
          </w:tcPr>
          <w:p w:rsidR="00563537" w:rsidRPr="00BD33CE" w:rsidRDefault="00563537" w:rsidP="00C6781C">
            <w:pPr>
              <w:tabs>
                <w:tab w:val="left" w:pos="1826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BD33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563537" w:rsidRPr="00A373D3" w:rsidRDefault="00A373D3" w:rsidP="00C6781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Statistical Properties of Solar Radiation</w:t>
            </w:r>
            <w:r w:rsidRPr="00A373D3">
              <w:rPr>
                <w:rFonts w:ascii="Times New Roman" w:hAnsi="Times New Roman" w:cs="Times New Roman"/>
                <w:sz w:val="24"/>
                <w:szCs w:val="24"/>
              </w:rPr>
              <w:t xml:space="preserve">: Statistical Variables, Generation of Synthetic Radiation Sequences </w:t>
            </w:r>
          </w:p>
        </w:tc>
      </w:tr>
      <w:tr w:rsidR="00F6549B" w:rsidRPr="00BD33CE" w:rsidTr="004C22FA">
        <w:trPr>
          <w:trHeight w:val="336"/>
        </w:trPr>
        <w:tc>
          <w:tcPr>
            <w:tcW w:w="534" w:type="dxa"/>
            <w:shd w:val="clear" w:color="auto" w:fill="auto"/>
            <w:vAlign w:val="center"/>
          </w:tcPr>
          <w:p w:rsidR="00F6549B" w:rsidRPr="00BD33CE" w:rsidRDefault="00F6549B" w:rsidP="00C6781C">
            <w:pPr>
              <w:tabs>
                <w:tab w:val="left" w:pos="1826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BD33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6549B" w:rsidRPr="00A373D3" w:rsidRDefault="00F6549B" w:rsidP="00C6781C">
            <w:pPr>
              <w:bidi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A3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Exam</w:t>
            </w:r>
          </w:p>
        </w:tc>
      </w:tr>
      <w:tr w:rsidR="00F6549B" w:rsidRPr="00BD33CE" w:rsidTr="00D26628">
        <w:trPr>
          <w:trHeight w:val="287"/>
        </w:trPr>
        <w:tc>
          <w:tcPr>
            <w:tcW w:w="534" w:type="dxa"/>
            <w:shd w:val="clear" w:color="auto" w:fill="auto"/>
            <w:vAlign w:val="center"/>
          </w:tcPr>
          <w:p w:rsidR="00F6549B" w:rsidRPr="00BD33CE" w:rsidRDefault="00F6549B" w:rsidP="00C6781C">
            <w:pPr>
              <w:tabs>
                <w:tab w:val="left" w:pos="1826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BD33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6549B" w:rsidRPr="00A373D3" w:rsidRDefault="00F6549B" w:rsidP="00C6781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Solar Radiation Measurements: </w:t>
            </w:r>
            <w:r w:rsidRPr="00A373D3">
              <w:rPr>
                <w:rFonts w:ascii="Times New Roman" w:hAnsi="Times New Roman" w:cs="Times New Roman"/>
                <w:sz w:val="24"/>
                <w:szCs w:val="24"/>
              </w:rPr>
              <w:t>Radiation Detectors, Field Instruments:(Global Radiation, Direct Radiation, Diffuse Radiation)</w:t>
            </w:r>
            <w:r w:rsidRPr="00A3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37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549B" w:rsidRPr="00BD33CE" w:rsidTr="00D26628">
        <w:trPr>
          <w:trHeight w:val="287"/>
        </w:trPr>
        <w:tc>
          <w:tcPr>
            <w:tcW w:w="534" w:type="dxa"/>
            <w:shd w:val="clear" w:color="auto" w:fill="auto"/>
            <w:vAlign w:val="center"/>
          </w:tcPr>
          <w:p w:rsidR="00F6549B" w:rsidRPr="00BD33CE" w:rsidRDefault="00F6549B" w:rsidP="00C6781C">
            <w:pPr>
              <w:tabs>
                <w:tab w:val="left" w:pos="1826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BD33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6549B" w:rsidRPr="00A373D3" w:rsidRDefault="00F6549B" w:rsidP="00C6781C">
            <w:pPr>
              <w:bidi w:val="0"/>
              <w:spacing w:after="0"/>
              <w:ind w:left="15"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Solar Radiation Measurements:</w:t>
            </w:r>
            <w:r w:rsidRPr="00A373D3">
              <w:rPr>
                <w:rFonts w:ascii="Times New Roman" w:hAnsi="Times New Roman" w:cs="Times New Roman"/>
                <w:sz w:val="24"/>
                <w:szCs w:val="24"/>
              </w:rPr>
              <w:t xml:space="preserve"> Special Measurements:(Ultraviolet Radiation, Infrared</w:t>
            </w:r>
            <w:r w:rsidR="001579EC">
              <w:rPr>
                <w:rFonts w:ascii="Times New Roman" w:hAnsi="Times New Roman" w:cs="Times New Roman"/>
                <w:sz w:val="24"/>
                <w:szCs w:val="24"/>
              </w:rPr>
              <w:t xml:space="preserve"> Radiation, Spectral </w:t>
            </w:r>
            <w:proofErr w:type="spellStart"/>
            <w:r w:rsidR="001579EC">
              <w:rPr>
                <w:rFonts w:ascii="Times New Roman" w:hAnsi="Times New Roman" w:cs="Times New Roman"/>
                <w:sz w:val="24"/>
                <w:szCs w:val="24"/>
              </w:rPr>
              <w:t>Radiation,</w:t>
            </w:r>
            <w:r w:rsidRPr="00A373D3">
              <w:rPr>
                <w:rFonts w:ascii="Times New Roman" w:hAnsi="Times New Roman" w:cs="Times New Roman"/>
                <w:sz w:val="24"/>
                <w:szCs w:val="24"/>
              </w:rPr>
              <w:t>Sunshine</w:t>
            </w:r>
            <w:proofErr w:type="spellEnd"/>
            <w:r w:rsidRPr="00A373D3">
              <w:rPr>
                <w:rFonts w:ascii="Times New Roman" w:hAnsi="Times New Roman" w:cs="Times New Roman"/>
                <w:sz w:val="24"/>
                <w:szCs w:val="24"/>
              </w:rPr>
              <w:t xml:space="preserve"> Duration, Atmospheric Turbidity, Surface Albedo).</w:t>
            </w:r>
          </w:p>
        </w:tc>
      </w:tr>
      <w:tr w:rsidR="00F6549B" w:rsidRPr="00BD33CE" w:rsidTr="00D26628">
        <w:trPr>
          <w:trHeight w:val="287"/>
        </w:trPr>
        <w:tc>
          <w:tcPr>
            <w:tcW w:w="534" w:type="dxa"/>
            <w:shd w:val="clear" w:color="auto" w:fill="auto"/>
            <w:vAlign w:val="center"/>
          </w:tcPr>
          <w:p w:rsidR="00F6549B" w:rsidRPr="00BD33CE" w:rsidRDefault="00F6549B" w:rsidP="00C6781C">
            <w:pPr>
              <w:tabs>
                <w:tab w:val="left" w:pos="1826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BD33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6549B" w:rsidRPr="001579EC" w:rsidRDefault="00A373D3" w:rsidP="00C6781C">
            <w:pPr>
              <w:bidi w:val="0"/>
              <w:spacing w:after="0"/>
              <w:ind w:right="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157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Satellite Data for Solar Resource Assessment</w:t>
            </w:r>
          </w:p>
        </w:tc>
      </w:tr>
      <w:tr w:rsidR="00A373D3" w:rsidRPr="00BD33CE" w:rsidTr="00D26628">
        <w:trPr>
          <w:trHeight w:val="287"/>
        </w:trPr>
        <w:tc>
          <w:tcPr>
            <w:tcW w:w="534" w:type="dxa"/>
            <w:shd w:val="clear" w:color="auto" w:fill="auto"/>
            <w:vAlign w:val="center"/>
          </w:tcPr>
          <w:p w:rsidR="00A373D3" w:rsidRPr="00BD33CE" w:rsidRDefault="00A373D3" w:rsidP="00C6781C">
            <w:pPr>
              <w:tabs>
                <w:tab w:val="left" w:pos="1826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BD33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373D3" w:rsidRPr="00A373D3" w:rsidRDefault="00A373D3" w:rsidP="00C6781C">
            <w:pPr>
              <w:bidi w:val="0"/>
              <w:spacing w:after="0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A373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Solar energy applications:</w:t>
            </w:r>
            <w:r w:rsidRPr="00A373D3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bidi="ar-IQ"/>
              </w:rPr>
              <w:t xml:space="preserve"> </w:t>
            </w:r>
            <w:r w:rsidRPr="00A373D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Passive Solar Energy systems, active Solar Energy systems.</w:t>
            </w:r>
          </w:p>
        </w:tc>
      </w:tr>
      <w:tr w:rsidR="00A373D3" w:rsidRPr="00BD33CE" w:rsidTr="00D26628">
        <w:trPr>
          <w:trHeight w:val="287"/>
        </w:trPr>
        <w:tc>
          <w:tcPr>
            <w:tcW w:w="534" w:type="dxa"/>
            <w:shd w:val="clear" w:color="auto" w:fill="auto"/>
            <w:vAlign w:val="center"/>
          </w:tcPr>
          <w:p w:rsidR="00A373D3" w:rsidRPr="00BD33CE" w:rsidRDefault="00A373D3" w:rsidP="00C6781C">
            <w:pPr>
              <w:tabs>
                <w:tab w:val="left" w:pos="1826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BD33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373D3" w:rsidRPr="00A373D3" w:rsidRDefault="00A373D3" w:rsidP="00C6781C">
            <w:pPr>
              <w:bidi w:val="0"/>
              <w:spacing w:after="0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A373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Major Uses of Solar Energy I:</w:t>
            </w:r>
            <w:r w:rsidRPr="00A373D3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bidi="ar-IQ"/>
              </w:rPr>
              <w:t xml:space="preserve"> </w:t>
            </w:r>
            <w:r w:rsidRPr="00A373D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Daylight, Space Heating, Heating Water, water desalination, Drying Agricultural Products.</w:t>
            </w:r>
          </w:p>
        </w:tc>
      </w:tr>
      <w:tr w:rsidR="00A373D3" w:rsidRPr="00BD33CE" w:rsidTr="00D26628">
        <w:trPr>
          <w:trHeight w:val="287"/>
        </w:trPr>
        <w:tc>
          <w:tcPr>
            <w:tcW w:w="534" w:type="dxa"/>
            <w:shd w:val="clear" w:color="auto" w:fill="auto"/>
            <w:vAlign w:val="center"/>
          </w:tcPr>
          <w:p w:rsidR="00A373D3" w:rsidRPr="00BD33CE" w:rsidRDefault="00A373D3" w:rsidP="00C6781C">
            <w:pPr>
              <w:tabs>
                <w:tab w:val="left" w:pos="1826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BD33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373D3" w:rsidRPr="00A373D3" w:rsidRDefault="00A373D3" w:rsidP="00C6781C">
            <w:pPr>
              <w:bidi w:val="0"/>
              <w:spacing w:after="0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A373D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Major Uses of Solar Energy II:</w:t>
            </w:r>
            <w:r w:rsidRPr="00A373D3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bidi="ar-IQ"/>
              </w:rPr>
              <w:t xml:space="preserve"> </w:t>
            </w:r>
            <w:r w:rsidRPr="00A373D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Generating Electrical Power: (Concentrating Solar Power, Photovoltaic panels).</w:t>
            </w:r>
          </w:p>
        </w:tc>
      </w:tr>
      <w:tr w:rsidR="00F6549B" w:rsidRPr="00BD33CE" w:rsidTr="00D26628">
        <w:trPr>
          <w:trHeight w:val="287"/>
        </w:trPr>
        <w:tc>
          <w:tcPr>
            <w:tcW w:w="534" w:type="dxa"/>
            <w:shd w:val="clear" w:color="auto" w:fill="auto"/>
            <w:vAlign w:val="center"/>
          </w:tcPr>
          <w:p w:rsidR="00F6549B" w:rsidRPr="00BD33CE" w:rsidRDefault="00F6549B" w:rsidP="00C6781C">
            <w:pPr>
              <w:tabs>
                <w:tab w:val="left" w:pos="1826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BD33C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6549B" w:rsidRPr="00A373D3" w:rsidRDefault="00F6549B" w:rsidP="00C6781C">
            <w:pPr>
              <w:spacing w:after="0"/>
              <w:ind w:left="15" w:right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 Exam</w:t>
            </w:r>
          </w:p>
        </w:tc>
      </w:tr>
    </w:tbl>
    <w:p w:rsidR="00007D97" w:rsidRDefault="00007D97" w:rsidP="00007D97">
      <w:pPr>
        <w:contextualSpacing/>
        <w:rPr>
          <w:rFonts w:asciiTheme="minorBidi" w:eastAsia="+mn-ea" w:hAnsiTheme="minorBidi"/>
          <w:b/>
          <w:bCs/>
          <w:color w:val="000000"/>
          <w:kern w:val="24"/>
          <w:u w:val="single"/>
          <w:lang w:bidi="ar-IQ"/>
        </w:rPr>
      </w:pPr>
      <w:r>
        <w:rPr>
          <w:rFonts w:asciiTheme="minorBidi" w:eastAsia="+mn-ea" w:hAnsiTheme="minorBidi"/>
          <w:b/>
          <w:bCs/>
          <w:color w:val="000000"/>
          <w:kern w:val="24"/>
          <w:u w:val="single"/>
          <w:lang w:bidi="ar-IQ"/>
        </w:rPr>
        <w:t>Text book:</w:t>
      </w:r>
    </w:p>
    <w:p w:rsidR="00007D97" w:rsidRDefault="00007D97" w:rsidP="00007D97">
      <w:pPr>
        <w:pStyle w:val="a4"/>
        <w:numPr>
          <w:ilvl w:val="0"/>
          <w:numId w:val="3"/>
        </w:numPr>
        <w:autoSpaceDE w:val="0"/>
        <w:autoSpaceDN w:val="0"/>
        <w:adjustRightInd w:val="0"/>
        <w:ind w:right="425"/>
        <w:jc w:val="both"/>
        <w:rPr>
          <w:rFonts w:asciiTheme="minorBidi" w:eastAsiaTheme="minorHAnsi" w:hAnsiTheme="minorBidi" w:cstheme="minorBidi"/>
        </w:rPr>
      </w:pPr>
      <w:r w:rsidRPr="00EA51E9">
        <w:rPr>
          <w:rFonts w:asciiTheme="minorBidi" w:eastAsiaTheme="minorHAnsi" w:hAnsiTheme="minorBidi" w:cstheme="minorBidi"/>
        </w:rPr>
        <w:t xml:space="preserve">Solar Energy: Fundamentals, Technology, and Systems, Klaus </w:t>
      </w:r>
      <w:proofErr w:type="spellStart"/>
      <w:r w:rsidRPr="00EA51E9">
        <w:rPr>
          <w:rFonts w:asciiTheme="minorBidi" w:eastAsiaTheme="minorHAnsi" w:hAnsiTheme="minorBidi" w:cstheme="minorBidi"/>
        </w:rPr>
        <w:t>Jäger</w:t>
      </w:r>
      <w:proofErr w:type="spellEnd"/>
      <w:r>
        <w:rPr>
          <w:rFonts w:asciiTheme="minorBidi" w:eastAsiaTheme="minorHAnsi" w:hAnsiTheme="minorBidi" w:cstheme="minorBidi"/>
        </w:rPr>
        <w:t>, et al</w:t>
      </w:r>
      <w:r w:rsidRPr="00EA51E9">
        <w:rPr>
          <w:rFonts w:asciiTheme="minorBidi" w:eastAsiaTheme="minorHAnsi" w:hAnsiTheme="minorBidi" w:cstheme="minorBidi"/>
        </w:rPr>
        <w:t>, University of Technology, Netherlands, 2014.</w:t>
      </w:r>
    </w:p>
    <w:p w:rsidR="00007D97" w:rsidRDefault="00007D97" w:rsidP="00007D97">
      <w:pPr>
        <w:autoSpaceDE w:val="0"/>
        <w:autoSpaceDN w:val="0"/>
        <w:adjustRightInd w:val="0"/>
        <w:jc w:val="both"/>
      </w:pPr>
      <w:r>
        <w:t xml:space="preserve">            </w:t>
      </w:r>
      <w:hyperlink r:id="rId7" w:history="1">
        <w:r>
          <w:rPr>
            <w:rStyle w:val="Hyperlink"/>
          </w:rPr>
          <w:t>https://courses.edx.org/c4x/DelftX/ET.3034TU/asset/solar_energy_v1.1.pdf</w:t>
        </w:r>
      </w:hyperlink>
    </w:p>
    <w:p w:rsidR="00007D97" w:rsidRPr="005F12C1" w:rsidRDefault="00007D97" w:rsidP="00007D97">
      <w:pPr>
        <w:bidi w:val="0"/>
        <w:rPr>
          <w:rFonts w:asciiTheme="minorBidi" w:eastAsia="+mn-ea" w:hAnsiTheme="minorBidi"/>
          <w:b/>
          <w:bCs/>
          <w:color w:val="000000"/>
          <w:kern w:val="24"/>
          <w:u w:val="single"/>
          <w:lang w:bidi="ar-IQ"/>
        </w:rPr>
      </w:pPr>
      <w:r>
        <w:rPr>
          <w:rFonts w:asciiTheme="minorBidi" w:eastAsia="+mn-ea" w:hAnsiTheme="minorBidi"/>
          <w:b/>
          <w:bCs/>
          <w:color w:val="000000"/>
          <w:kern w:val="24"/>
          <w:u w:val="single"/>
          <w:lang w:bidi="ar-IQ"/>
        </w:rPr>
        <w:t>References</w:t>
      </w:r>
      <w:r w:rsidRPr="005F12C1">
        <w:rPr>
          <w:rFonts w:asciiTheme="minorBidi" w:eastAsia="+mn-ea" w:hAnsiTheme="minorBidi"/>
          <w:b/>
          <w:bCs/>
          <w:color w:val="000000"/>
          <w:kern w:val="24"/>
          <w:u w:val="single"/>
          <w:lang w:bidi="ar-IQ"/>
        </w:rPr>
        <w:t>:</w:t>
      </w:r>
    </w:p>
    <w:p w:rsidR="00007D97" w:rsidRPr="00DA3D17" w:rsidRDefault="00007D97" w:rsidP="00007D97">
      <w:pPr>
        <w:autoSpaceDE w:val="0"/>
        <w:autoSpaceDN w:val="0"/>
        <w:bidi w:val="0"/>
        <w:adjustRightInd w:val="0"/>
        <w:ind w:left="360" w:right="425"/>
        <w:jc w:val="both"/>
        <w:rPr>
          <w:rFonts w:asciiTheme="minorBidi" w:hAnsiTheme="minorBidi"/>
        </w:rPr>
      </w:pPr>
      <w:r w:rsidRPr="00DA3D17">
        <w:rPr>
          <w:rFonts w:asciiTheme="minorBidi" w:hAnsiTheme="minorBidi"/>
          <w:b/>
          <w:bCs/>
        </w:rPr>
        <w:lastRenderedPageBreak/>
        <w:t>1-</w:t>
      </w:r>
      <w:r w:rsidRPr="00DA3D17">
        <w:rPr>
          <w:rFonts w:asciiTheme="minorBidi" w:hAnsiTheme="minorBidi"/>
        </w:rPr>
        <w:t xml:space="preserve"> </w:t>
      </w:r>
      <w:r>
        <w:t>Principles of Solar Engineering</w:t>
      </w:r>
      <w:r w:rsidRPr="00DA3D17">
        <w:rPr>
          <w:rFonts w:asciiTheme="minorBidi" w:hAnsiTheme="minorBidi"/>
        </w:rPr>
        <w:t>;</w:t>
      </w:r>
      <w:r w:rsidRPr="00DA3D17">
        <w:t xml:space="preserve"> </w:t>
      </w:r>
      <w:r>
        <w:t xml:space="preserve">Third Edition, D. Yogi </w:t>
      </w:r>
      <w:proofErr w:type="spellStart"/>
      <w:r>
        <w:t>Goswami</w:t>
      </w:r>
      <w:proofErr w:type="spellEnd"/>
      <w:r>
        <w:t>,</w:t>
      </w:r>
      <w:r w:rsidRPr="00DA3D17">
        <w:t xml:space="preserve"> </w:t>
      </w:r>
      <w:r>
        <w:t>Taylor &amp; Francis Group,2015.</w:t>
      </w:r>
    </w:p>
    <w:p w:rsidR="00007D97" w:rsidRDefault="00007D97" w:rsidP="00007D97">
      <w:pPr>
        <w:pStyle w:val="a4"/>
        <w:autoSpaceDE w:val="0"/>
        <w:autoSpaceDN w:val="0"/>
        <w:adjustRightInd w:val="0"/>
        <w:ind w:right="425"/>
        <w:jc w:val="both"/>
        <w:rPr>
          <w:rFonts w:asciiTheme="minorBidi" w:eastAsiaTheme="minorHAnsi" w:hAnsiTheme="minorBidi" w:cstheme="minorBidi"/>
        </w:rPr>
      </w:pPr>
      <w:hyperlink r:id="rId8" w:history="1">
        <w:r>
          <w:rPr>
            <w:rStyle w:val="Hyperlink"/>
          </w:rPr>
          <w:t>https://www.advan-kt.com/principlesofsolarengi.pdf</w:t>
        </w:r>
      </w:hyperlink>
    </w:p>
    <w:p w:rsidR="00007D97" w:rsidRPr="00DA3D17" w:rsidRDefault="00007D97" w:rsidP="00007D97">
      <w:pPr>
        <w:bidi w:val="0"/>
        <w:ind w:left="360" w:right="426"/>
        <w:jc w:val="both"/>
        <w:rPr>
          <w:rFonts w:asciiTheme="minorBidi" w:hAnsiTheme="minorBidi"/>
        </w:rPr>
      </w:pPr>
    </w:p>
    <w:p w:rsidR="00007D97" w:rsidRDefault="00007D97" w:rsidP="00007D97">
      <w:pPr>
        <w:bidi w:val="0"/>
        <w:ind w:left="360" w:right="426"/>
        <w:jc w:val="both"/>
        <w:rPr>
          <w:rFonts w:asciiTheme="minorBidi" w:eastAsia="+mn-ea" w:hAnsiTheme="minorBidi"/>
          <w:color w:val="000000"/>
          <w:kern w:val="24"/>
          <w:u w:val="single"/>
          <w:lang w:bidi="ar-IQ"/>
        </w:rPr>
      </w:pPr>
      <w:r w:rsidRPr="00821F4B">
        <w:rPr>
          <w:rFonts w:asciiTheme="minorBidi" w:hAnsiTheme="minorBidi"/>
          <w:b/>
          <w:bCs/>
        </w:rPr>
        <w:t>2-</w:t>
      </w:r>
      <w:r>
        <w:rPr>
          <w:rFonts w:asciiTheme="minorBidi" w:hAnsiTheme="minorBidi"/>
        </w:rPr>
        <w:t xml:space="preserve"> </w:t>
      </w:r>
      <w:r w:rsidRPr="00DA26F3">
        <w:rPr>
          <w:rFonts w:asciiTheme="minorBidi" w:hAnsiTheme="minorBidi"/>
        </w:rPr>
        <w:t xml:space="preserve">Handbook of renewable energy technology, Ahmed F. </w:t>
      </w:r>
      <w:proofErr w:type="spellStart"/>
      <w:r w:rsidRPr="00DA26F3">
        <w:rPr>
          <w:rFonts w:asciiTheme="minorBidi" w:hAnsiTheme="minorBidi"/>
        </w:rPr>
        <w:t>Zobaa</w:t>
      </w:r>
      <w:proofErr w:type="spellEnd"/>
      <w:r w:rsidRPr="00DA26F3">
        <w:rPr>
          <w:rFonts w:asciiTheme="minorBidi" w:eastAsia="+mn-ea" w:hAnsiTheme="minorBidi"/>
          <w:color w:val="000000"/>
          <w:kern w:val="24"/>
          <w:lang w:bidi="ar-IQ"/>
        </w:rPr>
        <w:t xml:space="preserve">, </w:t>
      </w:r>
      <w:r w:rsidRPr="00DA26F3">
        <w:rPr>
          <w:rFonts w:asciiTheme="minorBidi" w:hAnsiTheme="minorBidi"/>
        </w:rPr>
        <w:t xml:space="preserve">Ramesh C. </w:t>
      </w:r>
      <w:proofErr w:type="spellStart"/>
      <w:r w:rsidRPr="00DA26F3">
        <w:rPr>
          <w:rFonts w:asciiTheme="minorBidi" w:hAnsiTheme="minorBidi"/>
        </w:rPr>
        <w:t>Bansal</w:t>
      </w:r>
      <w:proofErr w:type="spellEnd"/>
      <w:r w:rsidRPr="00DA26F3">
        <w:rPr>
          <w:rFonts w:asciiTheme="minorBidi" w:hAnsiTheme="minorBidi"/>
        </w:rPr>
        <w:t>, World Scientific Publishing, Singapore, 2011.</w:t>
      </w:r>
    </w:p>
    <w:p w:rsidR="00007D97" w:rsidRDefault="00007D97" w:rsidP="00007D97">
      <w:pPr>
        <w:bidi w:val="0"/>
        <w:ind w:left="360" w:right="426"/>
        <w:jc w:val="both"/>
        <w:rPr>
          <w:rFonts w:asciiTheme="minorBidi" w:eastAsia="+mn-ea" w:hAnsiTheme="minorBidi"/>
          <w:color w:val="000000"/>
          <w:kern w:val="24"/>
          <w:u w:val="single"/>
          <w:lang w:bidi="ar-IQ"/>
        </w:rPr>
      </w:pPr>
      <w:bookmarkStart w:id="0" w:name="_GoBack"/>
    </w:p>
    <w:bookmarkEnd w:id="0"/>
    <w:p w:rsidR="00007D97" w:rsidRDefault="00007D97" w:rsidP="00007D97">
      <w:pPr>
        <w:bidi w:val="0"/>
        <w:ind w:left="708" w:right="426" w:hanging="283"/>
        <w:jc w:val="both"/>
        <w:rPr>
          <w:rFonts w:asciiTheme="minorBidi" w:eastAsia="+mn-ea" w:hAnsiTheme="minorBidi"/>
          <w:color w:val="000000"/>
          <w:kern w:val="24"/>
          <w:rtl/>
          <w:lang w:bidi="ar-IQ"/>
        </w:rPr>
      </w:pPr>
      <w:r>
        <w:rPr>
          <w:rFonts w:asciiTheme="minorBidi" w:eastAsia="+mn-ea" w:hAnsiTheme="minorBidi"/>
          <w:b/>
          <w:bCs/>
          <w:color w:val="000000"/>
          <w:kern w:val="24"/>
          <w:lang w:bidi="ar-IQ"/>
        </w:rPr>
        <w:t>3</w:t>
      </w:r>
      <w:r w:rsidRPr="00DA26F3">
        <w:rPr>
          <w:rFonts w:asciiTheme="minorBidi" w:eastAsia="+mn-ea" w:hAnsiTheme="minorBidi" w:hint="cs"/>
          <w:b/>
          <w:bCs/>
          <w:color w:val="000000"/>
          <w:kern w:val="24"/>
          <w:rtl/>
          <w:lang w:bidi="ar-IQ"/>
        </w:rPr>
        <w:t>-</w:t>
      </w:r>
      <w:r w:rsidRPr="00DA26F3">
        <w:rPr>
          <w:rFonts w:asciiTheme="minorBidi" w:eastAsia="+mn-ea" w:hAnsiTheme="minorBidi" w:hint="cs"/>
          <w:color w:val="000000"/>
          <w:kern w:val="24"/>
          <w:rtl/>
          <w:lang w:bidi="ar-IQ"/>
        </w:rPr>
        <w:t xml:space="preserve"> مبادى الطاقة الشمسية وتطبيقاتها، </w:t>
      </w:r>
      <w:proofErr w:type="spellStart"/>
      <w:r w:rsidRPr="00DA26F3">
        <w:rPr>
          <w:rFonts w:asciiTheme="minorBidi" w:eastAsia="+mn-ea" w:hAnsiTheme="minorBidi" w:hint="cs"/>
          <w:color w:val="000000"/>
          <w:kern w:val="24"/>
          <w:rtl/>
          <w:lang w:bidi="ar-IQ"/>
        </w:rPr>
        <w:t>د.الياس</w:t>
      </w:r>
      <w:proofErr w:type="spellEnd"/>
      <w:r w:rsidRPr="00DA26F3">
        <w:rPr>
          <w:rFonts w:asciiTheme="minorBidi" w:eastAsia="+mn-ea" w:hAnsiTheme="minorBidi" w:hint="cs"/>
          <w:color w:val="000000"/>
          <w:kern w:val="24"/>
          <w:rtl/>
          <w:lang w:bidi="ar-IQ"/>
        </w:rPr>
        <w:t xml:space="preserve"> كبة، </w:t>
      </w:r>
      <w:proofErr w:type="spellStart"/>
      <w:r w:rsidRPr="00DA26F3">
        <w:rPr>
          <w:rFonts w:asciiTheme="minorBidi" w:eastAsia="+mn-ea" w:hAnsiTheme="minorBidi" w:hint="cs"/>
          <w:color w:val="000000"/>
          <w:kern w:val="24"/>
          <w:rtl/>
          <w:lang w:bidi="ar-IQ"/>
        </w:rPr>
        <w:t>د.سهيل</w:t>
      </w:r>
      <w:proofErr w:type="spellEnd"/>
      <w:r w:rsidRPr="00DA26F3">
        <w:rPr>
          <w:rFonts w:asciiTheme="minorBidi" w:eastAsia="+mn-ea" w:hAnsiTheme="minorBidi" w:hint="cs"/>
          <w:color w:val="000000"/>
          <w:kern w:val="24"/>
          <w:rtl/>
          <w:lang w:bidi="ar-IQ"/>
        </w:rPr>
        <w:t xml:space="preserve"> فاضل، دار الحداثة للطباعة والنشر والتوزيع، بيروت، الطبعة الثالثة، 1987.</w:t>
      </w:r>
    </w:p>
    <w:p w:rsidR="00007D97" w:rsidRDefault="00007D97" w:rsidP="00007D97">
      <w:pPr>
        <w:autoSpaceDE w:val="0"/>
        <w:autoSpaceDN w:val="0"/>
        <w:bidi w:val="0"/>
        <w:adjustRightInd w:val="0"/>
        <w:ind w:left="284"/>
      </w:pPr>
      <w:r>
        <w:rPr>
          <w:rFonts w:asciiTheme="minorBidi" w:eastAsia="+mn-ea" w:hAnsiTheme="minorBidi"/>
          <w:b/>
          <w:bCs/>
          <w:color w:val="000000"/>
          <w:kern w:val="24"/>
          <w:lang w:bidi="ar-IQ"/>
        </w:rPr>
        <w:t>4-</w:t>
      </w:r>
      <w:r>
        <w:rPr>
          <w:rFonts w:asciiTheme="minorBidi" w:eastAsia="+mn-ea" w:hAnsiTheme="minorBidi"/>
          <w:color w:val="000000"/>
          <w:kern w:val="24"/>
          <w:lang w:bidi="ar-IQ"/>
        </w:rPr>
        <w:t xml:space="preserve"> The passive solar energy book, Edward </w:t>
      </w:r>
      <w:proofErr w:type="spellStart"/>
      <w:r>
        <w:rPr>
          <w:rFonts w:asciiTheme="minorBidi" w:eastAsia="+mn-ea" w:hAnsiTheme="minorBidi"/>
          <w:color w:val="000000"/>
          <w:kern w:val="24"/>
          <w:lang w:bidi="ar-IQ"/>
        </w:rPr>
        <w:t>mazria</w:t>
      </w:r>
      <w:proofErr w:type="spellEnd"/>
      <w:r>
        <w:t>, Emmaus, PA: Rodale Press, 1979.</w:t>
      </w:r>
    </w:p>
    <w:p w:rsidR="00007D97" w:rsidRDefault="00007D97" w:rsidP="00007D97">
      <w:pPr>
        <w:autoSpaceDE w:val="0"/>
        <w:autoSpaceDN w:val="0"/>
        <w:bidi w:val="0"/>
        <w:adjustRightInd w:val="0"/>
        <w:ind w:left="567"/>
      </w:pPr>
      <w:hyperlink r:id="rId9" w:history="1">
        <w:r>
          <w:rPr>
            <w:rStyle w:val="Hyperlink"/>
          </w:rPr>
          <w:t>https://archive.org/details/fe_The_Passive_Solar_Energy_Book/page/n3</w:t>
        </w:r>
      </w:hyperlink>
    </w:p>
    <w:p w:rsidR="004C22FA" w:rsidRPr="00007D97" w:rsidRDefault="004C22FA" w:rsidP="00007D97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sectPr w:rsidR="004C22FA" w:rsidRPr="00007D97" w:rsidSect="00BD4BC3">
      <w:pgSz w:w="11906" w:h="16838"/>
      <w:pgMar w:top="851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5D2A"/>
    <w:multiLevelType w:val="hybridMultilevel"/>
    <w:tmpl w:val="A9C80EB2"/>
    <w:lvl w:ilvl="0" w:tplc="490847C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7AC1F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E2F1C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2DF8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42B68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9EAF7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1ABE3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EC357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3C69C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3571DA"/>
    <w:multiLevelType w:val="hybridMultilevel"/>
    <w:tmpl w:val="9E8A9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A49E0"/>
    <w:multiLevelType w:val="hybridMultilevel"/>
    <w:tmpl w:val="B6B85956"/>
    <w:lvl w:ilvl="0" w:tplc="949CB9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lang w:bidi="ar-IQ"/>
      </w:rPr>
    </w:lvl>
    <w:lvl w:ilvl="1" w:tplc="F6385AFC">
      <w:start w:val="142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ACD87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E18172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F8A8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4E66E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D4CFB0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33266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D6F9D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CE"/>
    <w:rsid w:val="00007D97"/>
    <w:rsid w:val="000A2C47"/>
    <w:rsid w:val="000D4BD9"/>
    <w:rsid w:val="001579EC"/>
    <w:rsid w:val="001770CD"/>
    <w:rsid w:val="0019457C"/>
    <w:rsid w:val="001A0C38"/>
    <w:rsid w:val="002D4AE7"/>
    <w:rsid w:val="00333621"/>
    <w:rsid w:val="004026FC"/>
    <w:rsid w:val="0043379D"/>
    <w:rsid w:val="004C22FA"/>
    <w:rsid w:val="00563537"/>
    <w:rsid w:val="00714962"/>
    <w:rsid w:val="007359F3"/>
    <w:rsid w:val="007A079E"/>
    <w:rsid w:val="007A2442"/>
    <w:rsid w:val="007D7BCA"/>
    <w:rsid w:val="007F14B3"/>
    <w:rsid w:val="008456E5"/>
    <w:rsid w:val="008C081A"/>
    <w:rsid w:val="00901E2B"/>
    <w:rsid w:val="00A373D3"/>
    <w:rsid w:val="00B0035A"/>
    <w:rsid w:val="00BB6066"/>
    <w:rsid w:val="00BC6C72"/>
    <w:rsid w:val="00BD33CE"/>
    <w:rsid w:val="00BD4BC3"/>
    <w:rsid w:val="00C6781C"/>
    <w:rsid w:val="00D26628"/>
    <w:rsid w:val="00EA5718"/>
    <w:rsid w:val="00F6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3C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6549B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4C22FA"/>
    <w:rPr>
      <w:b/>
      <w:bCs/>
    </w:rPr>
  </w:style>
  <w:style w:type="character" w:styleId="Hyperlink">
    <w:name w:val="Hyperlink"/>
    <w:basedOn w:val="a0"/>
    <w:uiPriority w:val="99"/>
    <w:unhideWhenUsed/>
    <w:rsid w:val="00007D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3C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6549B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4C22FA"/>
    <w:rPr>
      <w:b/>
      <w:bCs/>
    </w:rPr>
  </w:style>
  <w:style w:type="character" w:styleId="Hyperlink">
    <w:name w:val="Hyperlink"/>
    <w:basedOn w:val="a0"/>
    <w:uiPriority w:val="99"/>
    <w:unhideWhenUsed/>
    <w:rsid w:val="00007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02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49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52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95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226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2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61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van-kt.com/principlesofsolarengi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courses.edx.org/c4x/DelftX/ET.3034TU/asset/solar_energy_v1.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rchive.org/details/fe_The_Passive_Solar_Energy_Book/page/n3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E7ABA-7C1C-4358-B699-A62D6A71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DISCAVERY</dc:creator>
  <cp:lastModifiedBy>DISCAVERY</cp:lastModifiedBy>
  <cp:revision>13</cp:revision>
  <dcterms:created xsi:type="dcterms:W3CDTF">2019-05-04T08:08:00Z</dcterms:created>
  <dcterms:modified xsi:type="dcterms:W3CDTF">2019-10-16T15:51:00Z</dcterms:modified>
</cp:coreProperties>
</file>