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AA" w:rsidRPr="00F11EA1" w:rsidRDefault="00A65DAA" w:rsidP="00A65DAA">
      <w:pPr>
        <w:shd w:val="clear" w:color="auto" w:fill="FFFFFF"/>
        <w:spacing w:after="150" w:line="300" w:lineRule="atLeast"/>
        <w:jc w:val="center"/>
        <w:outlineLvl w:val="2"/>
        <w:rPr>
          <w:rFonts w:asciiTheme="majorBidi" w:hAnsiTheme="majorBidi" w:cstheme="majorBidi"/>
          <w:b/>
          <w:bCs/>
          <w:sz w:val="32"/>
          <w:szCs w:val="32"/>
        </w:rPr>
      </w:pPr>
      <w:r w:rsidRPr="00F11EA1">
        <w:rPr>
          <w:rFonts w:asciiTheme="majorBidi" w:hAnsiTheme="majorBidi" w:cstheme="majorBidi"/>
          <w:b/>
          <w:bCs/>
          <w:sz w:val="32"/>
          <w:szCs w:val="32"/>
        </w:rPr>
        <w:t>Lec6:Bioseparation</w:t>
      </w:r>
    </w:p>
    <w:p w:rsidR="00A65DAA" w:rsidRPr="00F11EA1" w:rsidRDefault="00A65DAA" w:rsidP="00A65DAA">
      <w:pPr>
        <w:spacing w:line="360" w:lineRule="auto"/>
        <w:jc w:val="center"/>
        <w:rPr>
          <w:rFonts w:asciiTheme="majorBidi" w:hAnsiTheme="majorBidi" w:cstheme="majorBidi"/>
          <w:b/>
          <w:bCs/>
          <w:sz w:val="32"/>
          <w:szCs w:val="32"/>
        </w:rPr>
      </w:pPr>
      <w:r w:rsidRPr="00F11EA1">
        <w:rPr>
          <w:rFonts w:asciiTheme="majorBidi" w:hAnsiTheme="majorBidi" w:cstheme="majorBidi"/>
          <w:b/>
          <w:bCs/>
          <w:sz w:val="32"/>
          <w:szCs w:val="32"/>
        </w:rPr>
        <w:t>Isolation methods of  fermentative products(part2)</w:t>
      </w:r>
    </w:p>
    <w:p w:rsidR="00A65DAA" w:rsidRPr="00F11EA1" w:rsidRDefault="00A65DAA" w:rsidP="00A65DAA">
      <w:pPr>
        <w:spacing w:line="360" w:lineRule="auto"/>
        <w:jc w:val="both"/>
        <w:rPr>
          <w:rFonts w:asciiTheme="majorBidi" w:hAnsiTheme="majorBidi" w:cstheme="majorBidi"/>
          <w:b/>
          <w:bCs/>
          <w:sz w:val="32"/>
          <w:szCs w:val="32"/>
        </w:rPr>
      </w:pPr>
      <w:r w:rsidRPr="00F11EA1">
        <w:rPr>
          <w:rFonts w:asciiTheme="majorBidi" w:hAnsiTheme="majorBidi" w:cstheme="majorBidi"/>
          <w:b/>
          <w:bCs/>
          <w:sz w:val="32"/>
          <w:szCs w:val="32"/>
        </w:rPr>
        <w:t xml:space="preserve"> 8- Reversed Micelle Extraction </w:t>
      </w:r>
    </w:p>
    <w:p w:rsidR="00A65DAA" w:rsidRPr="00F11EA1" w:rsidRDefault="00A65DAA" w:rsidP="00A65DAA">
      <w:pPr>
        <w:spacing w:line="360" w:lineRule="auto"/>
        <w:jc w:val="both"/>
        <w:rPr>
          <w:rFonts w:asciiTheme="majorBidi" w:hAnsiTheme="majorBidi" w:cstheme="majorBidi"/>
          <w:sz w:val="32"/>
          <w:szCs w:val="32"/>
        </w:rPr>
      </w:pPr>
      <w:r w:rsidRPr="00F11EA1">
        <w:rPr>
          <w:rFonts w:asciiTheme="majorBidi" w:hAnsiTheme="majorBidi" w:cstheme="majorBidi"/>
          <w:color w:val="000000"/>
          <w:sz w:val="32"/>
          <w:szCs w:val="32"/>
          <w:shd w:val="clear" w:color="auto" w:fill="FFFFFF"/>
        </w:rPr>
        <w:t xml:space="preserve">      Reversed micelles are aggregates of surfactant molecules in the organic solvents. These surfactant aggregates consist of a polar inner core and an inner layer made of the surfactant hydrophilic head. </w:t>
      </w:r>
    </w:p>
    <w:p w:rsidR="00A65DAA" w:rsidRDefault="00A65DAA" w:rsidP="00A65DAA">
      <w:pPr>
        <w:spacing w:line="360" w:lineRule="auto"/>
        <w:jc w:val="both"/>
        <w:rPr>
          <w:rFonts w:asciiTheme="majorBidi" w:hAnsiTheme="majorBidi" w:cstheme="majorBidi"/>
          <w:noProof/>
          <w:sz w:val="32"/>
          <w:szCs w:val="32"/>
        </w:rPr>
      </w:pPr>
      <w:r w:rsidRPr="00F11EA1">
        <w:rPr>
          <w:rFonts w:asciiTheme="majorBidi" w:hAnsiTheme="majorBidi" w:cstheme="majorBidi"/>
          <w:color w:val="000000"/>
          <w:sz w:val="32"/>
          <w:szCs w:val="32"/>
          <w:shd w:val="clear" w:color="auto" w:fill="FFFFFF"/>
        </w:rPr>
        <w:t xml:space="preserve">       A reversed micellar extraction cycle is basically composed of two steps: forward and back extraction. In the forward extraction process, biomolecules are transferred from the initial aqueous phase to the reversed micelles. In the back extraction process, biomolecules are transferred from the reversed micelles back to the aqueous stripping solutio</w:t>
      </w:r>
      <w:r>
        <w:rPr>
          <w:rFonts w:asciiTheme="majorBidi" w:hAnsiTheme="majorBidi" w:cstheme="majorBidi"/>
          <w:color w:val="000000"/>
          <w:sz w:val="32"/>
          <w:szCs w:val="32"/>
          <w:shd w:val="clear" w:color="auto" w:fill="FFFFFF"/>
        </w:rPr>
        <w:t>n.</w:t>
      </w:r>
    </w:p>
    <w:p w:rsidR="00A65DAA" w:rsidRDefault="00A65DAA" w:rsidP="00A65DAA">
      <w:pPr>
        <w:spacing w:line="360" w:lineRule="auto"/>
        <w:jc w:val="both"/>
        <w:rPr>
          <w:rFonts w:asciiTheme="majorBidi" w:hAnsiTheme="majorBidi" w:cstheme="majorBidi"/>
          <w:noProof/>
          <w:sz w:val="32"/>
          <w:szCs w:val="32"/>
        </w:rPr>
      </w:pPr>
    </w:p>
    <w:p w:rsidR="00A65DAA" w:rsidRDefault="00A65DAA" w:rsidP="00A65DAA">
      <w:pPr>
        <w:spacing w:line="360" w:lineRule="auto"/>
        <w:jc w:val="center"/>
        <w:rPr>
          <w:rFonts w:asciiTheme="majorBidi" w:hAnsiTheme="majorBidi" w:cstheme="majorBidi"/>
          <w:noProof/>
          <w:sz w:val="32"/>
          <w:szCs w:val="32"/>
        </w:rPr>
      </w:pPr>
      <w:r w:rsidRPr="00F11EA1">
        <w:rPr>
          <w:rFonts w:asciiTheme="majorBidi" w:hAnsiTheme="majorBidi" w:cstheme="majorBidi"/>
          <w:noProof/>
          <w:sz w:val="32"/>
          <w:szCs w:val="32"/>
        </w:rPr>
        <w:drawing>
          <wp:inline distT="0" distB="0" distL="0" distR="0">
            <wp:extent cx="5543550" cy="3219450"/>
            <wp:effectExtent l="19050" t="0" r="0" b="0"/>
            <wp:docPr id="4" name="Picture 1" descr="a03f01.gif (471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3f01.gif (4711 bytes)"/>
                    <pic:cNvPicPr>
                      <a:picLocks noChangeAspect="1" noChangeArrowheads="1"/>
                    </pic:cNvPicPr>
                  </pic:nvPicPr>
                  <pic:blipFill>
                    <a:blip r:embed="rId4"/>
                    <a:srcRect/>
                    <a:stretch>
                      <a:fillRect/>
                    </a:stretch>
                  </pic:blipFill>
                  <pic:spPr bwMode="auto">
                    <a:xfrm>
                      <a:off x="0" y="0"/>
                      <a:ext cx="5543550" cy="3219450"/>
                    </a:xfrm>
                    <a:prstGeom prst="rect">
                      <a:avLst/>
                    </a:prstGeom>
                    <a:noFill/>
                    <a:ln w="9525">
                      <a:noFill/>
                      <a:miter lim="800000"/>
                      <a:headEnd/>
                      <a:tailEnd/>
                    </a:ln>
                  </pic:spPr>
                </pic:pic>
              </a:graphicData>
            </a:graphic>
          </wp:inline>
        </w:drawing>
      </w:r>
    </w:p>
    <w:p w:rsidR="00A65DAA" w:rsidRPr="00F11EA1" w:rsidRDefault="00A65DAA" w:rsidP="00A65DAA">
      <w:pPr>
        <w:spacing w:line="360" w:lineRule="auto"/>
        <w:jc w:val="center"/>
        <w:rPr>
          <w:rFonts w:asciiTheme="majorBidi" w:hAnsiTheme="majorBidi" w:cstheme="majorBidi"/>
          <w:color w:val="000000"/>
          <w:sz w:val="32"/>
          <w:szCs w:val="32"/>
          <w:shd w:val="clear" w:color="auto" w:fill="FFFFFF"/>
        </w:rPr>
      </w:pPr>
      <w:r w:rsidRPr="00F11EA1">
        <w:rPr>
          <w:rFonts w:asciiTheme="majorBidi" w:hAnsiTheme="majorBidi" w:cstheme="majorBidi"/>
          <w:noProof/>
          <w:sz w:val="32"/>
          <w:szCs w:val="32"/>
        </w:rPr>
        <w:lastRenderedPageBreak/>
        <w:drawing>
          <wp:inline distT="0" distB="0" distL="0" distR="0">
            <wp:extent cx="5572125" cy="7486650"/>
            <wp:effectExtent l="19050" t="0" r="9525" b="0"/>
            <wp:docPr id="2" name="Picture 4" descr="a03f02.gif (703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03f02.gif (7036 bytes)"/>
                    <pic:cNvPicPr>
                      <a:picLocks noChangeAspect="1" noChangeArrowheads="1"/>
                    </pic:cNvPicPr>
                  </pic:nvPicPr>
                  <pic:blipFill>
                    <a:blip r:embed="rId5"/>
                    <a:srcRect/>
                    <a:stretch>
                      <a:fillRect/>
                    </a:stretch>
                  </pic:blipFill>
                  <pic:spPr bwMode="auto">
                    <a:xfrm>
                      <a:off x="0" y="0"/>
                      <a:ext cx="5572125" cy="7486650"/>
                    </a:xfrm>
                    <a:prstGeom prst="rect">
                      <a:avLst/>
                    </a:prstGeom>
                    <a:noFill/>
                    <a:ln w="9525">
                      <a:noFill/>
                      <a:miter lim="800000"/>
                      <a:headEnd/>
                      <a:tailEnd/>
                    </a:ln>
                  </pic:spPr>
                </pic:pic>
              </a:graphicData>
            </a:graphic>
          </wp:inline>
        </w:drawing>
      </w:r>
    </w:p>
    <w:p w:rsidR="00A65DAA" w:rsidRPr="00F11EA1" w:rsidRDefault="00A65DAA" w:rsidP="00A65DAA">
      <w:pPr>
        <w:spacing w:line="360" w:lineRule="auto"/>
        <w:jc w:val="both"/>
        <w:rPr>
          <w:rFonts w:asciiTheme="majorBidi" w:hAnsiTheme="majorBidi" w:cstheme="majorBidi"/>
          <w:b/>
          <w:bCs/>
          <w:sz w:val="32"/>
          <w:szCs w:val="32"/>
        </w:rPr>
      </w:pPr>
    </w:p>
    <w:p w:rsidR="00A65DAA" w:rsidRDefault="00A65DAA" w:rsidP="00A65DAA">
      <w:pPr>
        <w:spacing w:line="360" w:lineRule="auto"/>
        <w:jc w:val="both"/>
        <w:rPr>
          <w:rFonts w:asciiTheme="majorBidi" w:hAnsiTheme="majorBidi" w:cstheme="majorBidi"/>
          <w:b/>
          <w:bCs/>
          <w:sz w:val="32"/>
          <w:szCs w:val="32"/>
        </w:rPr>
      </w:pPr>
    </w:p>
    <w:p w:rsidR="00A65DAA" w:rsidRDefault="00A65DAA" w:rsidP="00A65DAA">
      <w:pPr>
        <w:spacing w:line="360" w:lineRule="auto"/>
        <w:jc w:val="both"/>
        <w:rPr>
          <w:rFonts w:asciiTheme="majorBidi" w:hAnsiTheme="majorBidi" w:cstheme="majorBidi"/>
          <w:b/>
          <w:bCs/>
          <w:sz w:val="32"/>
          <w:szCs w:val="32"/>
        </w:rPr>
      </w:pPr>
    </w:p>
    <w:p w:rsidR="00A65DAA" w:rsidRPr="00F11EA1" w:rsidRDefault="00A65DAA" w:rsidP="00A65DAA">
      <w:pPr>
        <w:spacing w:line="360" w:lineRule="auto"/>
        <w:jc w:val="both"/>
        <w:rPr>
          <w:rFonts w:asciiTheme="majorBidi" w:hAnsiTheme="majorBidi" w:cstheme="majorBidi"/>
          <w:b/>
          <w:bCs/>
          <w:sz w:val="32"/>
          <w:szCs w:val="32"/>
        </w:rPr>
      </w:pPr>
      <w:r w:rsidRPr="00F11EA1">
        <w:rPr>
          <w:rFonts w:asciiTheme="majorBidi" w:hAnsiTheme="majorBidi" w:cstheme="majorBidi"/>
          <w:b/>
          <w:bCs/>
          <w:sz w:val="32"/>
          <w:szCs w:val="32"/>
        </w:rPr>
        <w:t>9- Chromatography</w:t>
      </w:r>
    </w:p>
    <w:p w:rsidR="00A65DAA" w:rsidRPr="00F11EA1" w:rsidRDefault="00A65DAA" w:rsidP="00A65DAA">
      <w:pPr>
        <w:spacing w:line="360" w:lineRule="auto"/>
        <w:jc w:val="both"/>
        <w:rPr>
          <w:rFonts w:asciiTheme="majorBidi" w:hAnsiTheme="majorBidi" w:cstheme="majorBidi"/>
          <w:sz w:val="32"/>
          <w:szCs w:val="32"/>
        </w:rPr>
      </w:pPr>
      <w:r w:rsidRPr="00F11EA1">
        <w:rPr>
          <w:rFonts w:asciiTheme="majorBidi" w:hAnsiTheme="majorBidi" w:cstheme="majorBidi"/>
          <w:sz w:val="32"/>
          <w:szCs w:val="32"/>
        </w:rPr>
        <w:t xml:space="preserve">       In many fermentation processes, chromatographic techniques are used to isolate and purify relatively low concentrations of metabolic products. Chromatographic methods separate solutes based on charge, polarity, size, and affinity.</w:t>
      </w:r>
    </w:p>
    <w:p w:rsidR="00A65DAA" w:rsidRPr="00F11EA1" w:rsidRDefault="00A65DAA" w:rsidP="00A65DAA">
      <w:pPr>
        <w:spacing w:line="360" w:lineRule="auto"/>
        <w:jc w:val="both"/>
        <w:rPr>
          <w:rFonts w:asciiTheme="majorBidi" w:hAnsiTheme="majorBidi" w:cstheme="majorBidi"/>
          <w:b/>
          <w:bCs/>
          <w:sz w:val="32"/>
          <w:szCs w:val="32"/>
        </w:rPr>
      </w:pPr>
      <w:r>
        <w:rPr>
          <w:rFonts w:asciiTheme="majorBidi" w:hAnsiTheme="majorBidi" w:cstheme="majorBidi"/>
          <w:b/>
          <w:bCs/>
          <w:sz w:val="32"/>
          <w:szCs w:val="32"/>
        </w:rPr>
        <w:t>10</w:t>
      </w:r>
      <w:r w:rsidRPr="00F11EA1">
        <w:rPr>
          <w:rFonts w:asciiTheme="majorBidi" w:hAnsiTheme="majorBidi" w:cstheme="majorBidi"/>
          <w:b/>
          <w:bCs/>
          <w:sz w:val="32"/>
          <w:szCs w:val="32"/>
        </w:rPr>
        <w:t xml:space="preserve">- </w:t>
      </w:r>
      <w:r w:rsidRPr="001260F4">
        <w:rPr>
          <w:rFonts w:asciiTheme="majorBidi" w:hAnsiTheme="majorBidi" w:cstheme="majorBidi"/>
          <w:b/>
          <w:bCs/>
          <w:sz w:val="32"/>
          <w:szCs w:val="32"/>
        </w:rPr>
        <w:t>Adsorption</w:t>
      </w:r>
      <w:r>
        <w:rPr>
          <w:rFonts w:asciiTheme="majorBidi" w:hAnsiTheme="majorBidi" w:cstheme="majorBidi"/>
          <w:b/>
          <w:bCs/>
          <w:sz w:val="32"/>
          <w:szCs w:val="32"/>
        </w:rPr>
        <w:t xml:space="preserve"> </w:t>
      </w:r>
      <w:r w:rsidRPr="00F11EA1">
        <w:rPr>
          <w:rFonts w:asciiTheme="majorBidi" w:hAnsiTheme="majorBidi" w:cstheme="majorBidi"/>
          <w:b/>
          <w:bCs/>
          <w:sz w:val="32"/>
          <w:szCs w:val="32"/>
        </w:rPr>
        <w:t>Chromatography</w:t>
      </w:r>
    </w:p>
    <w:p w:rsidR="00A65DAA" w:rsidRPr="00F11EA1" w:rsidRDefault="00A65DAA" w:rsidP="00A65DAA">
      <w:pPr>
        <w:spacing w:line="360" w:lineRule="auto"/>
        <w:jc w:val="both"/>
        <w:rPr>
          <w:rFonts w:asciiTheme="majorBidi" w:hAnsiTheme="majorBidi" w:cstheme="majorBidi"/>
          <w:sz w:val="32"/>
          <w:szCs w:val="32"/>
        </w:rPr>
      </w:pPr>
      <w:r w:rsidRPr="00F11EA1">
        <w:rPr>
          <w:rFonts w:asciiTheme="majorBidi" w:hAnsiTheme="majorBidi" w:cstheme="majorBidi"/>
          <w:sz w:val="32"/>
          <w:szCs w:val="32"/>
        </w:rPr>
        <w:t xml:space="preserve">       Adsorption can be a useful technique for the separation of a product from a dilute aqueous phase and the use of polymer absorbers for the recovery of small molecules. A range of polymers (eg, ion-exchangers) are available on a large scale. After extraction of the product onto the absorber, the product can then be recovered by solvent elution/extraction and the absorber can then be recycled.</w:t>
      </w:r>
    </w:p>
    <w:p w:rsidR="00A65DAA" w:rsidRPr="00F11EA1" w:rsidRDefault="00A65DAA" w:rsidP="00A65DAA">
      <w:pPr>
        <w:spacing w:line="360" w:lineRule="auto"/>
        <w:jc w:val="both"/>
        <w:rPr>
          <w:rFonts w:asciiTheme="majorBidi" w:hAnsiTheme="majorBidi" w:cstheme="majorBidi"/>
          <w:b/>
          <w:bCs/>
          <w:sz w:val="32"/>
          <w:szCs w:val="32"/>
        </w:rPr>
      </w:pPr>
      <w:r w:rsidRPr="00F11EA1">
        <w:rPr>
          <w:rFonts w:asciiTheme="majorBidi" w:hAnsiTheme="majorBidi" w:cstheme="majorBidi"/>
          <w:b/>
          <w:bCs/>
          <w:sz w:val="32"/>
          <w:szCs w:val="32"/>
        </w:rPr>
        <w:t>11- Distillation (evaporation)</w:t>
      </w:r>
    </w:p>
    <w:p w:rsidR="00A65DAA" w:rsidRPr="00F11EA1" w:rsidRDefault="00A65DAA" w:rsidP="00A65DAA">
      <w:pPr>
        <w:spacing w:line="360" w:lineRule="auto"/>
        <w:jc w:val="both"/>
        <w:rPr>
          <w:rFonts w:asciiTheme="majorBidi" w:hAnsiTheme="majorBidi" w:cstheme="majorBidi"/>
          <w:sz w:val="32"/>
          <w:szCs w:val="32"/>
        </w:rPr>
      </w:pPr>
      <w:r w:rsidRPr="00F11EA1">
        <w:rPr>
          <w:rFonts w:asciiTheme="majorBidi" w:hAnsiTheme="majorBidi" w:cstheme="majorBidi"/>
          <w:sz w:val="32"/>
          <w:szCs w:val="32"/>
        </w:rPr>
        <w:t xml:space="preserve">      It is used for the separation of volatile products from less volatile materials such as ethanol (both alcoholic beverages and biofuel), flavors, and fragrances. </w:t>
      </w:r>
    </w:p>
    <w:p w:rsidR="00A65DAA" w:rsidRPr="00F11EA1" w:rsidRDefault="00A65DAA" w:rsidP="00A65DAA">
      <w:pPr>
        <w:spacing w:line="360" w:lineRule="auto"/>
        <w:jc w:val="both"/>
        <w:rPr>
          <w:rFonts w:asciiTheme="majorBidi" w:hAnsiTheme="majorBidi" w:cstheme="majorBidi"/>
          <w:b/>
          <w:bCs/>
          <w:sz w:val="32"/>
          <w:szCs w:val="32"/>
        </w:rPr>
      </w:pPr>
      <w:r w:rsidRPr="00F11EA1">
        <w:rPr>
          <w:rFonts w:asciiTheme="majorBidi" w:hAnsiTheme="majorBidi" w:cstheme="majorBidi"/>
          <w:b/>
          <w:bCs/>
          <w:sz w:val="32"/>
          <w:szCs w:val="32"/>
        </w:rPr>
        <w:t xml:space="preserve">12- Ultrafiltration </w:t>
      </w:r>
    </w:p>
    <w:p w:rsidR="00A65DAA" w:rsidRPr="00F11EA1" w:rsidRDefault="00A65DAA" w:rsidP="00A65DAA">
      <w:pPr>
        <w:spacing w:line="360" w:lineRule="auto"/>
        <w:jc w:val="both"/>
        <w:rPr>
          <w:rFonts w:asciiTheme="majorBidi" w:hAnsiTheme="majorBidi" w:cstheme="majorBidi"/>
          <w:sz w:val="32"/>
          <w:szCs w:val="32"/>
        </w:rPr>
      </w:pPr>
      <w:r w:rsidRPr="00F11EA1">
        <w:rPr>
          <w:rFonts w:asciiTheme="majorBidi" w:hAnsiTheme="majorBidi" w:cstheme="majorBidi"/>
          <w:sz w:val="32"/>
          <w:szCs w:val="32"/>
        </w:rPr>
        <w:t xml:space="preserve">       Ultrafiltration is a process in which solutes of high molecular weight are retained when the solvent and low molecular weight solutes are forced under hydraulic pressure (between 2 and 10 atmospheres) through a membrane of a very fine pore size, typically between 0.001 and 0.1 µm. It is therefore used for product concentration and purification. A range of membranes made from a variety of polymeric materials, with different molecular weight cut-offs (500–500,000), for separation of macromolecules such as proteins, enzymes, hormones, and viruses. </w:t>
      </w:r>
    </w:p>
    <w:p w:rsidR="001450CD" w:rsidRDefault="001450CD"/>
    <w:sectPr w:rsidR="001450CD" w:rsidSect="00750D6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25" w:rsidRDefault="001450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5880"/>
      <w:docPartObj>
        <w:docPartGallery w:val="Page Numbers (Bottom of Page)"/>
        <w:docPartUnique/>
      </w:docPartObj>
    </w:sdtPr>
    <w:sdtEndPr/>
    <w:sdtContent>
      <w:p w:rsidR="00750D66" w:rsidRDefault="001450CD">
        <w:pPr>
          <w:pStyle w:val="Footer"/>
          <w:jc w:val="center"/>
        </w:pPr>
        <w:r>
          <w:fldChar w:fldCharType="begin"/>
        </w:r>
        <w:r>
          <w:instrText xml:space="preserve"> PAGE   \* MERGEFORMAT </w:instrText>
        </w:r>
        <w:r>
          <w:fldChar w:fldCharType="separate"/>
        </w:r>
        <w:r>
          <w:rPr>
            <w:noProof/>
          </w:rPr>
          <w:t>1</w:t>
        </w:r>
        <w:r>
          <w:fldChar w:fldCharType="end"/>
        </w:r>
      </w:p>
    </w:sdtContent>
  </w:sdt>
  <w:p w:rsidR="00750D66" w:rsidRDefault="001450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25" w:rsidRDefault="001450C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25" w:rsidRDefault="00145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25" w:rsidRDefault="001450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25" w:rsidRDefault="001450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savePreviewPicture/>
  <w:compat>
    <w:useFELayout/>
  </w:compat>
  <w:rsids>
    <w:rsidRoot w:val="00A65DAA"/>
    <w:rsid w:val="001450CD"/>
    <w:rsid w:val="00A65D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5DAA"/>
    <w:pPr>
      <w:tabs>
        <w:tab w:val="center" w:pos="4320"/>
        <w:tab w:val="right" w:pos="8640"/>
      </w:tabs>
      <w:spacing w:after="0" w:line="240" w:lineRule="auto"/>
    </w:pPr>
    <w:rPr>
      <w:rFonts w:eastAsiaTheme="minorHAnsi"/>
    </w:rPr>
  </w:style>
  <w:style w:type="character" w:customStyle="1" w:styleId="HeaderChar">
    <w:name w:val="Header Char"/>
    <w:basedOn w:val="DefaultParagraphFont"/>
    <w:link w:val="Header"/>
    <w:uiPriority w:val="99"/>
    <w:semiHidden/>
    <w:rsid w:val="00A65DAA"/>
    <w:rPr>
      <w:rFonts w:eastAsiaTheme="minorHAnsi"/>
    </w:rPr>
  </w:style>
  <w:style w:type="paragraph" w:styleId="Footer">
    <w:name w:val="footer"/>
    <w:basedOn w:val="Normal"/>
    <w:link w:val="FooterChar"/>
    <w:uiPriority w:val="99"/>
    <w:unhideWhenUsed/>
    <w:rsid w:val="00A65DAA"/>
    <w:pPr>
      <w:tabs>
        <w:tab w:val="center" w:pos="4320"/>
        <w:tab w:val="right" w:pos="8640"/>
      </w:tabs>
      <w:spacing w:after="0" w:line="240" w:lineRule="auto"/>
    </w:pPr>
    <w:rPr>
      <w:rFonts w:eastAsiaTheme="minorHAnsi"/>
    </w:rPr>
  </w:style>
  <w:style w:type="character" w:customStyle="1" w:styleId="FooterChar">
    <w:name w:val="Footer Char"/>
    <w:basedOn w:val="DefaultParagraphFont"/>
    <w:link w:val="Footer"/>
    <w:uiPriority w:val="99"/>
    <w:rsid w:val="00A65DAA"/>
    <w:rPr>
      <w:rFonts w:eastAsiaTheme="minorHAnsi"/>
    </w:rPr>
  </w:style>
  <w:style w:type="paragraph" w:styleId="BalloonText">
    <w:name w:val="Balloon Text"/>
    <w:basedOn w:val="Normal"/>
    <w:link w:val="BalloonTextChar"/>
    <w:uiPriority w:val="99"/>
    <w:semiHidden/>
    <w:unhideWhenUsed/>
    <w:rsid w:val="00A65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gif"/><Relationship Id="rId10" Type="http://schemas.openxmlformats.org/officeDocument/2006/relationships/header" Target="header3.xml"/><Relationship Id="rId4" Type="http://schemas.openxmlformats.org/officeDocument/2006/relationships/image" Target="media/image1.gif"/><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1824</Characters>
  <Application>Microsoft Office Word</Application>
  <DocSecurity>0</DocSecurity>
  <Lines>15</Lines>
  <Paragraphs>4</Paragraphs>
  <ScaleCrop>false</ScaleCrop>
  <Company>Enjoy My Fine Releases.</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2019-10-06T12:56:00Z</dcterms:created>
  <dcterms:modified xsi:type="dcterms:W3CDTF">2019-10-06T12:58:00Z</dcterms:modified>
</cp:coreProperties>
</file>