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55545D" w:rsidRDefault="007B77D2" w:rsidP="00EA17D7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55545D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48482A" w:rsidRPr="0055545D" w:rsidRDefault="0048482A" w:rsidP="00EA17D7">
      <w:pPr>
        <w:pStyle w:val="Plain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5545D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98548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A64F1" w:rsidRPr="0055545D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C01EC8" w:rsidRPr="0055545D">
        <w:rPr>
          <w:rFonts w:asciiTheme="majorBidi" w:hAnsiTheme="majorBidi" w:cstheme="majorBidi"/>
          <w:b/>
          <w:bCs/>
          <w:sz w:val="32"/>
          <w:szCs w:val="32"/>
        </w:rPr>
        <w:t>Formation of Cloud Droplets</w:t>
      </w:r>
      <w:r w:rsidR="00F07A34" w:rsidRPr="0055545D">
        <w:rPr>
          <w:rFonts w:asciiTheme="majorBidi" w:hAnsiTheme="majorBidi" w:cstheme="majorBidi"/>
          <w:b/>
          <w:bCs/>
          <w:sz w:val="32"/>
          <w:szCs w:val="32"/>
        </w:rPr>
        <w:t xml:space="preserve"> – part (2)</w:t>
      </w:r>
    </w:p>
    <w:p w:rsidR="00943E2F" w:rsidRPr="0055545D" w:rsidRDefault="00943E2F" w:rsidP="007B77D2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B77D2" w:rsidRPr="0055545D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55545D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55545D">
        <w:rPr>
          <w:rFonts w:asciiTheme="majorBidi" w:hAnsiTheme="majorBidi" w:cstheme="majorBidi"/>
          <w:sz w:val="24"/>
          <w:szCs w:val="24"/>
        </w:rPr>
        <w:t>:</w:t>
      </w:r>
    </w:p>
    <w:p w:rsidR="007B77D2" w:rsidRPr="0055545D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55545D">
        <w:rPr>
          <w:rFonts w:asciiTheme="majorBidi" w:hAnsiTheme="majorBidi" w:cstheme="majorBidi"/>
          <w:sz w:val="24"/>
          <w:szCs w:val="24"/>
        </w:rPr>
        <w:t xml:space="preserve"> </w:t>
      </w:r>
    </w:p>
    <w:p w:rsidR="00943E2F" w:rsidRPr="00583ACB" w:rsidRDefault="00F07A34" w:rsidP="00583ACB">
      <w:pPr>
        <w:pStyle w:val="PlainText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Stu</w:t>
      </w:r>
      <w:r w:rsidR="00C91B07" w:rsidRPr="00583ACB">
        <w:rPr>
          <w:rFonts w:asciiTheme="majorBidi" w:hAnsiTheme="majorBidi" w:cstheme="majorBidi"/>
          <w:sz w:val="24"/>
          <w:szCs w:val="24"/>
        </w:rPr>
        <w:t>dy Kohler Curve and calculate the</w:t>
      </w:r>
      <w:r w:rsidRPr="00583ACB">
        <w:rPr>
          <w:rFonts w:asciiTheme="majorBidi" w:hAnsiTheme="majorBidi" w:cstheme="majorBidi"/>
          <w:sz w:val="24"/>
          <w:szCs w:val="24"/>
        </w:rPr>
        <w:t xml:space="preserve"> critical radius of cloud droplet and critical saturation ratio.</w:t>
      </w:r>
    </w:p>
    <w:p w:rsidR="00EC536C" w:rsidRPr="0055545D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Pr="0055545D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5545D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55545D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F07A34" w:rsidRPr="0055545D" w:rsidRDefault="00F07A34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07A34" w:rsidRPr="00583ACB" w:rsidRDefault="00F07A34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The curvature effect increases the saturation vapor pressure and has the greatest impact for small droplets.</w:t>
      </w:r>
    </w:p>
    <w:p w:rsidR="00F07A34" w:rsidRPr="00583ACB" w:rsidRDefault="00F07A34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The solute effect decreases the saturation vapor pressure and also has the greatest impact for small droplets.</w:t>
      </w:r>
    </w:p>
    <w:p w:rsidR="00F07A34" w:rsidRPr="00583ACB" w:rsidRDefault="00F07A34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Which effect “wins” depends on the droplet size and on the amount of solute present.</w:t>
      </w:r>
    </w:p>
    <w:p w:rsidR="00F07A34" w:rsidRDefault="00F07A34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The combined effects are expressed b</w:t>
      </w:r>
      <w:r w:rsidR="008E7EDA" w:rsidRPr="00583ACB">
        <w:rPr>
          <w:rFonts w:asciiTheme="majorBidi" w:hAnsiTheme="majorBidi" w:cstheme="majorBidi"/>
          <w:sz w:val="24"/>
          <w:szCs w:val="24"/>
        </w:rPr>
        <w:t xml:space="preserve">y applying the correction from equation (5) to the equilibrium saturation ratio equation (3) from lab </w:t>
      </w:r>
      <w:r w:rsidR="00583ACB">
        <w:rPr>
          <w:rFonts w:asciiTheme="majorBidi" w:hAnsiTheme="majorBidi" w:cstheme="majorBidi"/>
          <w:sz w:val="24"/>
          <w:szCs w:val="24"/>
        </w:rPr>
        <w:t>5</w:t>
      </w:r>
      <w:r w:rsidR="008E7EDA" w:rsidRPr="00583ACB">
        <w:rPr>
          <w:rFonts w:asciiTheme="majorBidi" w:hAnsiTheme="majorBidi" w:cstheme="majorBidi"/>
          <w:sz w:val="24"/>
          <w:szCs w:val="24"/>
        </w:rPr>
        <w:t xml:space="preserve"> to get:</w:t>
      </w:r>
    </w:p>
    <w:p w:rsidR="00583ACB" w:rsidRDefault="00583ACB" w:rsidP="00583ACB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</w:p>
    <w:p w:rsidR="00583ACB" w:rsidRPr="00583ACB" w:rsidRDefault="00583ACB" w:rsidP="00583ACB">
      <w:pPr>
        <w:pStyle w:val="MTDisplayEquation"/>
        <w:jc w:val="right"/>
      </w:pPr>
      <w:r>
        <w:tab/>
      </w:r>
      <w:r w:rsidRPr="00583ACB">
        <w:rPr>
          <w:position w:val="-28"/>
        </w:rPr>
        <w:object w:dxaOrig="2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3.75pt" o:ole="">
            <v:imagedata r:id="rId7" o:title=""/>
          </v:shape>
          <o:OLEObject Type="Embed" ProgID="Equation.DSMT4" ShapeID="_x0000_i1025" DrawAspect="Content" ObjectID="_1441739242" r:id="rId8"/>
        </w:object>
      </w:r>
      <w:r>
        <w:t xml:space="preserve">                                           (1)</w:t>
      </w:r>
    </w:p>
    <w:p w:rsidR="008E7EDA" w:rsidRPr="0055545D" w:rsidRDefault="008E7EDA" w:rsidP="008E7EDA">
      <w:pPr>
        <w:pStyle w:val="PlainText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:rsidR="008E7EDA" w:rsidRPr="00583ACB" w:rsidRDefault="008E7EDA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A plot of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eq</m:t>
            </m:r>
          </m:sub>
        </m:sSub>
      </m:oMath>
      <w:r w:rsidRPr="00583ACB">
        <w:rPr>
          <w:rFonts w:asciiTheme="majorBidi" w:hAnsiTheme="majorBidi" w:cstheme="majorBidi"/>
          <w:sz w:val="24"/>
          <w:szCs w:val="24"/>
        </w:rPr>
        <w:t xml:space="preserve"> for a solution containing three different amounts of solute (each curve differs in solute mass by a factor of 10) is shown below. The tallest curve is for the least amount of solute.</w:t>
      </w:r>
    </w:p>
    <w:p w:rsidR="00BC2740" w:rsidRPr="0055545D" w:rsidRDefault="00BC2740" w:rsidP="00583ACB">
      <w:pPr>
        <w:pStyle w:val="PlainText"/>
        <w:ind w:left="72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C2740" w:rsidRPr="0055545D" w:rsidRDefault="00BC2740" w:rsidP="00BC2740">
      <w:pPr>
        <w:pStyle w:val="PlainText"/>
        <w:ind w:left="450" w:hanging="90"/>
        <w:rPr>
          <w:rFonts w:asciiTheme="majorBidi" w:hAnsiTheme="majorBidi" w:cstheme="majorBidi"/>
          <w:b/>
          <w:bCs/>
          <w:sz w:val="24"/>
          <w:szCs w:val="24"/>
        </w:rPr>
      </w:pPr>
      <w:r w:rsidRPr="0055545D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4800600" cy="31527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45D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</w:p>
    <w:p w:rsidR="00BC2740" w:rsidRPr="00583ACB" w:rsidRDefault="00BC2740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lastRenderedPageBreak/>
        <w:t>A plot like that shown above is referred to as a Kohler curve.</w:t>
      </w:r>
    </w:p>
    <w:p w:rsidR="00BC2740" w:rsidRDefault="00BC2740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Making use of the approximation that for small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x, </m:t>
        </m:r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≈1+x</m:t>
        </m:r>
      </m:oMath>
      <w:r w:rsidRPr="00583ACB">
        <w:rPr>
          <w:rFonts w:asciiTheme="majorBidi" w:hAnsiTheme="majorBidi" w:cstheme="majorBidi"/>
          <w:sz w:val="24"/>
          <w:szCs w:val="24"/>
        </w:rPr>
        <w:t>, we can write:</w:t>
      </w:r>
    </w:p>
    <w:p w:rsidR="00583ACB" w:rsidRDefault="00583ACB" w:rsidP="00583ACB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</w:p>
    <w:p w:rsidR="00583ACB" w:rsidRPr="00583ACB" w:rsidRDefault="00583ACB" w:rsidP="00583ACB">
      <w:pPr>
        <w:pStyle w:val="MTDisplayEquation"/>
        <w:jc w:val="right"/>
      </w:pPr>
      <w:r>
        <w:tab/>
      </w:r>
      <w:r w:rsidRPr="00583ACB">
        <w:rPr>
          <w:position w:val="-24"/>
        </w:rPr>
        <w:object w:dxaOrig="1540" w:dyaOrig="620">
          <v:shape id="_x0000_i1026" type="#_x0000_t75" style="width:77.25pt;height:30.75pt" o:ole="">
            <v:imagedata r:id="rId10" o:title=""/>
          </v:shape>
          <o:OLEObject Type="Embed" ProgID="Equation.DSMT4" ShapeID="_x0000_i1026" DrawAspect="Content" ObjectID="_1441739243" r:id="rId11"/>
        </w:object>
      </w:r>
      <w:r>
        <w:t xml:space="preserve">                                                 (2)</w:t>
      </w:r>
    </w:p>
    <w:p w:rsidR="00BC2740" w:rsidRPr="00583ACB" w:rsidRDefault="00BC2740" w:rsidP="00583ACB">
      <w:pPr>
        <w:pStyle w:val="PlainText"/>
        <w:jc w:val="both"/>
        <w:rPr>
          <w:rFonts w:asciiTheme="majorBidi" w:hAnsiTheme="majorBidi" w:cstheme="majorBidi"/>
          <w:sz w:val="24"/>
          <w:szCs w:val="24"/>
        </w:rPr>
      </w:pPr>
    </w:p>
    <w:p w:rsidR="00BC2740" w:rsidRDefault="00BC2740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The radius at which the Kohler curve is a maximum can be found by taking </w:t>
      </w:r>
      <m:oMath>
        <m:f>
          <m:fPr>
            <m:type m:val="lin"/>
            <m:ctrlPr>
              <w:rPr>
                <w:rFonts w:ascii="Cambria Math" w:hAnsi="Cambria Math" w:cstheme="majorBid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∂S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∂r</m:t>
            </m:r>
          </m:den>
        </m:f>
      </m:oMath>
      <w:r w:rsidRPr="00583ACB">
        <w:rPr>
          <w:rFonts w:asciiTheme="majorBidi" w:hAnsiTheme="majorBidi" w:cstheme="majorBidi"/>
          <w:sz w:val="24"/>
          <w:szCs w:val="24"/>
        </w:rPr>
        <w:t xml:space="preserve"> and setting it equal to zero. This radius is called the critical radius, 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*</m:t>
            </m:r>
          </m:sup>
        </m:sSup>
      </m:oMath>
      <w:r w:rsidR="00B05CBC" w:rsidRPr="00583ACB">
        <w:rPr>
          <w:rFonts w:asciiTheme="majorBidi" w:hAnsiTheme="majorBidi" w:cstheme="majorBidi"/>
          <w:sz w:val="24"/>
          <w:szCs w:val="24"/>
        </w:rPr>
        <w:t xml:space="preserve">, and the saturation ratio at this point is called the critical saturation ratio, 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*</m:t>
            </m:r>
          </m:sup>
        </m:sSup>
      </m:oMath>
      <w:r w:rsidR="00B05CBC" w:rsidRPr="00583ACB">
        <w:rPr>
          <w:rFonts w:asciiTheme="majorBidi" w:hAnsiTheme="majorBidi" w:cstheme="majorBidi"/>
          <w:sz w:val="24"/>
          <w:szCs w:val="24"/>
        </w:rPr>
        <w:t>. They have values of:</w:t>
      </w:r>
    </w:p>
    <w:p w:rsidR="00583ACB" w:rsidRDefault="00583ACB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583ACB" w:rsidRDefault="00583ACB" w:rsidP="00583ACB">
      <w:pPr>
        <w:pStyle w:val="MTDisplayEquation"/>
        <w:jc w:val="right"/>
      </w:pPr>
      <w:r>
        <w:tab/>
      </w:r>
      <w:r w:rsidRPr="00583ACB">
        <w:rPr>
          <w:position w:val="-12"/>
        </w:rPr>
        <w:object w:dxaOrig="1160" w:dyaOrig="400">
          <v:shape id="_x0000_i1027" type="#_x0000_t75" style="width:57.75pt;height:20.25pt" o:ole="">
            <v:imagedata r:id="rId12" o:title=""/>
          </v:shape>
          <o:OLEObject Type="Embed" ProgID="Equation.DSMT4" ShapeID="_x0000_i1027" DrawAspect="Content" ObjectID="_1441739244" r:id="rId13"/>
        </w:object>
      </w:r>
      <w:r>
        <w:t xml:space="preserve">                                                        (3)</w:t>
      </w:r>
    </w:p>
    <w:p w:rsidR="00583ACB" w:rsidRPr="00583ACB" w:rsidRDefault="00583ACB" w:rsidP="00583ACB"/>
    <w:p w:rsidR="00B05CBC" w:rsidRPr="0055545D" w:rsidRDefault="00583ACB" w:rsidP="00583ACB">
      <w:pPr>
        <w:pStyle w:val="MTDisplayEquation"/>
        <w:jc w:val="right"/>
      </w:pPr>
      <w:r>
        <w:tab/>
      </w:r>
      <w:r w:rsidRPr="00583ACB">
        <w:rPr>
          <w:position w:val="-12"/>
        </w:rPr>
        <w:object w:dxaOrig="1840" w:dyaOrig="440">
          <v:shape id="_x0000_i1028" type="#_x0000_t75" style="width:92.25pt;height:21.75pt" o:ole="">
            <v:imagedata r:id="rId14" o:title=""/>
          </v:shape>
          <o:OLEObject Type="Embed" ProgID="Equation.DSMT4" ShapeID="_x0000_i1028" DrawAspect="Content" ObjectID="_1441739245" r:id="rId15"/>
        </w:object>
      </w:r>
      <w:r>
        <w:t xml:space="preserve">                                               (4)</w:t>
      </w:r>
    </w:p>
    <w:p w:rsidR="00B05CBC" w:rsidRPr="0055545D" w:rsidRDefault="00B05CBC" w:rsidP="00B05CBC">
      <w:pPr>
        <w:pStyle w:val="PlainText"/>
        <w:ind w:left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:rsidR="00B05CBC" w:rsidRPr="00583ACB" w:rsidRDefault="00B05CBC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The critical radius is of fundamental importance for cloud droplet growth.</w:t>
      </w:r>
    </w:p>
    <w:p w:rsidR="00B05CBC" w:rsidRPr="00583ACB" w:rsidRDefault="00B05CBC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At radii below the critical radius </w:t>
      </w:r>
      <m:oMath>
        <m:d>
          <m:dPr>
            <m:ctrlPr>
              <w:rPr>
                <w:rFonts w:ascii="Cambria Math" w:hAnsi="Cambria Math" w:cstheme="majorBidi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r&lt;</m:t>
            </m:r>
            <m:sSup>
              <m:sSupPr>
                <m:ctrlPr>
                  <w:rPr>
                    <w:rFonts w:ascii="Cambria Math" w:hAnsi="Cambria Math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*</m:t>
                </m:r>
              </m:sup>
            </m:sSup>
          </m:e>
        </m:d>
      </m:oMath>
      <w:r w:rsidR="003A2713" w:rsidRPr="00583ACB">
        <w:rPr>
          <w:rFonts w:asciiTheme="majorBidi" w:hAnsiTheme="majorBidi" w:cstheme="majorBidi"/>
          <w:sz w:val="24"/>
          <w:szCs w:val="24"/>
        </w:rPr>
        <w:t xml:space="preserve"> the droplet are in stable equilibrium.</w:t>
      </w:r>
    </w:p>
    <w:p w:rsidR="003A2713" w:rsidRPr="00583ACB" w:rsidRDefault="003A2713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If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S</m:t>
        </m:r>
      </m:oMath>
      <w:r w:rsidRPr="00583ACB">
        <w:rPr>
          <w:rFonts w:asciiTheme="majorBidi" w:hAnsiTheme="majorBidi" w:cstheme="majorBidi"/>
          <w:sz w:val="24"/>
          <w:szCs w:val="24"/>
        </w:rPr>
        <w:t xml:space="preserve"> increase the droplets will grow to a larger size and then stop.</w:t>
      </w:r>
    </w:p>
    <w:p w:rsidR="003A2713" w:rsidRPr="00583ACB" w:rsidRDefault="003A2713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If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S</m:t>
        </m:r>
      </m:oMath>
      <w:r w:rsidRPr="00583ACB">
        <w:rPr>
          <w:rFonts w:asciiTheme="majorBidi" w:hAnsiTheme="majorBidi" w:cstheme="majorBidi"/>
          <w:sz w:val="24"/>
          <w:szCs w:val="24"/>
        </w:rPr>
        <w:t xml:space="preserve"> decrease the droplets will shrink to a smaller size and then stop.</w:t>
      </w:r>
    </w:p>
    <w:p w:rsidR="003A2713" w:rsidRPr="00583ACB" w:rsidRDefault="003A2713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Droplets at radii below the critical radius are called haze particles.</w:t>
      </w:r>
    </w:p>
    <w:p w:rsidR="003A2713" w:rsidRPr="00583ACB" w:rsidRDefault="003A2713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3A2713" w:rsidRPr="00583ACB" w:rsidRDefault="003A2713" w:rsidP="00583ACB">
      <w:pPr>
        <w:pStyle w:val="PlainText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At radii above the critical radius </w:t>
      </w:r>
      <m:oMath>
        <m:d>
          <m:dPr>
            <m:ctrlPr>
              <w:rPr>
                <w:rFonts w:ascii="Cambria Math" w:hAnsi="Cambria Math" w:cstheme="majorBidi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r&gt;</m:t>
            </m:r>
            <m:sSup>
              <m:sSupPr>
                <m:ctrlPr>
                  <w:rPr>
                    <w:rFonts w:ascii="Cambria Math" w:hAnsi="Cambria Math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*</m:t>
                </m:r>
              </m:sup>
            </m:sSup>
          </m:e>
        </m:d>
      </m:oMath>
      <w:r w:rsidRPr="00583ACB">
        <w:rPr>
          <w:rFonts w:asciiTheme="majorBidi" w:hAnsiTheme="majorBidi" w:cstheme="majorBidi"/>
          <w:sz w:val="24"/>
          <w:szCs w:val="24"/>
        </w:rPr>
        <w:t xml:space="preserve"> the equilibrium is unstable, and the droplets will spontaneously grow larger. Even though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S</m:t>
        </m:r>
      </m:oMath>
      <w:r w:rsidRPr="00583ACB">
        <w:rPr>
          <w:rFonts w:asciiTheme="majorBidi" w:hAnsiTheme="majorBidi" w:cstheme="majorBidi"/>
          <w:sz w:val="24"/>
          <w:szCs w:val="24"/>
        </w:rPr>
        <w:t xml:space="preserve"> is not increasing.</w:t>
      </w:r>
    </w:p>
    <w:p w:rsidR="003A2713" w:rsidRPr="00583ACB" w:rsidRDefault="003A2713" w:rsidP="00583ACB">
      <w:pPr>
        <w:pStyle w:val="PlainText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Droplets whose radius equals the critical radius </w:t>
      </w:r>
      <m:oMath>
        <m:d>
          <m:dPr>
            <m:ctrlPr>
              <w:rPr>
                <w:rFonts w:ascii="Cambria Math" w:hAnsi="Cambria Math" w:cstheme="majorBidi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r=</m:t>
            </m:r>
            <m:sSup>
              <m:sSupPr>
                <m:ctrlPr>
                  <w:rPr>
                    <w:rFonts w:ascii="Cambria Math" w:hAnsi="Cambria Math" w:cstheme="majorBidi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*</m:t>
                </m:r>
              </m:sup>
            </m:sSup>
          </m:e>
        </m:d>
      </m:oMath>
      <w:r w:rsidR="00273414" w:rsidRPr="00583ACB">
        <w:rPr>
          <w:rFonts w:asciiTheme="majorBidi" w:hAnsiTheme="majorBidi" w:cstheme="majorBidi"/>
          <w:sz w:val="24"/>
          <w:szCs w:val="24"/>
        </w:rPr>
        <w:t xml:space="preserve"> are said to be activated.</w:t>
      </w:r>
    </w:p>
    <w:p w:rsidR="00CE181D" w:rsidRPr="0055545D" w:rsidRDefault="00CE181D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373BFE" w:rsidRPr="0055545D" w:rsidRDefault="00FA64F1" w:rsidP="00EC536C">
      <w:pPr>
        <w:pStyle w:val="NormalWeb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5545D">
        <w:rPr>
          <w:rFonts w:asciiTheme="majorBidi" w:hAnsiTheme="majorBidi" w:cstheme="majorBidi"/>
          <w:b/>
          <w:bCs/>
          <w:sz w:val="28"/>
          <w:szCs w:val="28"/>
          <w:u w:val="single"/>
        </w:rPr>
        <w:t>Methodology:</w:t>
      </w:r>
    </w:p>
    <w:p w:rsidR="00EC536C" w:rsidRPr="00583ACB" w:rsidRDefault="007D76D8" w:rsidP="0027341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>Run</w:t>
      </w:r>
      <w:r w:rsidR="00096401" w:rsidRPr="00583ACB">
        <w:rPr>
          <w:rFonts w:asciiTheme="majorBidi" w:hAnsiTheme="majorBidi" w:cstheme="majorBidi"/>
          <w:sz w:val="24"/>
          <w:szCs w:val="24"/>
        </w:rPr>
        <w:t xml:space="preserve"> </w:t>
      </w:r>
      <w:r w:rsidRPr="00583ACB">
        <w:rPr>
          <w:rFonts w:asciiTheme="majorBidi" w:hAnsiTheme="majorBidi" w:cstheme="majorBidi"/>
          <w:sz w:val="24"/>
          <w:szCs w:val="24"/>
        </w:rPr>
        <w:t xml:space="preserve">the Matlab script </w:t>
      </w:r>
      <w:r w:rsidR="00273414" w:rsidRPr="00583ACB">
        <w:rPr>
          <w:rFonts w:asciiTheme="majorBidi" w:hAnsiTheme="majorBidi" w:cstheme="majorBidi"/>
          <w:i/>
          <w:iCs/>
          <w:sz w:val="24"/>
          <w:szCs w:val="24"/>
        </w:rPr>
        <w:t>Kohler.m</w:t>
      </w:r>
      <w:r w:rsidRPr="00583ACB">
        <w:rPr>
          <w:rFonts w:asciiTheme="majorBidi" w:hAnsiTheme="majorBidi" w:cstheme="majorBidi"/>
          <w:sz w:val="24"/>
          <w:szCs w:val="24"/>
        </w:rPr>
        <w:t xml:space="preserve"> to plot a graph of saturation ratio versus cloud droplet radius for </w:t>
      </w:r>
      <w:r w:rsidR="00273414" w:rsidRPr="00583ACB">
        <w:rPr>
          <w:rFonts w:asciiTheme="majorBidi" w:hAnsiTheme="majorBidi" w:cstheme="majorBidi"/>
          <w:sz w:val="24"/>
          <w:szCs w:val="24"/>
        </w:rPr>
        <w:t>different values of NaCl mass (ms</w:t>
      </w:r>
      <w:r w:rsidRPr="00583ACB">
        <w:rPr>
          <w:rFonts w:asciiTheme="majorBidi" w:hAnsiTheme="majorBidi" w:cstheme="majorBidi"/>
          <w:sz w:val="24"/>
          <w:szCs w:val="24"/>
        </w:rPr>
        <w:t xml:space="preserve">) and </w:t>
      </w:r>
      <w:r w:rsidR="00273414" w:rsidRPr="00583ACB">
        <w:rPr>
          <w:rFonts w:asciiTheme="majorBidi" w:hAnsiTheme="majorBidi" w:cstheme="majorBidi"/>
          <w:sz w:val="24"/>
          <w:szCs w:val="24"/>
        </w:rPr>
        <w:t>calculate the critical radius and critical saturation ratio (assume clo</w:t>
      </w:r>
      <w:r w:rsidR="00583ACB">
        <w:rPr>
          <w:rFonts w:asciiTheme="majorBidi" w:hAnsiTheme="majorBidi" w:cstheme="majorBidi"/>
          <w:sz w:val="24"/>
          <w:szCs w:val="24"/>
        </w:rPr>
        <w:t>ud temperature is</w:t>
      </w:r>
      <w:r w:rsidR="00273414" w:rsidRPr="00583ACB">
        <w:rPr>
          <w:rFonts w:asciiTheme="majorBidi" w:hAnsiTheme="majorBidi" w:cstheme="majorBidi"/>
          <w:sz w:val="24"/>
          <w:szCs w:val="24"/>
        </w:rPr>
        <w:t xml:space="preserve"> 0 </w:t>
      </w:r>
      <w:r w:rsidR="00273414" w:rsidRPr="00583ACB">
        <w:rPr>
          <w:rFonts w:asciiTheme="majorBidi" w:hAnsiTheme="majorBidi" w:cstheme="majorBidi"/>
          <w:sz w:val="24"/>
          <w:szCs w:val="24"/>
          <w:vertAlign w:val="superscript"/>
        </w:rPr>
        <w:t>o</w:t>
      </w:r>
      <w:r w:rsidR="00273414" w:rsidRPr="00583ACB">
        <w:rPr>
          <w:rFonts w:asciiTheme="majorBidi" w:hAnsiTheme="majorBidi" w:cstheme="majorBidi"/>
          <w:sz w:val="24"/>
          <w:szCs w:val="24"/>
        </w:rPr>
        <w:t>C)</w:t>
      </w:r>
    </w:p>
    <w:p w:rsidR="00273414" w:rsidRPr="0055545D" w:rsidRDefault="00273414" w:rsidP="00273414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</w:tblPr>
      <w:tblGrid>
        <w:gridCol w:w="2430"/>
        <w:gridCol w:w="2070"/>
        <w:gridCol w:w="1980"/>
      </w:tblGrid>
      <w:tr w:rsidR="00273414" w:rsidRPr="0055545D" w:rsidTr="006765AC"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Mass of NaCl, ms (g)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 xml:space="preserve">* 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(micron)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*</w:t>
            </w:r>
          </w:p>
        </w:tc>
      </w:tr>
      <w:tr w:rsidR="00273414" w:rsidRPr="0055545D" w:rsidTr="006765AC">
        <w:tc>
          <w:tcPr>
            <w:tcW w:w="2430" w:type="dxa"/>
            <w:vAlign w:val="center"/>
          </w:tcPr>
          <w:p w:rsidR="00273414" w:rsidRPr="00583ACB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2e-18</w:t>
            </w:r>
          </w:p>
        </w:tc>
        <w:tc>
          <w:tcPr>
            <w:tcW w:w="207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3414" w:rsidRPr="0055545D" w:rsidTr="006765AC">
        <w:tc>
          <w:tcPr>
            <w:tcW w:w="2430" w:type="dxa"/>
            <w:vAlign w:val="center"/>
          </w:tcPr>
          <w:p w:rsidR="00273414" w:rsidRPr="00583ACB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4e-18</w:t>
            </w:r>
          </w:p>
        </w:tc>
        <w:tc>
          <w:tcPr>
            <w:tcW w:w="207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3414" w:rsidRPr="0055545D" w:rsidTr="006765AC">
        <w:tc>
          <w:tcPr>
            <w:tcW w:w="2430" w:type="dxa"/>
            <w:vAlign w:val="center"/>
          </w:tcPr>
          <w:p w:rsidR="00273414" w:rsidRPr="00583ACB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6e-18</w:t>
            </w:r>
          </w:p>
        </w:tc>
        <w:tc>
          <w:tcPr>
            <w:tcW w:w="207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273414" w:rsidRPr="0055545D" w:rsidRDefault="00273414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273414" w:rsidRPr="0055545D" w:rsidRDefault="00273414" w:rsidP="00273414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55545D" w:rsidRDefault="007D76D8" w:rsidP="007D76D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D76D8" w:rsidRPr="0055545D" w:rsidRDefault="007D76D8" w:rsidP="007D76D8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793F" w:rsidRPr="00583ACB" w:rsidRDefault="007D76D8" w:rsidP="0027341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Run </w:t>
      </w:r>
      <w:r w:rsidR="00273414" w:rsidRPr="00583ACB">
        <w:rPr>
          <w:rFonts w:asciiTheme="majorBidi" w:hAnsiTheme="majorBidi" w:cstheme="majorBidi"/>
          <w:sz w:val="24"/>
          <w:szCs w:val="24"/>
        </w:rPr>
        <w:t xml:space="preserve">the Matlab script </w:t>
      </w:r>
      <w:r w:rsidR="00273414" w:rsidRPr="00583ACB">
        <w:rPr>
          <w:rFonts w:asciiTheme="majorBidi" w:hAnsiTheme="majorBidi" w:cstheme="majorBidi"/>
          <w:i/>
          <w:iCs/>
          <w:sz w:val="24"/>
          <w:szCs w:val="24"/>
        </w:rPr>
        <w:t>Kohler.m</w:t>
      </w:r>
      <w:r w:rsidR="00273414" w:rsidRPr="00583ACB">
        <w:rPr>
          <w:rFonts w:asciiTheme="majorBidi" w:hAnsiTheme="majorBidi" w:cstheme="majorBidi"/>
          <w:sz w:val="24"/>
          <w:szCs w:val="24"/>
        </w:rPr>
        <w:t xml:space="preserve"> to plot a graph of saturation ratio versus cloud droplet radius for different values of (NH</w:t>
      </w:r>
      <w:r w:rsidR="00273414" w:rsidRPr="00583ACB">
        <w:rPr>
          <w:rFonts w:asciiTheme="majorBidi" w:hAnsiTheme="majorBidi" w:cstheme="majorBidi"/>
          <w:sz w:val="24"/>
          <w:szCs w:val="24"/>
          <w:vertAlign w:val="subscript"/>
        </w:rPr>
        <w:t>4</w:t>
      </w:r>
      <w:r w:rsidR="00273414" w:rsidRPr="00583ACB">
        <w:rPr>
          <w:rFonts w:asciiTheme="majorBidi" w:hAnsiTheme="majorBidi" w:cstheme="majorBidi"/>
          <w:sz w:val="24"/>
          <w:szCs w:val="24"/>
        </w:rPr>
        <w:t>)</w:t>
      </w:r>
      <w:r w:rsidR="00273414" w:rsidRPr="00583ACB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="00273414" w:rsidRPr="00583ACB">
        <w:rPr>
          <w:rFonts w:asciiTheme="majorBidi" w:hAnsiTheme="majorBidi" w:cstheme="majorBidi"/>
          <w:sz w:val="24"/>
          <w:szCs w:val="24"/>
        </w:rPr>
        <w:t>(SO</w:t>
      </w:r>
      <w:r w:rsidR="00273414" w:rsidRPr="00583ACB">
        <w:rPr>
          <w:rFonts w:asciiTheme="majorBidi" w:hAnsiTheme="majorBidi" w:cstheme="majorBidi"/>
          <w:sz w:val="24"/>
          <w:szCs w:val="24"/>
          <w:vertAlign w:val="subscript"/>
        </w:rPr>
        <w:t>4</w:t>
      </w:r>
      <w:r w:rsidR="00273414" w:rsidRPr="00583ACB">
        <w:rPr>
          <w:rFonts w:asciiTheme="majorBidi" w:hAnsiTheme="majorBidi" w:cstheme="majorBidi"/>
          <w:sz w:val="24"/>
          <w:szCs w:val="24"/>
        </w:rPr>
        <w:t>) mass (ms) and calculate the criti</w:t>
      </w:r>
      <w:r w:rsidR="00DB324B" w:rsidRPr="00583ACB">
        <w:rPr>
          <w:rFonts w:asciiTheme="majorBidi" w:hAnsiTheme="majorBidi" w:cstheme="majorBidi"/>
          <w:sz w:val="24"/>
          <w:szCs w:val="24"/>
        </w:rPr>
        <w:t xml:space="preserve">cal radius and critical saturation ratio (assume cloud temperature is 0 </w:t>
      </w:r>
      <w:r w:rsidR="00DB324B" w:rsidRPr="00583ACB">
        <w:rPr>
          <w:rFonts w:asciiTheme="majorBidi" w:hAnsiTheme="majorBidi" w:cstheme="majorBidi"/>
          <w:sz w:val="24"/>
          <w:szCs w:val="24"/>
          <w:vertAlign w:val="superscript"/>
        </w:rPr>
        <w:t>o</w:t>
      </w:r>
      <w:r w:rsidR="00DB324B" w:rsidRPr="00583ACB">
        <w:rPr>
          <w:rFonts w:asciiTheme="majorBidi" w:hAnsiTheme="majorBidi" w:cstheme="majorBidi"/>
          <w:sz w:val="24"/>
          <w:szCs w:val="24"/>
        </w:rPr>
        <w:t>C).</w:t>
      </w:r>
    </w:p>
    <w:p w:rsidR="00CB1ECD" w:rsidRPr="0055545D" w:rsidRDefault="00CB1ECD" w:rsidP="00CB1ECD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</w:p>
    <w:tbl>
      <w:tblPr>
        <w:tblStyle w:val="TableGrid"/>
        <w:tblW w:w="0" w:type="auto"/>
        <w:tblInd w:w="1188" w:type="dxa"/>
        <w:tblLook w:val="04A0" w:firstRow="1" w:lastRow="0" w:firstColumn="1" w:lastColumn="0" w:noHBand="0" w:noVBand="1"/>
      </w:tblPr>
      <w:tblGrid>
        <w:gridCol w:w="2430"/>
        <w:gridCol w:w="2070"/>
        <w:gridCol w:w="1980"/>
      </w:tblGrid>
      <w:tr w:rsidR="00DB324B" w:rsidRPr="0055545D" w:rsidTr="006765AC">
        <w:tc>
          <w:tcPr>
            <w:tcW w:w="2430" w:type="dxa"/>
            <w:shd w:val="clear" w:color="auto" w:fill="D9D9D9" w:themeFill="background1" w:themeFillShade="D9"/>
            <w:vAlign w:val="center"/>
          </w:tcPr>
          <w:bookmarkEnd w:id="0"/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Mass of </w:t>
            </w:r>
            <w:r w:rsidR="00147AC7"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(NH</w:t>
            </w:r>
            <w:r w:rsidR="00147AC7" w:rsidRPr="00D620A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</w:rPr>
              <w:t>4</w:t>
            </w:r>
            <w:r w:rsidR="00147AC7"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147AC7" w:rsidRPr="00D620A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</w:rPr>
              <w:t>2</w:t>
            </w:r>
            <w:r w:rsidR="00147AC7"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(SO</w:t>
            </w:r>
            <w:r w:rsidR="00147AC7" w:rsidRPr="00D620A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bscript"/>
              </w:rPr>
              <w:t>4</w:t>
            </w:r>
            <w:r w:rsidR="00147AC7"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 ms (g)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 xml:space="preserve">* 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(micron)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55545D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*</w:t>
            </w:r>
          </w:p>
        </w:tc>
      </w:tr>
      <w:tr w:rsidR="00DB324B" w:rsidRPr="0055545D" w:rsidTr="006765AC">
        <w:tc>
          <w:tcPr>
            <w:tcW w:w="2430" w:type="dxa"/>
            <w:vAlign w:val="center"/>
          </w:tcPr>
          <w:p w:rsidR="00DB324B" w:rsidRPr="00583ACB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2e-18</w:t>
            </w:r>
          </w:p>
        </w:tc>
        <w:tc>
          <w:tcPr>
            <w:tcW w:w="207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24B" w:rsidRPr="0055545D" w:rsidTr="006765AC">
        <w:tc>
          <w:tcPr>
            <w:tcW w:w="2430" w:type="dxa"/>
            <w:vAlign w:val="center"/>
          </w:tcPr>
          <w:p w:rsidR="00DB324B" w:rsidRPr="00583ACB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4e-18</w:t>
            </w:r>
          </w:p>
        </w:tc>
        <w:tc>
          <w:tcPr>
            <w:tcW w:w="207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324B" w:rsidRPr="0055545D" w:rsidTr="006765AC">
        <w:tc>
          <w:tcPr>
            <w:tcW w:w="2430" w:type="dxa"/>
            <w:vAlign w:val="center"/>
          </w:tcPr>
          <w:p w:rsidR="00DB324B" w:rsidRPr="00583ACB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3ACB">
              <w:rPr>
                <w:rFonts w:asciiTheme="majorBidi" w:hAnsiTheme="majorBidi" w:cstheme="majorBidi"/>
                <w:sz w:val="24"/>
                <w:szCs w:val="24"/>
              </w:rPr>
              <w:t>6e-18</w:t>
            </w:r>
          </w:p>
        </w:tc>
        <w:tc>
          <w:tcPr>
            <w:tcW w:w="207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B324B" w:rsidRPr="0055545D" w:rsidRDefault="00DB324B" w:rsidP="006765AC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DB324B" w:rsidRPr="0055545D" w:rsidRDefault="00DB324B" w:rsidP="00DB324B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B324B" w:rsidRPr="0055545D" w:rsidRDefault="00DB324B" w:rsidP="00DB324B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9793F" w:rsidRPr="00583ACB" w:rsidRDefault="008C70E3" w:rsidP="008C70E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83ACB">
        <w:rPr>
          <w:rFonts w:asciiTheme="majorBidi" w:hAnsiTheme="majorBidi" w:cstheme="majorBidi"/>
          <w:sz w:val="24"/>
          <w:szCs w:val="24"/>
        </w:rPr>
        <w:t xml:space="preserve">Discuss your results. </w:t>
      </w:r>
    </w:p>
    <w:p w:rsidR="00273414" w:rsidRPr="0055545D" w:rsidRDefault="00273414" w:rsidP="0027341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bidi="ar-IQ"/>
        </w:rPr>
      </w:pPr>
    </w:p>
    <w:sectPr w:rsidR="00273414" w:rsidRPr="0055545D" w:rsidSect="00FC5DB7">
      <w:footerReference w:type="default" r:id="rId16"/>
      <w:footerReference w:type="first" r:id="rId17"/>
      <w:pgSz w:w="12240" w:h="15840"/>
      <w:pgMar w:top="1440" w:right="1800" w:bottom="1440" w:left="1800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2F3" w:rsidRDefault="000112F3" w:rsidP="007627C4">
      <w:pPr>
        <w:spacing w:after="0" w:line="240" w:lineRule="auto"/>
      </w:pPr>
      <w:r>
        <w:separator/>
      </w:r>
    </w:p>
  </w:endnote>
  <w:endnote w:type="continuationSeparator" w:id="0">
    <w:p w:rsidR="000112F3" w:rsidRDefault="000112F3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205275"/>
      <w:docPartObj>
        <w:docPartGallery w:val="Page Numbers (Bottom of Page)"/>
        <w:docPartUnique/>
      </w:docPartObj>
    </w:sdtPr>
    <w:sdtContent>
      <w:p w:rsidR="00FC5DB7" w:rsidRDefault="00FC5D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C5DB7" w:rsidRDefault="00FC5D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1727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DB7" w:rsidRDefault="00FC5DB7" w:rsidP="00FC5DB7">
        <w:pPr>
          <w:pStyle w:val="Footer"/>
          <w:jc w:val="center"/>
        </w:pPr>
        <w:r>
          <w:t>13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2F3" w:rsidRDefault="000112F3" w:rsidP="007627C4">
      <w:pPr>
        <w:spacing w:after="0" w:line="240" w:lineRule="auto"/>
      </w:pPr>
      <w:r>
        <w:separator/>
      </w:r>
    </w:p>
  </w:footnote>
  <w:footnote w:type="continuationSeparator" w:id="0">
    <w:p w:rsidR="000112F3" w:rsidRDefault="000112F3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F071D"/>
    <w:multiLevelType w:val="hybridMultilevel"/>
    <w:tmpl w:val="1010B9CC"/>
    <w:lvl w:ilvl="0" w:tplc="669C0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9E7835"/>
    <w:multiLevelType w:val="hybridMultilevel"/>
    <w:tmpl w:val="6EC4B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13"/>
  </w:num>
  <w:num w:numId="11">
    <w:abstractNumId w:val="10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112F3"/>
    <w:rsid w:val="00026B31"/>
    <w:rsid w:val="00050D26"/>
    <w:rsid w:val="00082919"/>
    <w:rsid w:val="00096401"/>
    <w:rsid w:val="0009793F"/>
    <w:rsid w:val="000C0688"/>
    <w:rsid w:val="000E29E9"/>
    <w:rsid w:val="00147AC7"/>
    <w:rsid w:val="001657DD"/>
    <w:rsid w:val="0027169C"/>
    <w:rsid w:val="00273414"/>
    <w:rsid w:val="00297497"/>
    <w:rsid w:val="002B4EB8"/>
    <w:rsid w:val="002E5DF6"/>
    <w:rsid w:val="00305B43"/>
    <w:rsid w:val="00312C11"/>
    <w:rsid w:val="00370904"/>
    <w:rsid w:val="00373BFE"/>
    <w:rsid w:val="0038336C"/>
    <w:rsid w:val="0038392D"/>
    <w:rsid w:val="003A2713"/>
    <w:rsid w:val="00436472"/>
    <w:rsid w:val="00436ED8"/>
    <w:rsid w:val="00437EFF"/>
    <w:rsid w:val="0048482A"/>
    <w:rsid w:val="004867B7"/>
    <w:rsid w:val="004A0AEC"/>
    <w:rsid w:val="00507851"/>
    <w:rsid w:val="0055545D"/>
    <w:rsid w:val="00583ACB"/>
    <w:rsid w:val="005A35D4"/>
    <w:rsid w:val="0060301C"/>
    <w:rsid w:val="00603A9D"/>
    <w:rsid w:val="006A740B"/>
    <w:rsid w:val="006E195F"/>
    <w:rsid w:val="006F345C"/>
    <w:rsid w:val="007627C4"/>
    <w:rsid w:val="00771318"/>
    <w:rsid w:val="007B77D2"/>
    <w:rsid w:val="007C49BE"/>
    <w:rsid w:val="007D76D8"/>
    <w:rsid w:val="007F61E2"/>
    <w:rsid w:val="008C70E3"/>
    <w:rsid w:val="008D3DD0"/>
    <w:rsid w:val="008E2BAF"/>
    <w:rsid w:val="008E7EDA"/>
    <w:rsid w:val="00943E2F"/>
    <w:rsid w:val="00952E8B"/>
    <w:rsid w:val="00960EA4"/>
    <w:rsid w:val="00973EC7"/>
    <w:rsid w:val="00985488"/>
    <w:rsid w:val="00A3401A"/>
    <w:rsid w:val="00A57275"/>
    <w:rsid w:val="00A6683C"/>
    <w:rsid w:val="00AC3868"/>
    <w:rsid w:val="00B05CBC"/>
    <w:rsid w:val="00B1019B"/>
    <w:rsid w:val="00B34DE6"/>
    <w:rsid w:val="00B967B4"/>
    <w:rsid w:val="00BC2740"/>
    <w:rsid w:val="00BF1994"/>
    <w:rsid w:val="00C01EC8"/>
    <w:rsid w:val="00C413B2"/>
    <w:rsid w:val="00C81104"/>
    <w:rsid w:val="00C91B07"/>
    <w:rsid w:val="00CA1248"/>
    <w:rsid w:val="00CB1ECD"/>
    <w:rsid w:val="00CE181D"/>
    <w:rsid w:val="00D47B39"/>
    <w:rsid w:val="00D53EFC"/>
    <w:rsid w:val="00D620AE"/>
    <w:rsid w:val="00D6396E"/>
    <w:rsid w:val="00D67080"/>
    <w:rsid w:val="00D670BD"/>
    <w:rsid w:val="00D76F39"/>
    <w:rsid w:val="00DB324B"/>
    <w:rsid w:val="00E10C79"/>
    <w:rsid w:val="00E17E60"/>
    <w:rsid w:val="00E3697D"/>
    <w:rsid w:val="00E509F6"/>
    <w:rsid w:val="00E77022"/>
    <w:rsid w:val="00E849E5"/>
    <w:rsid w:val="00E87B7B"/>
    <w:rsid w:val="00EA17D7"/>
    <w:rsid w:val="00EB11A6"/>
    <w:rsid w:val="00EB2ABA"/>
    <w:rsid w:val="00EC536C"/>
    <w:rsid w:val="00EC7F70"/>
    <w:rsid w:val="00EF293E"/>
    <w:rsid w:val="00F07A34"/>
    <w:rsid w:val="00FA64F1"/>
    <w:rsid w:val="00FB4D30"/>
    <w:rsid w:val="00FC5DB7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14F250-BEFA-4204-8093-6F4AEE4A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PlainText"/>
    <w:next w:val="Normal"/>
    <w:link w:val="MTDisplayEquationChar"/>
    <w:rsid w:val="00583ACB"/>
    <w:pPr>
      <w:tabs>
        <w:tab w:val="center" w:pos="4680"/>
        <w:tab w:val="right" w:pos="8640"/>
      </w:tabs>
      <w:ind w:left="720"/>
    </w:pPr>
    <w:rPr>
      <w:rFonts w:asciiTheme="majorBidi" w:hAnsiTheme="majorBidi" w:cstheme="majorBidi"/>
      <w:sz w:val="24"/>
      <w:szCs w:val="24"/>
    </w:rPr>
  </w:style>
  <w:style w:type="character" w:customStyle="1" w:styleId="MTDisplayEquationChar">
    <w:name w:val="MTDisplayEquation Char"/>
    <w:basedOn w:val="PlainTextChar"/>
    <w:link w:val="MTDisplayEquation"/>
    <w:rsid w:val="00583ACB"/>
    <w:rPr>
      <w:rFonts w:asciiTheme="majorBidi" w:eastAsia="Times New Roman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27</cp:revision>
  <cp:lastPrinted>2013-09-26T19:20:00Z</cp:lastPrinted>
  <dcterms:created xsi:type="dcterms:W3CDTF">2012-10-07T18:20:00Z</dcterms:created>
  <dcterms:modified xsi:type="dcterms:W3CDTF">2013-09-26T19:21:00Z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