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3C" w:rsidRPr="00E55C3C" w:rsidRDefault="00E55C3C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E55C3C">
        <w:rPr>
          <w:rFonts w:asciiTheme="majorBidi" w:hAnsiTheme="majorBidi" w:cstheme="majorBidi"/>
          <w:b/>
          <w:bCs/>
          <w:sz w:val="24"/>
          <w:szCs w:val="24"/>
        </w:rPr>
        <w:t xml:space="preserve">Lecture (7)     Microbial Genetics   </w:t>
      </w:r>
      <w:r w:rsidR="00A42761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A4276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المرحلة الثالثة / احياء مجهرية    </w:t>
      </w:r>
    </w:p>
    <w:p w:rsidR="00E55C3C" w:rsidRDefault="00E55C3C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335C84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2C0977">
        <w:rPr>
          <w:rFonts w:asciiTheme="majorBidi" w:hAnsiTheme="majorBidi" w:cstheme="majorBidi"/>
          <w:b/>
          <w:bCs/>
          <w:sz w:val="36"/>
          <w:szCs w:val="36"/>
        </w:rPr>
        <w:t>Conjugation in other bacteria</w:t>
      </w:r>
    </w:p>
    <w:p w:rsidR="0099138C" w:rsidRDefault="0099138C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335C84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35C84" w:rsidRPr="0099138C" w:rsidRDefault="0099138C" w:rsidP="0099138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1)</w:t>
      </w:r>
      <w:r w:rsidR="00335C84" w:rsidRPr="0099138C">
        <w:rPr>
          <w:rFonts w:asciiTheme="majorBidi" w:hAnsiTheme="majorBidi" w:cstheme="majorBidi"/>
          <w:b/>
          <w:bCs/>
          <w:sz w:val="28"/>
          <w:szCs w:val="28"/>
        </w:rPr>
        <w:t xml:space="preserve">Many Gram-positive species, ranging from Streptomyces to Enterococcus, </w:t>
      </w:r>
      <w:r w:rsidR="00335C84" w:rsidRPr="0099138C">
        <w:rPr>
          <w:rFonts w:asciiTheme="majorBidi" w:hAnsiTheme="majorBidi" w:cstheme="majorBidi"/>
          <w:sz w:val="28"/>
          <w:szCs w:val="28"/>
        </w:rPr>
        <w:t xml:space="preserve">also possess plasmids that are transmissible by conjugation and in many cases the mechanism of DNA transfer is quite similar to that described above. 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In general, the number of genes required for conjugative transfer, in some cases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few as five genes, is very much less than in Gram-negative bacteria where 20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more genes are needed. Conjugative plasmids in Gram-positive bacteria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therefore be considerably smaller. One reason for a smaller number of genes being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required is that there seems to be no need for production of a pilus. This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probably, at least in part, a reflection of the different cell-wall architecture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Gram-positive bacteria which lack the outer membrane characteristic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Gram-negatives.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One group of Gram-positive bacteria where conjugation systems have been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 xml:space="preserve">studied in detail are the enterococci, principally </w:t>
      </w:r>
      <w:r w:rsidRPr="00182C5E">
        <w:rPr>
          <w:rFonts w:asciiTheme="majorBidi" w:hAnsiTheme="majorBidi" w:cstheme="majorBidi"/>
          <w:i/>
          <w:iCs/>
          <w:sz w:val="28"/>
          <w:szCs w:val="28"/>
        </w:rPr>
        <w:t>Enterococcus faecalis</w:t>
      </w:r>
      <w:r w:rsidRPr="004F6BF5">
        <w:rPr>
          <w:rFonts w:asciiTheme="majorBidi" w:hAnsiTheme="majorBidi" w:cstheme="majorBidi"/>
          <w:sz w:val="28"/>
          <w:szCs w:val="28"/>
        </w:rPr>
        <w:t>. Some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 xml:space="preserve">strains of </w:t>
      </w:r>
      <w:r w:rsidRPr="00182C5E">
        <w:rPr>
          <w:rFonts w:asciiTheme="majorBidi" w:hAnsiTheme="majorBidi" w:cstheme="majorBidi"/>
          <w:i/>
          <w:iCs/>
          <w:sz w:val="28"/>
          <w:szCs w:val="28"/>
        </w:rPr>
        <w:t>E. faecalis</w:t>
      </w:r>
      <w:r w:rsidRPr="004F6BF5">
        <w:rPr>
          <w:rFonts w:asciiTheme="majorBidi" w:hAnsiTheme="majorBidi" w:cstheme="majorBidi"/>
          <w:sz w:val="28"/>
          <w:szCs w:val="28"/>
        </w:rPr>
        <w:t xml:space="preserve"> secrete diffusible peptides that have a pheromone-like action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that can stimulate the expression of the transfer (</w:t>
      </w:r>
      <w:r w:rsidRPr="00CF1B58">
        <w:rPr>
          <w:rFonts w:asciiTheme="majorBidi" w:hAnsiTheme="majorBidi" w:cstheme="majorBidi"/>
          <w:i/>
          <w:iCs/>
          <w:sz w:val="28"/>
          <w:szCs w:val="28"/>
        </w:rPr>
        <w:t>tra</w:t>
      </w:r>
      <w:r w:rsidRPr="004F6BF5">
        <w:rPr>
          <w:rFonts w:asciiTheme="majorBidi" w:hAnsiTheme="majorBidi" w:cstheme="majorBidi"/>
          <w:sz w:val="28"/>
          <w:szCs w:val="28"/>
        </w:rPr>
        <w:t>) genes of a specific plasmid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a neighbouring cell. Note that, rather surprisingly, it is the recipient cell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produces the pheromones. The donor cell, carrying the plasmid, has a plasmid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encoded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receptor on the cell surface to which the pheromone binds. Different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types of plasmid code for different receptors and are therefore stimulated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different pheromones. However the recipient produces a range of pheromones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and is therefore capable of mating with cells carrying different plasmids.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After the pheromone has bound to the cell-surface receptor it is transported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into the cytoplasm, by a specific transport protein, where it interacts with a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 xml:space="preserve">protein called TraA. This protein is a repressor of the </w:t>
      </w:r>
      <w:r w:rsidRPr="00182C5E">
        <w:rPr>
          <w:rFonts w:asciiTheme="majorBidi" w:hAnsiTheme="majorBidi" w:cstheme="majorBidi"/>
          <w:i/>
          <w:iCs/>
          <w:sz w:val="28"/>
          <w:szCs w:val="28"/>
        </w:rPr>
        <w:t>tra</w:t>
      </w:r>
      <w:r w:rsidRPr="004F6BF5">
        <w:rPr>
          <w:rFonts w:asciiTheme="majorBidi" w:hAnsiTheme="majorBidi" w:cstheme="majorBidi"/>
          <w:sz w:val="28"/>
          <w:szCs w:val="28"/>
        </w:rPr>
        <w:t xml:space="preserve"> genes on the plasmid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and the binding of the peptide to it relieves that repression, thus stimulating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expression of the </w:t>
      </w:r>
      <w:r w:rsidRPr="003C78A6">
        <w:rPr>
          <w:rFonts w:asciiTheme="majorBidi" w:hAnsiTheme="majorBidi" w:cstheme="majorBidi"/>
          <w:i/>
          <w:iCs/>
          <w:sz w:val="28"/>
          <w:szCs w:val="28"/>
        </w:rPr>
        <w:t>tra</w:t>
      </w:r>
      <w:r w:rsidRPr="004F6BF5">
        <w:rPr>
          <w:rFonts w:asciiTheme="majorBidi" w:hAnsiTheme="majorBidi" w:cstheme="majorBidi"/>
          <w:sz w:val="28"/>
          <w:szCs w:val="28"/>
        </w:rPr>
        <w:t xml:space="preserve"> genes. One result is the formation of aggregation products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which cause the formation of a mating aggregate containing donor and recipient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cells bound together. A further consequence of expression of the tra genes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stimulation of the events needed for transfer of the plasmid which occurs by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mechanism similar to that described previously.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One advantage of this system is that the cells containing the plasmid do not</w:t>
      </w:r>
    </w:p>
    <w:p w:rsidR="00335C84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lastRenderedPageBreak/>
        <w:t>express the genes needed for plasmid transfer unless there is a suitable recipient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the vicinity. Not only does this reduce the metabolic load on the cell but it also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means that they are not expressing surface antigens (such as conjugative pili)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could be recognized by the host immune system.</w:t>
      </w:r>
    </w:p>
    <w:p w:rsidR="0099138C" w:rsidRDefault="0099138C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9138C" w:rsidRPr="0099138C" w:rsidRDefault="0099138C" w:rsidP="0099138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138C">
        <w:rPr>
          <w:rFonts w:asciiTheme="majorBidi" w:hAnsiTheme="majorBidi" w:cstheme="majorBidi"/>
          <w:sz w:val="28"/>
          <w:szCs w:val="28"/>
        </w:rPr>
        <w:t>The enterococci and their plasmids are of special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sz w:val="28"/>
          <w:szCs w:val="28"/>
        </w:rPr>
        <w:t>importance, because these organisms are important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sz w:val="28"/>
          <w:szCs w:val="28"/>
        </w:rPr>
        <w:t>hospital- acquired (nosocomial) pathogens. Their diverse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sz w:val="28"/>
          <w:szCs w:val="28"/>
        </w:rPr>
        <w:t>plasmids carry both genes that enhance virulence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sz w:val="28"/>
          <w:szCs w:val="28"/>
        </w:rPr>
        <w:t>genes that confer resistance to multiple antibiotics.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sz w:val="28"/>
          <w:szCs w:val="28"/>
        </w:rPr>
        <w:t>enterococcal plasmids can also transfer their genes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sz w:val="28"/>
          <w:szCs w:val="28"/>
        </w:rPr>
        <w:t>other gram-positive bacteria, including the very dangerous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sz w:val="28"/>
          <w:szCs w:val="28"/>
        </w:rPr>
        <w:t xml:space="preserve">pathogen </w:t>
      </w:r>
      <w:r w:rsidRPr="0099138C">
        <w:rPr>
          <w:rFonts w:asciiTheme="majorBidi" w:hAnsiTheme="majorBidi" w:cstheme="majorBidi"/>
          <w:i/>
          <w:iCs/>
          <w:sz w:val="28"/>
          <w:szCs w:val="28"/>
        </w:rPr>
        <w:t>Staphylococcus aureus</w:t>
      </w:r>
      <w:r w:rsidRPr="0099138C">
        <w:rPr>
          <w:rFonts w:asciiTheme="majorBidi" w:hAnsiTheme="majorBidi" w:cstheme="majorBidi"/>
          <w:sz w:val="28"/>
          <w:szCs w:val="28"/>
        </w:rPr>
        <w:t xml:space="preserve">. This is because </w:t>
      </w:r>
      <w:r w:rsidRPr="0099138C">
        <w:rPr>
          <w:rFonts w:asciiTheme="majorBidi" w:hAnsiTheme="majorBidi" w:cstheme="majorBidi"/>
          <w:i/>
          <w:iCs/>
          <w:sz w:val="28"/>
          <w:szCs w:val="28"/>
        </w:rPr>
        <w:t>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i/>
          <w:iCs/>
          <w:sz w:val="28"/>
          <w:szCs w:val="28"/>
        </w:rPr>
        <w:t xml:space="preserve">aureus </w:t>
      </w:r>
      <w:r w:rsidRPr="0099138C">
        <w:rPr>
          <w:rFonts w:asciiTheme="majorBidi" w:hAnsiTheme="majorBidi" w:cstheme="majorBidi"/>
          <w:sz w:val="28"/>
          <w:szCs w:val="28"/>
        </w:rPr>
        <w:t>can produce pheromones to attract enterococcal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sz w:val="28"/>
          <w:szCs w:val="28"/>
        </w:rPr>
        <w:t xml:space="preserve">plasmids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C78A6" w:rsidRPr="0099138C" w:rsidRDefault="0099138C" w:rsidP="0099138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138C">
        <w:rPr>
          <w:rFonts w:asciiTheme="majorBidi" w:hAnsiTheme="majorBidi" w:cstheme="majorBidi"/>
          <w:sz w:val="28"/>
          <w:szCs w:val="28"/>
        </w:rPr>
        <w:t>This type of transfer is of particular medical importance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sz w:val="28"/>
          <w:szCs w:val="28"/>
        </w:rPr>
        <w:t>because enterococcal plasmids can confer resistance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sz w:val="28"/>
          <w:szCs w:val="28"/>
        </w:rPr>
        <w:t>vancomycin, which is often a “last-resort” antibiotic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38C">
        <w:rPr>
          <w:rFonts w:asciiTheme="majorBidi" w:hAnsiTheme="majorBidi" w:cstheme="majorBidi"/>
          <w:sz w:val="28"/>
          <w:szCs w:val="28"/>
        </w:rPr>
        <w:t xml:space="preserve">the treatment of </w:t>
      </w:r>
      <w:r w:rsidRPr="0099138C">
        <w:rPr>
          <w:rFonts w:asciiTheme="majorBidi" w:hAnsiTheme="majorBidi" w:cstheme="majorBidi"/>
          <w:i/>
          <w:iCs/>
          <w:sz w:val="28"/>
          <w:szCs w:val="28"/>
        </w:rPr>
        <w:t xml:space="preserve">S. aureus </w:t>
      </w:r>
      <w:r w:rsidRPr="0099138C">
        <w:rPr>
          <w:rFonts w:asciiTheme="majorBidi" w:hAnsiTheme="majorBidi" w:cstheme="majorBidi"/>
          <w:sz w:val="28"/>
          <w:szCs w:val="28"/>
        </w:rPr>
        <w:t>infections.</w:t>
      </w:r>
    </w:p>
    <w:p w:rsidR="003C78A6" w:rsidRDefault="003C78A6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C78A6" w:rsidRDefault="003C78A6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C78A6" w:rsidRDefault="003C78A6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C78A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86400" cy="454342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A6" w:rsidRDefault="003C78A6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C78A6" w:rsidRDefault="003C78A6" w:rsidP="003C78A6"/>
    <w:p w:rsidR="003C78A6" w:rsidRPr="003C78A6" w:rsidRDefault="003C78A6" w:rsidP="003C78A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</w:rPr>
      </w:pPr>
      <w:r w:rsidRPr="003C78A6">
        <w:rPr>
          <w:rFonts w:asciiTheme="majorBidi" w:hAnsiTheme="majorBidi" w:cstheme="majorBidi"/>
          <w:b/>
          <w:bCs/>
          <w:color w:val="FF0000"/>
        </w:rPr>
        <w:t xml:space="preserve">Simplified model of regulation of a conjugative plasmid in </w:t>
      </w:r>
      <w:r w:rsidRPr="003C78A6">
        <w:rPr>
          <w:rFonts w:asciiTheme="majorBidi" w:hAnsiTheme="majorBidi" w:cstheme="majorBidi"/>
          <w:b/>
          <w:bCs/>
          <w:i/>
          <w:iCs/>
          <w:color w:val="FF0000"/>
        </w:rPr>
        <w:t>Enterococcus</w:t>
      </w:r>
      <w:r w:rsidRPr="003C78A6">
        <w:rPr>
          <w:rFonts w:asciiTheme="majorBidi" w:hAnsiTheme="majorBidi" w:cstheme="majorBidi"/>
          <w:b/>
          <w:bCs/>
          <w:color w:val="FF0000"/>
        </w:rPr>
        <w:t>. In</w:t>
      </w:r>
    </w:p>
    <w:p w:rsidR="003C78A6" w:rsidRPr="003C78A6" w:rsidRDefault="003C78A6" w:rsidP="003C78A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</w:rPr>
      </w:pPr>
      <w:r w:rsidRPr="003C78A6">
        <w:rPr>
          <w:rFonts w:asciiTheme="majorBidi" w:hAnsiTheme="majorBidi" w:cstheme="majorBidi"/>
          <w:b/>
          <w:bCs/>
          <w:color w:val="FF0000"/>
        </w:rPr>
        <w:t>the absence of a recipient, the transfer genes are switched off by TraA. The recipient</w:t>
      </w:r>
    </w:p>
    <w:p w:rsidR="003C78A6" w:rsidRPr="003C78A6" w:rsidRDefault="003C78A6" w:rsidP="003C78A6">
      <w:pPr>
        <w:jc w:val="both"/>
        <w:rPr>
          <w:rFonts w:asciiTheme="majorBidi" w:hAnsiTheme="majorBidi" w:cstheme="majorBidi"/>
          <w:b/>
          <w:bCs/>
          <w:color w:val="FF0000"/>
        </w:rPr>
      </w:pPr>
      <w:r w:rsidRPr="003C78A6">
        <w:rPr>
          <w:rFonts w:asciiTheme="majorBidi" w:hAnsiTheme="majorBidi" w:cstheme="majorBidi"/>
          <w:b/>
          <w:bCs/>
          <w:color w:val="FF0000"/>
        </w:rPr>
        <w:t>produces a peptide, cAD1, which inactivates TraA, allowing conjugation to proceed.</w:t>
      </w:r>
    </w:p>
    <w:p w:rsidR="003C78A6" w:rsidRPr="003C78A6" w:rsidRDefault="003C78A6" w:rsidP="003C78A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 w:rsidRPr="003C78A6">
        <w:rPr>
          <w:rFonts w:asciiTheme="majorBidi" w:hAnsiTheme="majorBidi" w:cstheme="majorBidi"/>
          <w:color w:val="FF0000"/>
        </w:rPr>
        <w:t>The donorcell contains a plasmid-encoded membrane protein, TraC. Binding of cAD1</w:t>
      </w:r>
    </w:p>
    <w:p w:rsidR="003C78A6" w:rsidRPr="003C78A6" w:rsidRDefault="003C78A6" w:rsidP="003C78A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 w:rsidRPr="003C78A6">
        <w:rPr>
          <w:rFonts w:asciiTheme="majorBidi" w:hAnsiTheme="majorBidi" w:cstheme="majorBidi"/>
          <w:color w:val="FF0000"/>
        </w:rPr>
        <w:t>to TraC is followed by transport of cAD1 across the cell wall. Once inside</w:t>
      </w:r>
    </w:p>
    <w:p w:rsidR="003C78A6" w:rsidRPr="003C78A6" w:rsidRDefault="003C78A6" w:rsidP="003C78A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 w:rsidRPr="003C78A6">
        <w:rPr>
          <w:rFonts w:asciiTheme="majorBidi" w:hAnsiTheme="majorBidi" w:cstheme="majorBidi"/>
          <w:color w:val="FF0000"/>
        </w:rPr>
        <w:t>the donor cell, cAD1 will bind to the TraA repressor and inactivate it, thus</w:t>
      </w:r>
    </w:p>
    <w:p w:rsidR="003C78A6" w:rsidRPr="003C78A6" w:rsidRDefault="003C78A6" w:rsidP="003C78A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 w:rsidRPr="003C78A6">
        <w:rPr>
          <w:rFonts w:asciiTheme="majorBidi" w:hAnsiTheme="majorBidi" w:cstheme="majorBidi"/>
          <w:color w:val="FF0000"/>
        </w:rPr>
        <w:t>allowing expression of the transfer genes. One of the products, aggregation</w:t>
      </w:r>
    </w:p>
    <w:p w:rsidR="003C78A6" w:rsidRPr="003C78A6" w:rsidRDefault="003C78A6" w:rsidP="003C78A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 w:rsidRPr="003C78A6">
        <w:rPr>
          <w:rFonts w:asciiTheme="majorBidi" w:hAnsiTheme="majorBidi" w:cstheme="majorBidi"/>
          <w:color w:val="FF0000"/>
        </w:rPr>
        <w:t>substance (Asa) coats the outside of the donor cell, resulting in the formation</w:t>
      </w:r>
    </w:p>
    <w:p w:rsidR="003C78A6" w:rsidRPr="003C78A6" w:rsidRDefault="003C78A6" w:rsidP="003C78A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 w:rsidRPr="003C78A6">
        <w:rPr>
          <w:rFonts w:asciiTheme="majorBidi" w:hAnsiTheme="majorBidi" w:cstheme="majorBidi"/>
          <w:color w:val="FF0000"/>
        </w:rPr>
        <w:t>of a mating aggregate with donor and recipient cells bound together. Plasmid</w:t>
      </w:r>
    </w:p>
    <w:p w:rsidR="003C78A6" w:rsidRPr="003C78A6" w:rsidRDefault="003C78A6" w:rsidP="003C78A6">
      <w:pPr>
        <w:jc w:val="both"/>
        <w:rPr>
          <w:rFonts w:asciiTheme="majorBidi" w:hAnsiTheme="majorBidi" w:cstheme="majorBidi"/>
          <w:b/>
          <w:bCs/>
          <w:color w:val="FF0000"/>
        </w:rPr>
      </w:pPr>
      <w:r w:rsidRPr="003C78A6">
        <w:rPr>
          <w:rFonts w:asciiTheme="majorBidi" w:hAnsiTheme="majorBidi" w:cstheme="majorBidi"/>
          <w:color w:val="FF0000"/>
        </w:rPr>
        <w:t>transfer then ensues, by a mechanism similar to that described previously.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Conjugative transposons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20AEF">
        <w:rPr>
          <w:rFonts w:asciiTheme="majorBidi" w:hAnsiTheme="majorBidi" w:cstheme="majorBidi"/>
          <w:i/>
          <w:iCs/>
          <w:sz w:val="28"/>
          <w:szCs w:val="28"/>
        </w:rPr>
        <w:t>E. faecalis</w:t>
      </w:r>
      <w:r w:rsidRPr="004F6BF5">
        <w:rPr>
          <w:rFonts w:asciiTheme="majorBidi" w:hAnsiTheme="majorBidi" w:cstheme="majorBidi"/>
          <w:sz w:val="28"/>
          <w:szCs w:val="28"/>
        </w:rPr>
        <w:t xml:space="preserve"> also provides an example of an exception to the general rule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conjugation is plasmid-mediated. Some strains of </w:t>
      </w:r>
      <w:r w:rsidRPr="00220AEF">
        <w:rPr>
          <w:rFonts w:asciiTheme="majorBidi" w:hAnsiTheme="majorBidi" w:cstheme="majorBidi"/>
          <w:i/>
          <w:iCs/>
          <w:sz w:val="28"/>
          <w:szCs w:val="28"/>
        </w:rPr>
        <w:t>E. faecalis</w:t>
      </w:r>
      <w:r w:rsidRPr="004F6BF5">
        <w:rPr>
          <w:rFonts w:asciiTheme="majorBidi" w:hAnsiTheme="majorBidi" w:cstheme="majorBidi"/>
          <w:sz w:val="28"/>
          <w:szCs w:val="28"/>
        </w:rPr>
        <w:t xml:space="preserve"> contain a transposon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known as Tn916. Transposons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are able to move from one DNA site to another. What sets Tn916 apart from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other transposons is its ability to transfer from one cell to another by conjugation.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Conjugative transposons such as Tn916 differ from plasmids in that they are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replicated and inherited as part of the chromosome. There is no stable independently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replicating form as there is with a plasmid. However, closer inspection of the</w:t>
      </w:r>
      <w:r>
        <w:rPr>
          <w:rFonts w:asciiTheme="majorBidi" w:hAnsiTheme="majorBidi" w:cstheme="majorBidi"/>
          <w:sz w:val="28"/>
          <w:szCs w:val="28"/>
        </w:rPr>
        <w:t xml:space="preserve"> method of transfer </w:t>
      </w:r>
      <w:r w:rsidRPr="004F6BF5">
        <w:rPr>
          <w:rFonts w:asciiTheme="majorBidi" w:hAnsiTheme="majorBidi" w:cstheme="majorBidi"/>
          <w:sz w:val="28"/>
          <w:szCs w:val="28"/>
        </w:rPr>
        <w:t xml:space="preserve"> 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 xml:space="preserve"> In particular, Tn916 contains a origin of transfer (oriT) which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quite similar to that found in many plasmids. The first step in transfer is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excision of the transposon from the chromosome, using transposon-encoded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enzymes (Int and Xis) which are related to those responsible for the integration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and excision of bacteriophage lambda </w:t>
      </w:r>
      <w:r>
        <w:rPr>
          <w:rFonts w:asciiTheme="majorBidi" w:hAnsiTheme="majorBidi" w:cstheme="majorBidi"/>
          <w:sz w:val="28"/>
          <w:szCs w:val="28"/>
        </w:rPr>
        <w:t>.</w:t>
      </w:r>
      <w:r w:rsidRPr="004F6BF5">
        <w:rPr>
          <w:rFonts w:asciiTheme="majorBidi" w:hAnsiTheme="majorBidi" w:cstheme="majorBidi"/>
          <w:sz w:val="28"/>
          <w:szCs w:val="28"/>
        </w:rPr>
        <w:t xml:space="preserve"> This produces a circular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molecule that resembles a plasmid in all but one vital feature – it does not have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origin of replication so is unable to be copied in the normal way. However since 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does have an oriT site and carries the </w:t>
      </w:r>
      <w:r w:rsidRPr="00220AEF">
        <w:rPr>
          <w:rFonts w:asciiTheme="majorBidi" w:hAnsiTheme="majorBidi" w:cstheme="majorBidi"/>
          <w:i/>
          <w:iCs/>
          <w:sz w:val="28"/>
          <w:szCs w:val="28"/>
        </w:rPr>
        <w:t>tra</w:t>
      </w:r>
      <w:r w:rsidRPr="004F6BF5">
        <w:rPr>
          <w:rFonts w:asciiTheme="majorBidi" w:hAnsiTheme="majorBidi" w:cstheme="majorBidi"/>
          <w:sz w:val="28"/>
          <w:szCs w:val="28"/>
        </w:rPr>
        <w:t xml:space="preserve"> genes needed for conjugal transfer, it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be transferred to a recipient cell.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 xml:space="preserve"> transfer of Tn916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involves single-stranded DNA synthesis initiated at oriT and transfer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displaced strand to the recipient. The transferred single strand is then circularized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and converted to a double-stranded circular form which is inserted randomly into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the recipient chromosome by the action of the integrase.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Transfer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would start from oriT and would have to work right round the chromosome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before reaching the rest of the transposon. This does not seem to happen.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reason is that the promoter for expression of the tra genes is found towards the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4F6BF5">
        <w:rPr>
          <w:rFonts w:asciiTheme="majorBidi" w:hAnsiTheme="majorBidi" w:cstheme="majorBidi"/>
          <w:sz w:val="28"/>
          <w:szCs w:val="28"/>
        </w:rPr>
        <w:t xml:space="preserve">left-hand end of the transposon and faces away from the </w:t>
      </w:r>
      <w:r w:rsidRPr="00C54526">
        <w:rPr>
          <w:rFonts w:asciiTheme="majorBidi" w:hAnsiTheme="majorBidi" w:cstheme="majorBidi"/>
          <w:i/>
          <w:iCs/>
          <w:sz w:val="28"/>
          <w:szCs w:val="28"/>
        </w:rPr>
        <w:t>tra</w:t>
      </w:r>
      <w:r w:rsidRPr="004F6BF5">
        <w:rPr>
          <w:rFonts w:asciiTheme="majorBidi" w:hAnsiTheme="majorBidi" w:cstheme="majorBidi"/>
          <w:sz w:val="28"/>
          <w:szCs w:val="28"/>
        </w:rPr>
        <w:t xml:space="preserve"> genes.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lastRenderedPageBreak/>
        <w:t>In the integrated linear form the tra genes will not be expressed. However, when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the transposon is excised from the chromosome and circularized, this brings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promoter into the correct position and orientation for transcription of the </w:t>
      </w:r>
      <w:r w:rsidRPr="00220AEF">
        <w:rPr>
          <w:rFonts w:asciiTheme="majorBidi" w:hAnsiTheme="majorBidi" w:cstheme="majorBidi"/>
          <w:i/>
          <w:iCs/>
          <w:sz w:val="28"/>
          <w:szCs w:val="28"/>
        </w:rPr>
        <w:t>tra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genes. They will therefore be expressed from the circular intermediate, but 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from the integrated form. This ensures that the transfer system will only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activated after excision has occurred.</w:t>
      </w:r>
    </w:p>
    <w:p w:rsidR="00335C84" w:rsidRPr="004F6BF5" w:rsidRDefault="00335C84" w:rsidP="00335C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Tn916 is the prototype of a family of related conjugative transposons that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especially widespread in Gram-positive cocci, although related elements also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occur in Gram-negative bacteria (e.g. Bacteroides). For many of these elements,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including Tn916, conjugative transmission is promiscuous in that they can transfer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to other species or genera. It can be assumed therefore that conjugative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transposons have played a significant role in the dissemination of genetic material,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including antibiotic resistance genes, throughout the bacterial kingdom.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particular. many of these transposons, including Tn916, carry a tetracycline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resistance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gene (</w:t>
      </w:r>
      <w:r w:rsidRPr="001617F1">
        <w:rPr>
          <w:rFonts w:asciiTheme="majorBidi" w:hAnsiTheme="majorBidi" w:cstheme="majorBidi"/>
          <w:i/>
          <w:iCs/>
          <w:sz w:val="28"/>
          <w:szCs w:val="28"/>
        </w:rPr>
        <w:t>tet</w:t>
      </w:r>
      <w:r w:rsidRPr="001617F1">
        <w:rPr>
          <w:rFonts w:asciiTheme="majorBidi" w:hAnsiTheme="majorBidi" w:cstheme="majorBidi"/>
          <w:sz w:val="28"/>
          <w:szCs w:val="28"/>
        </w:rPr>
        <w:t>M</w:t>
      </w:r>
      <w:r w:rsidRPr="004F6BF5">
        <w:rPr>
          <w:rFonts w:asciiTheme="majorBidi" w:hAnsiTheme="majorBidi" w:cstheme="majorBidi"/>
          <w:sz w:val="28"/>
          <w:szCs w:val="28"/>
        </w:rPr>
        <w:t>) which is found in a wide range of bacterial species, suggesting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that they have played a role in the </w:t>
      </w:r>
      <w:r w:rsidRPr="004F6BF5">
        <w:rPr>
          <w:rFonts w:asciiTheme="majorBidi" w:hAnsiTheme="majorBidi" w:cstheme="majorBidi"/>
          <w:sz w:val="28"/>
          <w:szCs w:val="28"/>
        </w:rPr>
        <w:lastRenderedPageBreak/>
        <w:t>dispersal of this particular gene.</w:t>
      </w:r>
      <w:r w:rsidR="003C78A6" w:rsidRPr="003C78A6">
        <w:rPr>
          <w:rFonts w:asciiTheme="majorBidi" w:hAnsiTheme="majorBidi" w:cstheme="majorBidi"/>
          <w:b/>
          <w:bCs/>
          <w:noProof/>
        </w:rPr>
        <w:t xml:space="preserve"> </w:t>
      </w:r>
      <w:r w:rsidR="003C78A6">
        <w:rPr>
          <w:rFonts w:asciiTheme="majorBidi" w:hAnsiTheme="majorBidi" w:cstheme="majorBidi"/>
          <w:b/>
          <w:bCs/>
          <w:noProof/>
        </w:rPr>
        <w:drawing>
          <wp:inline distT="0" distB="0" distL="0" distR="0">
            <wp:extent cx="5483266" cy="5695950"/>
            <wp:effectExtent l="19050" t="0" r="3134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9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61" w:rsidRDefault="00C25361" w:rsidP="00C25361">
      <w:pPr>
        <w:jc w:val="both"/>
        <w:rPr>
          <w:rFonts w:asciiTheme="majorBidi" w:hAnsiTheme="majorBidi" w:cstheme="majorBidi"/>
          <w:b/>
          <w:bCs/>
        </w:rPr>
      </w:pPr>
    </w:p>
    <w:p w:rsidR="001D64EC" w:rsidRPr="001D64EC" w:rsidRDefault="001D64EC" w:rsidP="001D64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231F20"/>
        </w:rPr>
      </w:pPr>
      <w:r w:rsidRPr="001D64EC">
        <w:rPr>
          <w:rFonts w:asciiTheme="majorBidi" w:hAnsiTheme="majorBidi" w:cstheme="majorBidi"/>
          <w:b/>
          <w:bCs/>
          <w:color w:val="231F20"/>
        </w:rPr>
        <w:t>Transfer of the conjugative transposon Tn</w:t>
      </w:r>
      <w:r w:rsidRPr="001D64EC">
        <w:rPr>
          <w:rFonts w:asciiTheme="majorBidi" w:hAnsiTheme="majorBidi" w:cstheme="majorBidi"/>
          <w:b/>
          <w:bCs/>
          <w:i/>
          <w:iCs/>
          <w:color w:val="231F20"/>
        </w:rPr>
        <w:t>916</w:t>
      </w:r>
      <w:r w:rsidRPr="001D64EC">
        <w:rPr>
          <w:rFonts w:asciiTheme="majorBidi" w:hAnsiTheme="majorBidi" w:cstheme="majorBidi"/>
          <w:b/>
          <w:bCs/>
          <w:color w:val="231F20"/>
        </w:rPr>
        <w:t>. The transposon is excised from</w:t>
      </w:r>
    </w:p>
    <w:p w:rsidR="001D64EC" w:rsidRPr="001D64EC" w:rsidRDefault="001D64EC" w:rsidP="001D64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231F20"/>
        </w:rPr>
      </w:pPr>
      <w:r w:rsidRPr="001D64EC">
        <w:rPr>
          <w:rFonts w:asciiTheme="majorBidi" w:hAnsiTheme="majorBidi" w:cstheme="majorBidi"/>
          <w:b/>
          <w:bCs/>
          <w:color w:val="231F20"/>
        </w:rPr>
        <w:t xml:space="preserve">the chromosome, using the Int and Xis enzymes, and circularized. This enables the </w:t>
      </w:r>
      <w:r w:rsidRPr="001D64EC">
        <w:rPr>
          <w:rFonts w:asciiTheme="majorBidi" w:hAnsiTheme="majorBidi" w:cstheme="majorBidi"/>
          <w:b/>
          <w:bCs/>
          <w:i/>
          <w:iCs/>
          <w:color w:val="231F20"/>
        </w:rPr>
        <w:t>tra</w:t>
      </w:r>
    </w:p>
    <w:p w:rsidR="001D64EC" w:rsidRPr="001D64EC" w:rsidRDefault="001D64EC" w:rsidP="001D64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231F20"/>
        </w:rPr>
      </w:pPr>
      <w:r w:rsidRPr="001D64EC">
        <w:rPr>
          <w:rFonts w:asciiTheme="majorBidi" w:hAnsiTheme="majorBidi" w:cstheme="majorBidi"/>
          <w:b/>
          <w:bCs/>
          <w:color w:val="231F20"/>
        </w:rPr>
        <w:t xml:space="preserve">genes to be expressed, and conjugative transfer is initiated from </w:t>
      </w:r>
      <w:r w:rsidRPr="001D64EC">
        <w:rPr>
          <w:rFonts w:asciiTheme="majorBidi" w:hAnsiTheme="majorBidi" w:cstheme="majorBidi"/>
          <w:b/>
          <w:bCs/>
          <w:i/>
          <w:iCs/>
          <w:color w:val="231F20"/>
        </w:rPr>
        <w:t>oriT</w:t>
      </w:r>
      <w:r w:rsidRPr="001D64EC">
        <w:rPr>
          <w:rFonts w:asciiTheme="majorBidi" w:hAnsiTheme="majorBidi" w:cstheme="majorBidi"/>
          <w:b/>
          <w:bCs/>
          <w:color w:val="231F20"/>
        </w:rPr>
        <w:t>. In the recipient,</w:t>
      </w:r>
    </w:p>
    <w:p w:rsidR="001D64EC" w:rsidRPr="001D64EC" w:rsidRDefault="001D64EC" w:rsidP="001D64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231F20"/>
        </w:rPr>
      </w:pPr>
      <w:r w:rsidRPr="001D64EC">
        <w:rPr>
          <w:rFonts w:asciiTheme="majorBidi" w:hAnsiTheme="majorBidi" w:cstheme="majorBidi"/>
          <w:b/>
          <w:bCs/>
          <w:color w:val="231F20"/>
        </w:rPr>
        <w:t>the transferred DNA is circularized, the second strand is made and the transposon is</w:t>
      </w:r>
    </w:p>
    <w:p w:rsidR="001D64EC" w:rsidRDefault="001D64EC" w:rsidP="001D64EC">
      <w:pPr>
        <w:jc w:val="both"/>
        <w:rPr>
          <w:rFonts w:asciiTheme="majorBidi" w:hAnsiTheme="majorBidi" w:cstheme="majorBidi"/>
          <w:b/>
          <w:bCs/>
          <w:color w:val="231F20"/>
        </w:rPr>
      </w:pPr>
      <w:r w:rsidRPr="001D64EC">
        <w:rPr>
          <w:rFonts w:asciiTheme="majorBidi" w:hAnsiTheme="majorBidi" w:cstheme="majorBidi"/>
          <w:b/>
          <w:bCs/>
          <w:color w:val="231F20"/>
        </w:rPr>
        <w:t>integrated into the chromosome.</w:t>
      </w:r>
    </w:p>
    <w:p w:rsidR="003C78A6" w:rsidRPr="001617F1" w:rsidRDefault="00A150CB" w:rsidP="003C78A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2) </w:t>
      </w:r>
      <w:r w:rsidR="003C78A6" w:rsidRPr="001617F1">
        <w:rPr>
          <w:rFonts w:asciiTheme="majorBidi" w:hAnsiTheme="majorBidi" w:cstheme="majorBidi"/>
          <w:b/>
          <w:bCs/>
          <w:sz w:val="28"/>
          <w:szCs w:val="28"/>
        </w:rPr>
        <w:t xml:space="preserve">Conjugation in </w:t>
      </w:r>
      <w:r w:rsidR="003C78A6" w:rsidRPr="001617F1">
        <w:rPr>
          <w:rFonts w:asciiTheme="majorBidi" w:hAnsiTheme="majorBidi" w:cstheme="majorBidi"/>
          <w:b/>
          <w:bCs/>
          <w:i/>
          <w:iCs/>
          <w:sz w:val="28"/>
          <w:szCs w:val="28"/>
        </w:rPr>
        <w:t>Mycobacteria smegmatis</w:t>
      </w:r>
      <w:r w:rsidR="003C78A6" w:rsidRPr="001617F1">
        <w:rPr>
          <w:rFonts w:asciiTheme="majorBidi" w:hAnsiTheme="majorBidi" w:cstheme="majorBidi"/>
          <w:sz w:val="28"/>
          <w:szCs w:val="28"/>
        </w:rPr>
        <w:t xml:space="preserve">, like conjugation in </w:t>
      </w:r>
      <w:r w:rsidR="003C78A6" w:rsidRPr="001617F1">
        <w:rPr>
          <w:rFonts w:asciiTheme="majorBidi" w:hAnsiTheme="majorBidi" w:cstheme="majorBidi"/>
          <w:i/>
          <w:iCs/>
          <w:sz w:val="28"/>
          <w:szCs w:val="28"/>
        </w:rPr>
        <w:t>E. coli</w:t>
      </w:r>
      <w:r w:rsidR="003C78A6" w:rsidRPr="001617F1">
        <w:rPr>
          <w:rFonts w:asciiTheme="majorBidi" w:hAnsiTheme="majorBidi" w:cstheme="majorBidi"/>
          <w:sz w:val="28"/>
          <w:szCs w:val="28"/>
        </w:rPr>
        <w:t xml:space="preserve">, requires stable and extended contact between a donor and a recipient strain, is DNase resistant, and the transferred DNA is incorporated into the recipient chromosome by homologous recombination. However, unlike </w:t>
      </w:r>
      <w:r w:rsidR="003C78A6" w:rsidRPr="001617F1">
        <w:rPr>
          <w:rFonts w:asciiTheme="majorBidi" w:hAnsiTheme="majorBidi" w:cstheme="majorBidi"/>
          <w:i/>
          <w:iCs/>
          <w:sz w:val="28"/>
          <w:szCs w:val="28"/>
        </w:rPr>
        <w:t>E. coli</w:t>
      </w:r>
      <w:r w:rsidR="003C78A6" w:rsidRPr="001617F1">
        <w:rPr>
          <w:rFonts w:asciiTheme="majorBidi" w:hAnsiTheme="majorBidi" w:cstheme="majorBidi"/>
          <w:sz w:val="28"/>
          <w:szCs w:val="28"/>
        </w:rPr>
        <w:t xml:space="preserve"> Hfr conjugation, mycobacterial conjugation is chromosome rather than </w:t>
      </w:r>
      <w:r w:rsidR="003C78A6" w:rsidRPr="001617F1">
        <w:rPr>
          <w:rFonts w:asciiTheme="majorBidi" w:hAnsiTheme="majorBidi" w:cstheme="majorBidi"/>
          <w:sz w:val="28"/>
          <w:szCs w:val="28"/>
        </w:rPr>
        <w:lastRenderedPageBreak/>
        <w:t xml:space="preserve">plasmid based. Furthermore, in contrast to </w:t>
      </w:r>
      <w:r w:rsidR="003C78A6" w:rsidRPr="001617F1">
        <w:rPr>
          <w:rFonts w:asciiTheme="majorBidi" w:hAnsiTheme="majorBidi" w:cstheme="majorBidi"/>
          <w:i/>
          <w:iCs/>
          <w:sz w:val="28"/>
          <w:szCs w:val="28"/>
        </w:rPr>
        <w:t>E. coli</w:t>
      </w:r>
      <w:r w:rsidR="003C78A6" w:rsidRPr="001617F1">
        <w:rPr>
          <w:rFonts w:asciiTheme="majorBidi" w:hAnsiTheme="majorBidi" w:cstheme="majorBidi"/>
          <w:sz w:val="28"/>
          <w:szCs w:val="28"/>
        </w:rPr>
        <w:t xml:space="preserve"> Hfr conjugation, in </w:t>
      </w:r>
      <w:r w:rsidR="003C78A6" w:rsidRPr="001617F1">
        <w:rPr>
          <w:rFonts w:asciiTheme="majorBidi" w:hAnsiTheme="majorBidi" w:cstheme="majorBidi"/>
          <w:i/>
          <w:iCs/>
          <w:sz w:val="28"/>
          <w:szCs w:val="28"/>
        </w:rPr>
        <w:t>M. smegmatis</w:t>
      </w:r>
      <w:r w:rsidR="003C78A6" w:rsidRPr="001617F1">
        <w:rPr>
          <w:rFonts w:asciiTheme="majorBidi" w:hAnsiTheme="majorBidi" w:cstheme="majorBidi"/>
          <w:sz w:val="28"/>
          <w:szCs w:val="28"/>
        </w:rPr>
        <w:t xml:space="preserve"> all regions of the chromosome are transferred with comparable efficiencies. The lengths of the donor segments vary widely, but have an average length of 44.2kb. Since a mean of 13 tracts are transferred, the average total of transferred DNA per genome is 575kb. Thi</w:t>
      </w:r>
      <w:r w:rsidR="003C78A6">
        <w:rPr>
          <w:rFonts w:asciiTheme="majorBidi" w:hAnsiTheme="majorBidi" w:cstheme="majorBidi"/>
          <w:sz w:val="28"/>
          <w:szCs w:val="28"/>
        </w:rPr>
        <w:t xml:space="preserve">s process is referred to as </w:t>
      </w:r>
      <w:r w:rsidR="003C78A6" w:rsidRPr="001617F1">
        <w:rPr>
          <w:rFonts w:asciiTheme="majorBidi" w:hAnsiTheme="majorBidi" w:cstheme="majorBidi"/>
          <w:sz w:val="28"/>
          <w:szCs w:val="28"/>
        </w:rPr>
        <w:t>Distributive conjugal transfer. Gray et al. found substantial blending of the parental genomes as a result of conjugation and regarded this blending as reminiscent of that seen in the meiotic products of sexual reproduction.</w:t>
      </w:r>
    </w:p>
    <w:p w:rsidR="003C78A6" w:rsidRPr="00335C84" w:rsidRDefault="00A150CB" w:rsidP="003C78A6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3) </w:t>
      </w:r>
      <w:r w:rsidR="003C78A6" w:rsidRPr="00335C84">
        <w:rPr>
          <w:rFonts w:asciiTheme="majorBidi" w:hAnsiTheme="majorBidi" w:cstheme="majorBidi"/>
          <w:b/>
          <w:bCs/>
          <w:sz w:val="28"/>
          <w:szCs w:val="28"/>
        </w:rPr>
        <w:t xml:space="preserve">Bacteria related to the </w:t>
      </w:r>
      <w:hyperlink r:id="rId9" w:tooltip="Diazotroph" w:history="1">
        <w:r w:rsidR="003C78A6" w:rsidRPr="00335C84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nitrogen fixing</w:t>
        </w:r>
      </w:hyperlink>
      <w:r w:rsidR="003C78A6" w:rsidRPr="00335C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hyperlink r:id="rId10" w:tooltip="Rhizobia" w:history="1">
        <w:r w:rsidR="003C78A6" w:rsidRPr="00335C84">
          <w:rPr>
            <w:rStyle w:val="Hyperlink"/>
            <w:rFonts w:asciiTheme="majorBidi" w:hAnsiTheme="majorBidi" w:cstheme="majorBidi"/>
            <w:b/>
            <w:bCs/>
            <w:i/>
            <w:iCs/>
            <w:color w:val="auto"/>
            <w:sz w:val="28"/>
            <w:szCs w:val="28"/>
            <w:u w:val="none"/>
          </w:rPr>
          <w:t>Rhizobia</w:t>
        </w:r>
      </w:hyperlink>
      <w:r w:rsidR="003C78A6" w:rsidRPr="00335C84">
        <w:rPr>
          <w:rFonts w:asciiTheme="majorBidi" w:hAnsiTheme="majorBidi" w:cstheme="majorBidi"/>
          <w:sz w:val="28"/>
          <w:szCs w:val="28"/>
        </w:rPr>
        <w:t xml:space="preserve"> are an interesting case of inter-</w:t>
      </w:r>
      <w:hyperlink r:id="rId11" w:tooltip="Kingdom (biology)" w:history="1">
        <w:r w:rsidR="003C78A6" w:rsidRPr="00335C8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kingdom</w:t>
        </w:r>
      </w:hyperlink>
      <w:r w:rsidR="003C78A6" w:rsidRPr="00335C84">
        <w:rPr>
          <w:rFonts w:asciiTheme="majorBidi" w:hAnsiTheme="majorBidi" w:cstheme="majorBidi"/>
          <w:sz w:val="28"/>
          <w:szCs w:val="28"/>
        </w:rPr>
        <w:t xml:space="preserve"> conjugation. For example, the tumor-inducing (Ti) plasmid of </w:t>
      </w:r>
      <w:hyperlink r:id="rId12" w:tooltip="Agrobacterium" w:history="1">
        <w:r w:rsidR="003C78A6" w:rsidRPr="00335C84">
          <w:rPr>
            <w:rStyle w:val="Hyperlink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Agrobacterium</w:t>
        </w:r>
      </w:hyperlink>
      <w:r w:rsidR="003C78A6" w:rsidRPr="00335C84">
        <w:rPr>
          <w:rFonts w:asciiTheme="majorBidi" w:hAnsiTheme="majorBidi" w:cstheme="majorBidi"/>
          <w:sz w:val="28"/>
          <w:szCs w:val="28"/>
        </w:rPr>
        <w:t xml:space="preserve"> and the root-tumor inducing (Ri)  of </w:t>
      </w:r>
      <w:r w:rsidR="003C78A6" w:rsidRPr="00335C84">
        <w:rPr>
          <w:rFonts w:asciiTheme="majorBidi" w:hAnsiTheme="majorBidi" w:cstheme="majorBidi"/>
          <w:i/>
          <w:iCs/>
          <w:sz w:val="28"/>
          <w:szCs w:val="28"/>
        </w:rPr>
        <w:t>A. rhizogenes</w:t>
      </w:r>
      <w:r w:rsidR="003C78A6" w:rsidRPr="00335C84">
        <w:rPr>
          <w:rFonts w:asciiTheme="majorBidi" w:hAnsiTheme="majorBidi" w:cstheme="majorBidi"/>
          <w:sz w:val="28"/>
          <w:szCs w:val="28"/>
        </w:rPr>
        <w:t xml:space="preserve"> contain genes that are capable of transferring to plant cells. The expression of these genes effectively transforms the plant cells into </w:t>
      </w:r>
      <w:hyperlink r:id="rId13" w:tooltip="Opines" w:history="1">
        <w:r w:rsidR="003C78A6" w:rsidRPr="00335C8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opine</w:t>
        </w:r>
      </w:hyperlink>
      <w:r w:rsidR="003C78A6" w:rsidRPr="00335C84">
        <w:rPr>
          <w:rFonts w:asciiTheme="majorBidi" w:hAnsiTheme="majorBidi" w:cstheme="majorBidi"/>
          <w:sz w:val="28"/>
          <w:szCs w:val="28"/>
        </w:rPr>
        <w:t xml:space="preserve">-producing factories. Opines are used by the bacteria as sources of nitrogen and energy. Infected cells form </w:t>
      </w:r>
      <w:hyperlink r:id="rId14" w:tooltip="Agrobacterium tumefaciens" w:history="1">
        <w:r w:rsidR="003C78A6" w:rsidRPr="00335C8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crown gall</w:t>
        </w:r>
      </w:hyperlink>
      <w:r w:rsidR="003C78A6" w:rsidRPr="00335C84">
        <w:rPr>
          <w:rFonts w:asciiTheme="majorBidi" w:hAnsiTheme="majorBidi" w:cstheme="majorBidi"/>
          <w:sz w:val="28"/>
          <w:szCs w:val="28"/>
        </w:rPr>
        <w:t xml:space="preserve"> or </w:t>
      </w:r>
      <w:hyperlink r:id="rId15" w:tooltip="Agrobacterium rhizogenes" w:history="1">
        <w:r w:rsidR="003C78A6" w:rsidRPr="00335C8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root tumors</w:t>
        </w:r>
      </w:hyperlink>
      <w:r w:rsidR="003C78A6" w:rsidRPr="00335C84">
        <w:rPr>
          <w:rFonts w:asciiTheme="majorBidi" w:hAnsiTheme="majorBidi" w:cstheme="majorBidi"/>
          <w:sz w:val="28"/>
          <w:szCs w:val="28"/>
        </w:rPr>
        <w:t xml:space="preserve">, respectively. The Ti and Ri plasmids are thus </w:t>
      </w:r>
      <w:hyperlink r:id="rId16" w:tooltip="Endosymbiont" w:history="1">
        <w:r w:rsidR="003C78A6" w:rsidRPr="00335C8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endosymbionts</w:t>
        </w:r>
      </w:hyperlink>
      <w:r w:rsidR="003C78A6" w:rsidRPr="00335C84">
        <w:rPr>
          <w:rFonts w:asciiTheme="majorBidi" w:hAnsiTheme="majorBidi" w:cstheme="majorBidi"/>
          <w:sz w:val="28"/>
          <w:szCs w:val="28"/>
        </w:rPr>
        <w:t xml:space="preserve"> of the bacteria, which are in turn endosymbionts (or parasites) of the infected plant.</w:t>
      </w:r>
    </w:p>
    <w:p w:rsidR="003C78A6" w:rsidRPr="00335C84" w:rsidRDefault="003C78A6" w:rsidP="003C78A6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335C84">
        <w:rPr>
          <w:rFonts w:asciiTheme="majorBidi" w:hAnsiTheme="majorBidi" w:cstheme="majorBidi"/>
          <w:sz w:val="28"/>
          <w:szCs w:val="28"/>
        </w:rPr>
        <w:t xml:space="preserve">The Ti and Ri plasmids can also be transferred between bacteria using a system (the </w:t>
      </w:r>
      <w:r w:rsidRPr="00335C84">
        <w:rPr>
          <w:rFonts w:asciiTheme="majorBidi" w:hAnsiTheme="majorBidi" w:cstheme="majorBidi"/>
          <w:i/>
          <w:iCs/>
          <w:sz w:val="28"/>
          <w:szCs w:val="28"/>
        </w:rPr>
        <w:t>tra</w:t>
      </w:r>
      <w:r w:rsidRPr="00335C84">
        <w:rPr>
          <w:rFonts w:asciiTheme="majorBidi" w:hAnsiTheme="majorBidi" w:cstheme="majorBidi"/>
          <w:sz w:val="28"/>
          <w:szCs w:val="28"/>
        </w:rPr>
        <w:t xml:space="preserve">, or </w:t>
      </w:r>
      <w:hyperlink r:id="rId17" w:tooltip="Transfer gene" w:history="1">
        <w:r w:rsidRPr="00335C8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transfer, operon</w:t>
        </w:r>
      </w:hyperlink>
      <w:r w:rsidRPr="00335C84">
        <w:rPr>
          <w:rFonts w:asciiTheme="majorBidi" w:hAnsiTheme="majorBidi" w:cstheme="majorBidi"/>
          <w:sz w:val="28"/>
          <w:szCs w:val="28"/>
        </w:rPr>
        <w:t xml:space="preserve">) that is different and independent of the system used for inter-kingdom transfer (the </w:t>
      </w:r>
      <w:r w:rsidRPr="00335C84">
        <w:rPr>
          <w:rFonts w:asciiTheme="majorBidi" w:hAnsiTheme="majorBidi" w:cstheme="majorBidi"/>
          <w:i/>
          <w:iCs/>
          <w:sz w:val="28"/>
          <w:szCs w:val="28"/>
        </w:rPr>
        <w:t>vir</w:t>
      </w:r>
      <w:r w:rsidRPr="00335C84">
        <w:rPr>
          <w:rFonts w:asciiTheme="majorBidi" w:hAnsiTheme="majorBidi" w:cstheme="majorBidi"/>
          <w:sz w:val="28"/>
          <w:szCs w:val="28"/>
        </w:rPr>
        <w:t xml:space="preserve">, or </w:t>
      </w:r>
      <w:hyperlink r:id="rId18" w:tooltip="Virulence" w:history="1">
        <w:r w:rsidRPr="00335C8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virulence</w:t>
        </w:r>
      </w:hyperlink>
      <w:r w:rsidRPr="00335C84">
        <w:rPr>
          <w:rFonts w:asciiTheme="majorBidi" w:hAnsiTheme="majorBidi" w:cstheme="majorBidi"/>
          <w:sz w:val="28"/>
          <w:szCs w:val="28"/>
        </w:rPr>
        <w:t>, operon). Such transfers create virulent strains from previously a virulent strains.</w:t>
      </w:r>
    </w:p>
    <w:p w:rsidR="003C78A6" w:rsidRDefault="003C78A6" w:rsidP="003C78A6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</w:p>
    <w:p w:rsidR="003C78A6" w:rsidRDefault="00A150CB" w:rsidP="003C78A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4) </w:t>
      </w:r>
      <w:r w:rsidR="003C78A6" w:rsidRPr="00CF1B58">
        <w:rPr>
          <w:rFonts w:asciiTheme="majorBidi" w:hAnsiTheme="majorBidi" w:cstheme="majorBidi"/>
          <w:sz w:val="28"/>
          <w:szCs w:val="28"/>
        </w:rPr>
        <w:t>Several conjugative plasmids have also been found</w:t>
      </w:r>
      <w:r w:rsidR="003C78A6">
        <w:rPr>
          <w:rFonts w:asciiTheme="majorBidi" w:hAnsiTheme="majorBidi" w:cstheme="majorBidi"/>
          <w:sz w:val="28"/>
          <w:szCs w:val="28"/>
        </w:rPr>
        <w:t xml:space="preserve"> </w:t>
      </w:r>
      <w:r w:rsidR="003C78A6" w:rsidRPr="00CF1B58">
        <w:rPr>
          <w:rFonts w:asciiTheme="majorBidi" w:hAnsiTheme="majorBidi" w:cstheme="majorBidi"/>
          <w:sz w:val="28"/>
          <w:szCs w:val="28"/>
        </w:rPr>
        <w:t xml:space="preserve">in </w:t>
      </w:r>
      <w:r w:rsidR="003C78A6" w:rsidRPr="00CF1B58">
        <w:rPr>
          <w:rFonts w:asciiTheme="majorBidi" w:hAnsiTheme="majorBidi" w:cstheme="majorBidi"/>
          <w:i/>
          <w:iCs/>
          <w:sz w:val="28"/>
          <w:szCs w:val="28"/>
        </w:rPr>
        <w:t xml:space="preserve">Sulfolobus, </w:t>
      </w:r>
      <w:r w:rsidR="003C78A6" w:rsidRPr="00CF1B58">
        <w:rPr>
          <w:rFonts w:asciiTheme="majorBidi" w:hAnsiTheme="majorBidi" w:cstheme="majorBidi"/>
          <w:sz w:val="28"/>
          <w:szCs w:val="28"/>
        </w:rPr>
        <w:t xml:space="preserve">a genus of </w:t>
      </w:r>
      <w:r w:rsidR="003C78A6" w:rsidRPr="00CF1B58">
        <w:rPr>
          <w:rFonts w:asciiTheme="majorBidi" w:hAnsiTheme="majorBidi" w:cstheme="majorBidi"/>
          <w:b/>
          <w:bCs/>
          <w:i/>
          <w:iCs/>
          <w:sz w:val="32"/>
          <w:szCs w:val="32"/>
        </w:rPr>
        <w:t>Archaea</w:t>
      </w:r>
      <w:r w:rsidR="003C78A6" w:rsidRPr="00CF1B58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="003C78A6" w:rsidRPr="00CF1B58">
        <w:rPr>
          <w:rFonts w:asciiTheme="majorBidi" w:hAnsiTheme="majorBidi" w:cstheme="majorBidi"/>
          <w:sz w:val="28"/>
          <w:szCs w:val="28"/>
        </w:rPr>
        <w:t>Little is known about</w:t>
      </w:r>
      <w:r w:rsidR="003C78A6">
        <w:rPr>
          <w:rFonts w:asciiTheme="majorBidi" w:hAnsiTheme="majorBidi" w:cstheme="majorBidi"/>
          <w:sz w:val="28"/>
          <w:szCs w:val="28"/>
        </w:rPr>
        <w:t xml:space="preserve"> </w:t>
      </w:r>
      <w:r w:rsidR="003C78A6" w:rsidRPr="00CF1B58">
        <w:rPr>
          <w:rFonts w:asciiTheme="majorBidi" w:hAnsiTheme="majorBidi" w:cstheme="majorBidi"/>
          <w:sz w:val="28"/>
          <w:szCs w:val="28"/>
        </w:rPr>
        <w:t xml:space="preserve">conjugation in </w:t>
      </w:r>
      <w:r w:rsidR="003C78A6" w:rsidRPr="00CF1B58">
        <w:rPr>
          <w:rFonts w:asciiTheme="majorBidi" w:hAnsiTheme="majorBidi" w:cstheme="majorBidi"/>
          <w:i/>
          <w:iCs/>
          <w:sz w:val="28"/>
          <w:szCs w:val="28"/>
        </w:rPr>
        <w:t>Sulfolobus,</w:t>
      </w:r>
      <w:r w:rsidR="003C78A6" w:rsidRPr="00CF1B58">
        <w:rPr>
          <w:rFonts w:asciiTheme="majorBidi" w:hAnsiTheme="majorBidi" w:cstheme="majorBidi"/>
          <w:sz w:val="28"/>
          <w:szCs w:val="28"/>
        </w:rPr>
        <w:t>although it is known that cell</w:t>
      </w:r>
      <w:r w:rsidR="003C78A6">
        <w:rPr>
          <w:rFonts w:asciiTheme="majorBidi" w:hAnsiTheme="majorBidi" w:cstheme="majorBidi"/>
          <w:sz w:val="28"/>
          <w:szCs w:val="28"/>
        </w:rPr>
        <w:t xml:space="preserve"> </w:t>
      </w:r>
      <w:r w:rsidR="003C78A6" w:rsidRPr="00CF1B58">
        <w:rPr>
          <w:rFonts w:asciiTheme="majorBidi" w:hAnsiTheme="majorBidi" w:cstheme="majorBidi"/>
          <w:sz w:val="28"/>
          <w:szCs w:val="28"/>
        </w:rPr>
        <w:t>pairing</w:t>
      </w:r>
      <w:r w:rsidR="003C78A6">
        <w:rPr>
          <w:rFonts w:asciiTheme="majorBidi" w:hAnsiTheme="majorBidi" w:cstheme="majorBidi"/>
          <w:sz w:val="28"/>
          <w:szCs w:val="28"/>
        </w:rPr>
        <w:t xml:space="preserve"> </w:t>
      </w:r>
      <w:r w:rsidR="003C78A6" w:rsidRPr="00CF1B58">
        <w:rPr>
          <w:rFonts w:asciiTheme="majorBidi" w:hAnsiTheme="majorBidi" w:cstheme="majorBidi"/>
          <w:sz w:val="28"/>
          <w:szCs w:val="28"/>
        </w:rPr>
        <w:t>occurs before plasmid transfer and that transfer</w:t>
      </w:r>
      <w:r w:rsidR="003C78A6">
        <w:rPr>
          <w:rFonts w:asciiTheme="majorBidi" w:hAnsiTheme="majorBidi" w:cstheme="majorBidi"/>
          <w:sz w:val="28"/>
          <w:szCs w:val="28"/>
        </w:rPr>
        <w:t xml:space="preserve"> </w:t>
      </w:r>
      <w:r w:rsidR="003C78A6" w:rsidRPr="00CF1B58">
        <w:rPr>
          <w:rFonts w:asciiTheme="majorBidi" w:hAnsiTheme="majorBidi" w:cstheme="majorBidi"/>
          <w:sz w:val="28"/>
          <w:szCs w:val="28"/>
        </w:rPr>
        <w:t>is unidirectional. However, with one exception, the</w:t>
      </w:r>
      <w:r w:rsidR="003C78A6">
        <w:rPr>
          <w:rFonts w:asciiTheme="majorBidi" w:hAnsiTheme="majorBidi" w:cstheme="majorBidi"/>
          <w:sz w:val="28"/>
          <w:szCs w:val="28"/>
        </w:rPr>
        <w:t xml:space="preserve"> </w:t>
      </w:r>
      <w:r w:rsidR="003C78A6" w:rsidRPr="00CF1B58">
        <w:rPr>
          <w:rFonts w:asciiTheme="majorBidi" w:hAnsiTheme="majorBidi" w:cstheme="majorBidi"/>
          <w:sz w:val="28"/>
          <w:szCs w:val="28"/>
        </w:rPr>
        <w:t>genes involved seem to have little similarity to those in</w:t>
      </w:r>
      <w:r w:rsidR="003C78A6">
        <w:rPr>
          <w:rFonts w:asciiTheme="majorBidi" w:hAnsiTheme="majorBidi" w:cstheme="majorBidi"/>
          <w:sz w:val="28"/>
          <w:szCs w:val="28"/>
        </w:rPr>
        <w:t xml:space="preserve"> </w:t>
      </w:r>
      <w:r w:rsidR="003C78A6" w:rsidRPr="00CF1B58">
        <w:rPr>
          <w:rFonts w:asciiTheme="majorBidi" w:hAnsiTheme="majorBidi" w:cstheme="majorBidi"/>
          <w:sz w:val="28"/>
          <w:szCs w:val="28"/>
        </w:rPr>
        <w:t xml:space="preserve">gram-negative </w:t>
      </w:r>
      <w:r w:rsidR="003C78A6" w:rsidRPr="00CF1B58">
        <w:rPr>
          <w:rFonts w:asciiTheme="majorBidi" w:hAnsiTheme="majorBidi" w:cstheme="majorBidi"/>
          <w:i/>
          <w:iCs/>
          <w:sz w:val="28"/>
          <w:szCs w:val="28"/>
        </w:rPr>
        <w:t xml:space="preserve">Bacteria. </w:t>
      </w:r>
      <w:r w:rsidR="003C78A6" w:rsidRPr="00CF1B58">
        <w:rPr>
          <w:rFonts w:asciiTheme="majorBidi" w:hAnsiTheme="majorBidi" w:cstheme="majorBidi"/>
          <w:sz w:val="28"/>
          <w:szCs w:val="28"/>
        </w:rPr>
        <w:t>The exception is a gene similar to</w:t>
      </w:r>
      <w:r w:rsidR="003C78A6">
        <w:rPr>
          <w:rFonts w:asciiTheme="majorBidi" w:hAnsiTheme="majorBidi" w:cstheme="majorBidi"/>
          <w:sz w:val="28"/>
          <w:szCs w:val="28"/>
        </w:rPr>
        <w:t xml:space="preserve"> </w:t>
      </w:r>
      <w:r w:rsidR="003C78A6" w:rsidRPr="00CF1B58">
        <w:rPr>
          <w:rFonts w:asciiTheme="majorBidi" w:hAnsiTheme="majorBidi" w:cstheme="majorBidi"/>
          <w:i/>
          <w:iCs/>
          <w:sz w:val="28"/>
          <w:szCs w:val="28"/>
        </w:rPr>
        <w:t xml:space="preserve">traG, </w:t>
      </w:r>
      <w:r w:rsidR="003C78A6" w:rsidRPr="00CF1B58">
        <w:rPr>
          <w:rFonts w:asciiTheme="majorBidi" w:hAnsiTheme="majorBidi" w:cstheme="majorBidi"/>
          <w:sz w:val="28"/>
          <w:szCs w:val="28"/>
        </w:rPr>
        <w:t>whose protein product in F plasmid-mediated conjugation</w:t>
      </w:r>
      <w:r w:rsidR="003C78A6">
        <w:rPr>
          <w:rFonts w:asciiTheme="majorBidi" w:hAnsiTheme="majorBidi" w:cstheme="majorBidi"/>
          <w:sz w:val="28"/>
          <w:szCs w:val="28"/>
        </w:rPr>
        <w:t xml:space="preserve"> </w:t>
      </w:r>
      <w:r w:rsidR="003C78A6" w:rsidRPr="00CF1B58">
        <w:rPr>
          <w:rFonts w:asciiTheme="majorBidi" w:hAnsiTheme="majorBidi" w:cstheme="majorBidi"/>
          <w:sz w:val="28"/>
          <w:szCs w:val="28"/>
        </w:rPr>
        <w:t>seems to be involved in stabilizing mating</w:t>
      </w:r>
      <w:r w:rsidR="003C78A6">
        <w:rPr>
          <w:rFonts w:asciiTheme="majorBidi" w:hAnsiTheme="majorBidi" w:cstheme="majorBidi"/>
          <w:sz w:val="28"/>
          <w:szCs w:val="28"/>
        </w:rPr>
        <w:t xml:space="preserve"> </w:t>
      </w:r>
      <w:r w:rsidR="003C78A6" w:rsidRPr="00CF1B58">
        <w:rPr>
          <w:rFonts w:asciiTheme="majorBidi" w:hAnsiTheme="majorBidi" w:cstheme="majorBidi"/>
          <w:sz w:val="28"/>
          <w:szCs w:val="28"/>
        </w:rPr>
        <w:t>pairs. It thus seems likely that the mechanism of conjugation</w:t>
      </w:r>
      <w:r w:rsidR="003C78A6">
        <w:rPr>
          <w:rFonts w:asciiTheme="majorBidi" w:hAnsiTheme="majorBidi" w:cstheme="majorBidi"/>
          <w:sz w:val="28"/>
          <w:szCs w:val="28"/>
        </w:rPr>
        <w:t xml:space="preserve"> </w:t>
      </w:r>
      <w:r w:rsidR="003C78A6" w:rsidRPr="00CF1B58">
        <w:rPr>
          <w:rFonts w:asciiTheme="majorBidi" w:hAnsiTheme="majorBidi" w:cstheme="majorBidi"/>
          <w:sz w:val="28"/>
          <w:szCs w:val="28"/>
        </w:rPr>
        <w:t xml:space="preserve">in </w:t>
      </w:r>
      <w:r w:rsidR="003C78A6" w:rsidRPr="00CF1B58">
        <w:rPr>
          <w:rFonts w:asciiTheme="majorBidi" w:hAnsiTheme="majorBidi" w:cstheme="majorBidi"/>
          <w:i/>
          <w:iCs/>
          <w:sz w:val="28"/>
          <w:szCs w:val="28"/>
        </w:rPr>
        <w:t xml:space="preserve">Archaea </w:t>
      </w:r>
      <w:r w:rsidR="003C78A6" w:rsidRPr="00CF1B58">
        <w:rPr>
          <w:rFonts w:asciiTheme="majorBidi" w:hAnsiTheme="majorBidi" w:cstheme="majorBidi"/>
          <w:sz w:val="28"/>
          <w:szCs w:val="28"/>
        </w:rPr>
        <w:t xml:space="preserve">is quite different from that in </w:t>
      </w:r>
      <w:r w:rsidR="003C78A6" w:rsidRPr="00CF1B58">
        <w:rPr>
          <w:rFonts w:asciiTheme="majorBidi" w:hAnsiTheme="majorBidi" w:cstheme="majorBidi"/>
          <w:i/>
          <w:iCs/>
          <w:sz w:val="28"/>
          <w:szCs w:val="28"/>
        </w:rPr>
        <w:t>Bacteria</w:t>
      </w:r>
      <w:r w:rsidR="003C78A6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3C78A6" w:rsidRDefault="003C78A6" w:rsidP="003C78A6"/>
    <w:p w:rsidR="003C78A6" w:rsidRDefault="003C78A6" w:rsidP="001D64EC">
      <w:pPr>
        <w:jc w:val="both"/>
        <w:rPr>
          <w:rFonts w:asciiTheme="majorBidi" w:hAnsiTheme="majorBidi" w:cstheme="majorBidi"/>
          <w:b/>
          <w:bCs/>
        </w:rPr>
      </w:pPr>
    </w:p>
    <w:p w:rsidR="00A150CB" w:rsidRDefault="00A150CB" w:rsidP="0099138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150CB" w:rsidRPr="00A150CB" w:rsidRDefault="00A150CB" w:rsidP="00A150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A150CB">
        <w:rPr>
          <w:rFonts w:asciiTheme="majorBidi" w:hAnsiTheme="majorBidi" w:cstheme="majorBidi"/>
          <w:sz w:val="28"/>
          <w:szCs w:val="28"/>
          <w:u w:val="single"/>
        </w:rPr>
        <w:lastRenderedPageBreak/>
        <w:t>General Note</w:t>
      </w:r>
    </w:p>
    <w:p w:rsidR="00A150CB" w:rsidRDefault="00A150CB" w:rsidP="00A150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150CB">
        <w:rPr>
          <w:rFonts w:asciiTheme="majorBidi" w:hAnsiTheme="majorBidi" w:cstheme="majorBidi"/>
          <w:sz w:val="28"/>
          <w:szCs w:val="28"/>
        </w:rPr>
        <w:t xml:space="preserve">The plasmid genes whose products are involved in transfer are called the </w:t>
      </w:r>
      <w:r w:rsidRPr="00A150CB">
        <w:rPr>
          <w:rFonts w:asciiTheme="majorBidi" w:hAnsiTheme="majorBidi" w:cstheme="majorBidi"/>
          <w:i/>
          <w:iCs/>
          <w:sz w:val="28"/>
          <w:szCs w:val="28"/>
        </w:rPr>
        <w:t xml:space="preserve">tra </w:t>
      </w:r>
      <w:r w:rsidRPr="00A150CB">
        <w:rPr>
          <w:rFonts w:asciiTheme="majorBidi" w:hAnsiTheme="majorBidi" w:cstheme="majorBidi"/>
          <w:sz w:val="28"/>
          <w:szCs w:val="28"/>
        </w:rPr>
        <w:t>genes. The site on the plasmid DNA at which transfer initiates is called the origin of transfer (</w:t>
      </w:r>
      <w:r w:rsidRPr="00A150CB">
        <w:rPr>
          <w:rFonts w:asciiTheme="majorBidi" w:hAnsiTheme="majorBidi" w:cstheme="majorBidi"/>
          <w:i/>
          <w:iCs/>
          <w:sz w:val="28"/>
          <w:szCs w:val="28"/>
        </w:rPr>
        <w:t>oriT</w:t>
      </w:r>
      <w:r w:rsidRPr="00A150CB">
        <w:rPr>
          <w:rFonts w:asciiTheme="majorBidi" w:hAnsiTheme="majorBidi" w:cstheme="majorBidi"/>
          <w:sz w:val="28"/>
          <w:szCs w:val="28"/>
        </w:rPr>
        <w:t xml:space="preserve">). The </w:t>
      </w:r>
      <w:r w:rsidRPr="00A150CB">
        <w:rPr>
          <w:rFonts w:asciiTheme="majorBidi" w:hAnsiTheme="majorBidi" w:cstheme="majorBidi"/>
          <w:i/>
          <w:iCs/>
          <w:sz w:val="28"/>
          <w:szCs w:val="28"/>
        </w:rPr>
        <w:t xml:space="preserve">tra </w:t>
      </w:r>
      <w:r w:rsidRPr="00A150CB">
        <w:rPr>
          <w:rFonts w:asciiTheme="majorBidi" w:hAnsiTheme="majorBidi" w:cstheme="majorBidi"/>
          <w:sz w:val="28"/>
          <w:szCs w:val="28"/>
        </w:rPr>
        <w:t>genes can be divided into two groups: those whose products are involved in mating pair formation (Mpf) and those whose products are involved in processing the plasmid DNA for transfer (Dtr).</w:t>
      </w:r>
    </w:p>
    <w:p w:rsidR="00A150CB" w:rsidRDefault="00A150CB" w:rsidP="00A150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150CB" w:rsidRPr="00A150CB" w:rsidRDefault="00A150CB" w:rsidP="00A150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150CB" w:rsidRDefault="00A150CB" w:rsidP="00A150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150CB">
        <w:rPr>
          <w:rFonts w:asciiTheme="majorBidi" w:hAnsiTheme="majorBidi" w:cstheme="majorBidi"/>
          <w:sz w:val="28"/>
          <w:szCs w:val="28"/>
        </w:rPr>
        <w:t>The Mpf component includes a sex pilus that extrudes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 xml:space="preserve">from the cell </w:t>
      </w:r>
      <w:r>
        <w:rPr>
          <w:rFonts w:asciiTheme="majorBidi" w:hAnsiTheme="majorBidi" w:cstheme="majorBidi"/>
          <w:sz w:val="28"/>
          <w:szCs w:val="28"/>
        </w:rPr>
        <w:t>and holds mating cells together</w:t>
      </w:r>
      <w:r w:rsidRPr="00A150CB">
        <w:rPr>
          <w:rFonts w:asciiTheme="majorBidi" w:hAnsiTheme="majorBidi" w:cstheme="majorBidi"/>
          <w:sz w:val="28"/>
          <w:szCs w:val="28"/>
        </w:rPr>
        <w:t>. The Mpf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>system also includes the channel in the membrane through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>which DNA and proteins pass, as well as a coupling protein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>that lies on the channel, docks the relaxase of the Dtr component,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>and translocates DNA through the channel.</w:t>
      </w:r>
    </w:p>
    <w:p w:rsidR="00A150CB" w:rsidRPr="00A150CB" w:rsidRDefault="00A150CB" w:rsidP="00A150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150CB" w:rsidRPr="00A150CB" w:rsidRDefault="00A150CB" w:rsidP="00A150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150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>The Dtr component includes the relaxase, which makes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 xml:space="preserve">a nick within the </w:t>
      </w:r>
      <w:r w:rsidRPr="00A150CB">
        <w:rPr>
          <w:rFonts w:asciiTheme="majorBidi" w:hAnsiTheme="majorBidi" w:cstheme="majorBidi"/>
          <w:i/>
          <w:iCs/>
          <w:sz w:val="28"/>
          <w:szCs w:val="28"/>
        </w:rPr>
        <w:t xml:space="preserve">oriT </w:t>
      </w:r>
      <w:r w:rsidRPr="00A150CB">
        <w:rPr>
          <w:rFonts w:asciiTheme="majorBidi" w:hAnsiTheme="majorBidi" w:cstheme="majorBidi"/>
          <w:sz w:val="28"/>
          <w:szCs w:val="28"/>
        </w:rPr>
        <w:t>sequence and rejoins the ends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>plasmid in the recipient cell. The relaxase also often contains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>a helicase activity, which separates the strands of DNA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>during transfer. The Dtr component also includes proteins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 xml:space="preserve">that bind to the </w:t>
      </w:r>
      <w:r w:rsidRPr="00A150CB">
        <w:rPr>
          <w:rFonts w:asciiTheme="majorBidi" w:hAnsiTheme="majorBidi" w:cstheme="majorBidi"/>
          <w:i/>
          <w:iCs/>
          <w:sz w:val="28"/>
          <w:szCs w:val="28"/>
        </w:rPr>
        <w:t xml:space="preserve">oriT </w:t>
      </w:r>
      <w:r w:rsidRPr="00A150CB">
        <w:rPr>
          <w:rFonts w:asciiTheme="majorBidi" w:hAnsiTheme="majorBidi" w:cstheme="majorBidi"/>
          <w:sz w:val="28"/>
          <w:szCs w:val="28"/>
        </w:rPr>
        <w:t>sequence to form the multiprotein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>complex called the relaxosome and a primase that primes</w:t>
      </w:r>
    </w:p>
    <w:p w:rsidR="0099138C" w:rsidRPr="00A150CB" w:rsidRDefault="00A150CB" w:rsidP="00A150C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150CB">
        <w:rPr>
          <w:rFonts w:asciiTheme="majorBidi" w:hAnsiTheme="majorBidi" w:cstheme="majorBidi"/>
          <w:sz w:val="28"/>
          <w:szCs w:val="28"/>
        </w:rPr>
        <w:t>replication in the recipient cell and is sometimes transferred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150CB">
        <w:rPr>
          <w:rFonts w:asciiTheme="majorBidi" w:hAnsiTheme="majorBidi" w:cstheme="majorBidi"/>
          <w:sz w:val="28"/>
          <w:szCs w:val="28"/>
        </w:rPr>
        <w:t>along with the DNA.</w:t>
      </w:r>
    </w:p>
    <w:sectPr w:rsidR="0099138C" w:rsidRPr="00A150CB" w:rsidSect="005956B6"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254" w:rsidRDefault="00F84254" w:rsidP="0099138C">
      <w:pPr>
        <w:spacing w:after="0" w:line="240" w:lineRule="auto"/>
      </w:pPr>
      <w:r>
        <w:separator/>
      </w:r>
    </w:p>
  </w:endnote>
  <w:endnote w:type="continuationSeparator" w:id="1">
    <w:p w:rsidR="00F84254" w:rsidRDefault="00F84254" w:rsidP="0099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126"/>
      <w:docPartObj>
        <w:docPartGallery w:val="Page Numbers (Bottom of Page)"/>
        <w:docPartUnique/>
      </w:docPartObj>
    </w:sdtPr>
    <w:sdtContent>
      <w:p w:rsidR="0099138C" w:rsidRDefault="0099138C">
        <w:pPr>
          <w:pStyle w:val="Footer"/>
          <w:jc w:val="center"/>
        </w:pPr>
        <w:fldSimple w:instr=" PAGE   \* MERGEFORMAT ">
          <w:r w:rsidR="00A150CB">
            <w:rPr>
              <w:noProof/>
            </w:rPr>
            <w:t>7</w:t>
          </w:r>
        </w:fldSimple>
      </w:p>
    </w:sdtContent>
  </w:sdt>
  <w:p w:rsidR="0099138C" w:rsidRDefault="009913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254" w:rsidRDefault="00F84254" w:rsidP="0099138C">
      <w:pPr>
        <w:spacing w:after="0" w:line="240" w:lineRule="auto"/>
      </w:pPr>
      <w:r>
        <w:separator/>
      </w:r>
    </w:p>
  </w:footnote>
  <w:footnote w:type="continuationSeparator" w:id="1">
    <w:p w:rsidR="00F84254" w:rsidRDefault="00F84254" w:rsidP="0099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3116"/>
    <w:multiLevelType w:val="hybridMultilevel"/>
    <w:tmpl w:val="B2446B00"/>
    <w:lvl w:ilvl="0" w:tplc="E5BAA3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4DEF"/>
    <w:multiLevelType w:val="hybridMultilevel"/>
    <w:tmpl w:val="4A703036"/>
    <w:lvl w:ilvl="0" w:tplc="A42E079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573F0"/>
    <w:multiLevelType w:val="hybridMultilevel"/>
    <w:tmpl w:val="993AE53E"/>
    <w:lvl w:ilvl="0" w:tplc="4D1EDBB6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361"/>
    <w:rsid w:val="00077FD5"/>
    <w:rsid w:val="001D64EC"/>
    <w:rsid w:val="00335C84"/>
    <w:rsid w:val="003C78A6"/>
    <w:rsid w:val="005956B6"/>
    <w:rsid w:val="0099138C"/>
    <w:rsid w:val="00A150CB"/>
    <w:rsid w:val="00A42761"/>
    <w:rsid w:val="00C25361"/>
    <w:rsid w:val="00E55C3C"/>
    <w:rsid w:val="00F84254"/>
    <w:rsid w:val="00FE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5C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13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38C"/>
  </w:style>
  <w:style w:type="paragraph" w:styleId="Footer">
    <w:name w:val="footer"/>
    <w:basedOn w:val="Normal"/>
    <w:link w:val="FooterChar"/>
    <w:uiPriority w:val="99"/>
    <w:unhideWhenUsed/>
    <w:rsid w:val="009913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8C"/>
  </w:style>
  <w:style w:type="paragraph" w:styleId="ListParagraph">
    <w:name w:val="List Paragraph"/>
    <w:basedOn w:val="Normal"/>
    <w:uiPriority w:val="34"/>
    <w:qFormat/>
    <w:rsid w:val="00991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en.wikipedia.org/wiki/Opines" TargetMode="External"/><Relationship Id="rId18" Type="http://schemas.openxmlformats.org/officeDocument/2006/relationships/hyperlink" Target="https://en.wikipedia.org/wiki/Virulenc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en.wikipedia.org/wiki/Agrobacterium" TargetMode="External"/><Relationship Id="rId17" Type="http://schemas.openxmlformats.org/officeDocument/2006/relationships/hyperlink" Target="https://en.wikipedia.org/wiki/Transfer_ge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Endosymbion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Kingdom_%28biology%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Agrobacterium_rhizogenes" TargetMode="External"/><Relationship Id="rId10" Type="http://schemas.openxmlformats.org/officeDocument/2006/relationships/hyperlink" Target="https://en.wikipedia.org/wiki/Rhizobi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iazotroph" TargetMode="External"/><Relationship Id="rId14" Type="http://schemas.openxmlformats.org/officeDocument/2006/relationships/hyperlink" Target="https://en.wikipedia.org/wiki/Agrobacterium_tumefaci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7</cp:revision>
  <dcterms:created xsi:type="dcterms:W3CDTF">2018-12-08T06:40:00Z</dcterms:created>
  <dcterms:modified xsi:type="dcterms:W3CDTF">2018-12-08T07:32:00Z</dcterms:modified>
</cp:coreProperties>
</file>