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05" w:rsidRDefault="004F1105" w:rsidP="0042448A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>Microbiology Lab.</w:t>
      </w:r>
    </w:p>
    <w:p w:rsidR="008E0B03" w:rsidRPr="008E0B03" w:rsidRDefault="008E0B03" w:rsidP="004F1105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44"/>
          <w:szCs w:val="44"/>
        </w:rPr>
      </w:pPr>
      <w:r w:rsidRPr="008E0B03">
        <w:rPr>
          <w:rFonts w:asciiTheme="majorBidi" w:hAnsiTheme="majorBidi" w:cstheme="majorBidi"/>
          <w:b/>
          <w:bCs/>
          <w:sz w:val="44"/>
          <w:szCs w:val="44"/>
        </w:rPr>
        <w:t>Bacterial Culture Media</w:t>
      </w:r>
    </w:p>
    <w:p w:rsidR="008E0B03" w:rsidRDefault="008E0B03" w:rsidP="00CB44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Culture media contains nutrients and physical growth parameters necessary for microbial growth. Organisms that cannot grow in artificial culture medium are known as </w:t>
      </w:r>
      <w:r w:rsidRPr="008E0B03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obligate parasites</w:t>
      </w:r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. </w:t>
      </w:r>
      <w:r w:rsidRPr="008E0B03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Mycobacterium leprae, rickettsias, Chlamydias,</w:t>
      </w:r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and </w:t>
      </w:r>
      <w:r w:rsidRPr="008E0B03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Treponema pallidum</w:t>
      </w:r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are obligate parasites. </w:t>
      </w:r>
    </w:p>
    <w:p w:rsidR="008E0B03" w:rsidRDefault="008E0B03" w:rsidP="0042448A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</w:p>
    <w:p w:rsidR="008E0B03" w:rsidRPr="007E205D" w:rsidRDefault="008E0B03" w:rsidP="0042448A">
      <w:pPr>
        <w:pStyle w:val="ListParagraph"/>
        <w:numPr>
          <w:ilvl w:val="0"/>
          <w:numId w:val="4"/>
        </w:numPr>
        <w:bidi w:val="0"/>
        <w:spacing w:after="0" w:line="360" w:lineRule="auto"/>
        <w:ind w:left="426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7E205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Classification of media </w:t>
      </w:r>
      <w:r w:rsidR="007E205D" w:rsidRPr="007E205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according to </w:t>
      </w:r>
      <w:r w:rsidRPr="007E205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consistency</w:t>
      </w:r>
    </w:p>
    <w:p w:rsidR="007E205D" w:rsidRPr="007E205D" w:rsidRDefault="008E0B03" w:rsidP="0042448A">
      <w:pPr>
        <w:numPr>
          <w:ilvl w:val="0"/>
          <w:numId w:val="1"/>
        </w:numPr>
        <w:bidi w:val="0"/>
        <w:spacing w:after="0" w:line="360" w:lineRule="auto"/>
        <w:ind w:left="300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8E0B03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Solid medium</w:t>
      </w:r>
      <w:r w:rsidR="007E205D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.</w:t>
      </w:r>
    </w:p>
    <w:p w:rsidR="008E0B03" w:rsidRPr="008E0B03" w:rsidRDefault="007E205D" w:rsidP="009A21DA">
      <w:pPr>
        <w:bidi w:val="0"/>
        <w:spacing w:after="0" w:line="360" w:lineRule="auto"/>
        <w:ind w:left="300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>Solid</w:t>
      </w:r>
      <w:r w:rsidR="008E0B03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medium c</w:t>
      </w:r>
      <w:bookmarkStart w:id="0" w:name="_GoBack"/>
      <w:bookmarkEnd w:id="0"/>
      <w:r w:rsidR="008E0B03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ontains agar at a concentration of 1.5-2.0%. Solid medium has physical structure </w:t>
      </w:r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>and allows</w:t>
      </w:r>
      <w:r w:rsidR="008E0B03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bacteria to grow in informative or useful ways (e.g. as colonies or in streaks). Solid medium is useful for isolating bacteria or for determining the colony characteristics of the isolate.</w:t>
      </w:r>
    </w:p>
    <w:p w:rsidR="007E205D" w:rsidRDefault="008E0B03" w:rsidP="0042448A">
      <w:pPr>
        <w:numPr>
          <w:ilvl w:val="0"/>
          <w:numId w:val="1"/>
        </w:numPr>
        <w:bidi w:val="0"/>
        <w:spacing w:after="0" w:line="360" w:lineRule="auto"/>
        <w:ind w:left="300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8E0B03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Semisolid media</w:t>
      </w:r>
      <w:r w:rsidR="007E205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. </w:t>
      </w:r>
    </w:p>
    <w:p w:rsidR="008E0B03" w:rsidRPr="008E0B03" w:rsidRDefault="008E0B03" w:rsidP="0042448A">
      <w:pPr>
        <w:bidi w:val="0"/>
        <w:spacing w:after="0" w:line="360" w:lineRule="auto"/>
        <w:ind w:left="300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They are prepared with agar at concentrations of 0.5% or less. </w:t>
      </w:r>
      <w:r w:rsidR="007E205D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>They</w:t>
      </w:r>
      <w:r w:rsidR="007E205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have</w:t>
      </w:r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soft custard like consistency and are useful for the cultivation of</w:t>
      </w:r>
      <w:hyperlink r:id="rId6" w:tgtFrame="_blank" w:history="1">
        <w:r w:rsidRPr="008E0B03">
          <w:rPr>
            <w:rFonts w:asciiTheme="majorBidi" w:eastAsia="Times New Roman" w:hAnsiTheme="majorBidi" w:cstheme="majorBidi"/>
            <w:b/>
            <w:bCs/>
            <w:color w:val="333333"/>
            <w:sz w:val="28"/>
            <w:szCs w:val="28"/>
          </w:rPr>
          <w:t xml:space="preserve"> </w:t>
        </w:r>
        <w:r w:rsidRPr="009A21DA">
          <w:rPr>
            <w:rFonts w:asciiTheme="majorBidi" w:eastAsia="Times New Roman" w:hAnsiTheme="majorBidi" w:cstheme="majorBidi"/>
            <w:color w:val="333333"/>
            <w:sz w:val="28"/>
            <w:szCs w:val="28"/>
          </w:rPr>
          <w:t>microaerophilic</w:t>
        </w:r>
        <w:r w:rsidRPr="008E0B03">
          <w:rPr>
            <w:rFonts w:asciiTheme="majorBidi" w:eastAsia="Times New Roman" w:hAnsiTheme="majorBidi" w:cstheme="majorBidi"/>
            <w:b/>
            <w:bCs/>
            <w:color w:val="333333"/>
            <w:sz w:val="28"/>
            <w:szCs w:val="28"/>
          </w:rPr>
          <w:t xml:space="preserve"> </w:t>
        </w:r>
        <w:r w:rsidRPr="007E205D">
          <w:rPr>
            <w:rFonts w:asciiTheme="majorBidi" w:eastAsia="Times New Roman" w:hAnsiTheme="majorBidi" w:cstheme="majorBidi"/>
            <w:color w:val="333333"/>
            <w:sz w:val="28"/>
            <w:szCs w:val="28"/>
          </w:rPr>
          <w:t>bacteria</w:t>
        </w:r>
      </w:hyperlink>
      <w:r w:rsidRPr="008E0B03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 </w:t>
      </w:r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or for </w:t>
      </w:r>
      <w:hyperlink r:id="rId7" w:tgtFrame="_blank" w:history="1">
        <w:r w:rsidRPr="007E205D">
          <w:rPr>
            <w:rFonts w:asciiTheme="majorBidi" w:eastAsia="Times New Roman" w:hAnsiTheme="majorBidi" w:cstheme="majorBidi"/>
            <w:color w:val="333333"/>
            <w:sz w:val="28"/>
            <w:szCs w:val="28"/>
          </w:rPr>
          <w:t>determination</w:t>
        </w:r>
        <w:r w:rsidRPr="008E0B03">
          <w:rPr>
            <w:rFonts w:asciiTheme="majorBidi" w:eastAsia="Times New Roman" w:hAnsiTheme="majorBidi" w:cstheme="majorBidi"/>
            <w:b/>
            <w:bCs/>
            <w:color w:val="333333"/>
            <w:sz w:val="28"/>
            <w:szCs w:val="28"/>
          </w:rPr>
          <w:t xml:space="preserve"> </w:t>
        </w:r>
        <w:r w:rsidRPr="007E205D">
          <w:rPr>
            <w:rFonts w:asciiTheme="majorBidi" w:eastAsia="Times New Roman" w:hAnsiTheme="majorBidi" w:cstheme="majorBidi"/>
            <w:color w:val="333333"/>
            <w:sz w:val="28"/>
            <w:szCs w:val="28"/>
          </w:rPr>
          <w:t>of</w:t>
        </w:r>
        <w:r w:rsidRPr="008E0B03">
          <w:rPr>
            <w:rFonts w:asciiTheme="majorBidi" w:eastAsia="Times New Roman" w:hAnsiTheme="majorBidi" w:cstheme="majorBidi"/>
            <w:b/>
            <w:bCs/>
            <w:color w:val="333333"/>
            <w:sz w:val="28"/>
            <w:szCs w:val="28"/>
          </w:rPr>
          <w:t xml:space="preserve"> </w:t>
        </w:r>
        <w:r w:rsidRPr="007E205D">
          <w:rPr>
            <w:rFonts w:asciiTheme="majorBidi" w:eastAsia="Times New Roman" w:hAnsiTheme="majorBidi" w:cstheme="majorBidi"/>
            <w:color w:val="333333"/>
            <w:sz w:val="28"/>
            <w:szCs w:val="28"/>
          </w:rPr>
          <w:t>bacterial</w:t>
        </w:r>
        <w:r w:rsidRPr="008E0B03">
          <w:rPr>
            <w:rFonts w:asciiTheme="majorBidi" w:eastAsia="Times New Roman" w:hAnsiTheme="majorBidi" w:cstheme="majorBidi"/>
            <w:b/>
            <w:bCs/>
            <w:color w:val="333333"/>
            <w:sz w:val="28"/>
            <w:szCs w:val="28"/>
          </w:rPr>
          <w:t xml:space="preserve"> motility.</w:t>
        </w:r>
      </w:hyperlink>
    </w:p>
    <w:p w:rsidR="007E205D" w:rsidRDefault="008E0B03" w:rsidP="0042448A">
      <w:pPr>
        <w:numPr>
          <w:ilvl w:val="0"/>
          <w:numId w:val="1"/>
        </w:numPr>
        <w:bidi w:val="0"/>
        <w:spacing w:after="0" w:line="360" w:lineRule="auto"/>
        <w:ind w:left="300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8E0B03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Liquid (Broth) medium</w:t>
      </w:r>
      <w:r w:rsidR="007E205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. </w:t>
      </w:r>
    </w:p>
    <w:p w:rsidR="008E0B03" w:rsidRDefault="008E0B03" w:rsidP="0042448A">
      <w:pPr>
        <w:bidi w:val="0"/>
        <w:spacing w:after="0" w:line="360" w:lineRule="auto"/>
        <w:ind w:left="300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>These media contains specific amounts of nutrients but don’t have</w:t>
      </w:r>
      <w:r w:rsidR="007E205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trace of gelling agents such as gelatin or agar. Broth medium serves various purposes such as propagation of large number of organisms, fermentation studies, and various other tests. </w:t>
      </w:r>
    </w:p>
    <w:p w:rsidR="00CB4478" w:rsidRDefault="00CB4478" w:rsidP="00CB4478">
      <w:pPr>
        <w:bidi w:val="0"/>
        <w:spacing w:after="0" w:line="360" w:lineRule="auto"/>
        <w:ind w:left="300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</w:p>
    <w:p w:rsidR="008E0B03" w:rsidRPr="008E0B03" w:rsidRDefault="008E0B03" w:rsidP="0042448A">
      <w:pPr>
        <w:pStyle w:val="ListParagraph"/>
        <w:numPr>
          <w:ilvl w:val="0"/>
          <w:numId w:val="4"/>
        </w:numPr>
        <w:bidi w:val="0"/>
        <w:spacing w:after="0" w:line="360" w:lineRule="auto"/>
        <w:ind w:left="426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8E0B0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Classification of Media based </w:t>
      </w:r>
      <w:r w:rsidR="007E205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according to f</w:t>
      </w:r>
      <w:r w:rsidR="0058062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unction</w:t>
      </w:r>
      <w:r w:rsidRPr="008E0B0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</w:p>
    <w:p w:rsidR="008E0B03" w:rsidRDefault="008E0B03" w:rsidP="0042448A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>Many special purpose media are needed to facilitate recognition, enumeration, and isolation of certain types of bacteria. To meet these needs, numerous media are available.</w:t>
      </w:r>
    </w:p>
    <w:p w:rsidR="007E205D" w:rsidRPr="007E205D" w:rsidRDefault="007E205D" w:rsidP="0042448A">
      <w:pPr>
        <w:pStyle w:val="ListParagraph"/>
        <w:numPr>
          <w:ilvl w:val="0"/>
          <w:numId w:val="5"/>
        </w:numPr>
        <w:bidi w:val="0"/>
        <w:spacing w:after="0" w:line="360" w:lineRule="auto"/>
        <w:ind w:left="426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lastRenderedPageBreak/>
        <w:t>General media</w:t>
      </w:r>
    </w:p>
    <w:p w:rsidR="008E0B03" w:rsidRDefault="008E0B03" w:rsidP="009A21DA">
      <w:pPr>
        <w:pStyle w:val="ListParagraph"/>
        <w:bidi w:val="0"/>
        <w:spacing w:after="0" w:line="360" w:lineRule="auto"/>
        <w:ind w:left="142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7E205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Basal media are basically simple media that supports most non-fastidious bacteria. </w:t>
      </w:r>
      <w:r w:rsidR="009A21DA" w:rsidRPr="007E205D">
        <w:rPr>
          <w:rFonts w:asciiTheme="majorBidi" w:eastAsia="Times New Roman" w:hAnsiTheme="majorBidi" w:cstheme="majorBidi"/>
          <w:color w:val="333333"/>
          <w:sz w:val="28"/>
          <w:szCs w:val="28"/>
        </w:rPr>
        <w:t>These media are generally used for the primary isolation of microorganisms</w:t>
      </w:r>
      <w:r w:rsidR="009A21DA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, such as </w:t>
      </w:r>
      <w:r w:rsidRPr="007E205D">
        <w:rPr>
          <w:rFonts w:asciiTheme="majorBidi" w:eastAsia="Times New Roman" w:hAnsiTheme="majorBidi" w:cstheme="majorBidi"/>
          <w:color w:val="333333"/>
          <w:sz w:val="28"/>
          <w:szCs w:val="28"/>
        </w:rPr>
        <w:t>Peptone water, nutrient broth and nutrient agar.</w:t>
      </w:r>
    </w:p>
    <w:p w:rsidR="008E0B03" w:rsidRPr="008E0B03" w:rsidRDefault="008E0B03" w:rsidP="00F60567">
      <w:pPr>
        <w:bidi w:val="0"/>
        <w:spacing w:after="0" w:line="360" w:lineRule="auto"/>
        <w:ind w:left="142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8E0B03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2. Enriche</w:t>
      </w:r>
      <w:r w:rsidR="007E205D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d medium</w:t>
      </w:r>
    </w:p>
    <w:p w:rsidR="0042448A" w:rsidRPr="008E0B03" w:rsidRDefault="008E0B03" w:rsidP="00AD2044">
      <w:pPr>
        <w:pStyle w:val="ListParagraph"/>
        <w:bidi w:val="0"/>
        <w:spacing w:after="0" w:line="360" w:lineRule="auto"/>
        <w:ind w:left="142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Addition of extra nutrients in the form of blood, serum, egg yolk etc, </w:t>
      </w:r>
      <w:r w:rsidR="0042448A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>to</w:t>
      </w:r>
      <w:r w:rsidR="0042448A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>me</w:t>
      </w:r>
      <w:r w:rsidR="009A21DA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dium makes them enriched media, </w:t>
      </w:r>
      <w:r w:rsidR="00AD2044">
        <w:rPr>
          <w:rFonts w:asciiTheme="majorBidi" w:eastAsia="Times New Roman" w:hAnsiTheme="majorBidi" w:cstheme="majorBidi"/>
          <w:color w:val="333333"/>
          <w:sz w:val="28"/>
          <w:szCs w:val="28"/>
        </w:rPr>
        <w:t>like</w:t>
      </w:r>
      <w:r w:rsidR="009A21DA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  <w:hyperlink r:id="rId8" w:tgtFrame="_blank" w:history="1">
        <w:r w:rsidR="009A21DA">
          <w:rPr>
            <w:rFonts w:asciiTheme="majorBidi" w:eastAsia="Times New Roman" w:hAnsiTheme="majorBidi" w:cstheme="majorBidi"/>
            <w:color w:val="333333"/>
            <w:sz w:val="28"/>
            <w:szCs w:val="28"/>
          </w:rPr>
          <w:t>b</w:t>
        </w:r>
        <w:r w:rsidRPr="008E0B03">
          <w:rPr>
            <w:rFonts w:asciiTheme="majorBidi" w:eastAsia="Times New Roman" w:hAnsiTheme="majorBidi" w:cstheme="majorBidi"/>
            <w:color w:val="333333"/>
            <w:sz w:val="28"/>
            <w:szCs w:val="28"/>
          </w:rPr>
          <w:t>lood agar</w:t>
        </w:r>
      </w:hyperlink>
      <w:r w:rsidR="00C169DE">
        <w:rPr>
          <w:rFonts w:asciiTheme="majorBidi" w:eastAsia="Times New Roman" w:hAnsiTheme="majorBidi" w:cstheme="majorBidi"/>
          <w:color w:val="333333"/>
          <w:sz w:val="28"/>
          <w:szCs w:val="28"/>
          <w:vertAlign w:val="superscript"/>
        </w:rPr>
        <w:t>***</w:t>
      </w:r>
      <w:r w:rsidR="009A21DA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and chocolate agar.</w:t>
      </w:r>
    </w:p>
    <w:p w:rsidR="00AD2044" w:rsidRDefault="008E0B03" w:rsidP="00AD2044">
      <w:pPr>
        <w:pStyle w:val="ListParagraph"/>
        <w:bidi w:val="0"/>
        <w:spacing w:after="0" w:line="360" w:lineRule="auto"/>
        <w:ind w:left="142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8E0B03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3. Selective media</w:t>
      </w:r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</w:p>
    <w:p w:rsidR="008E0B03" w:rsidRDefault="00AD2044" w:rsidP="00AD2044">
      <w:pPr>
        <w:pStyle w:val="ListParagraph"/>
        <w:bidi w:val="0"/>
        <w:spacing w:after="0" w:line="360" w:lineRule="auto"/>
        <w:ind w:left="142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Selected media </w:t>
      </w:r>
      <w:r w:rsidR="008E0B03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>are designed to inhibit unwanted bacteria</w:t>
      </w:r>
      <w:r w:rsidR="009A21DA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and support </w:t>
      </w:r>
      <w:r w:rsidR="009A21DA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the growth of some </w:t>
      </w:r>
      <w:r w:rsidR="00F60567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other </w:t>
      </w:r>
      <w:r w:rsidR="009A21DA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>microorganisms</w:t>
      </w:r>
      <w:r w:rsidR="008E0B03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. Any agar media can be made selective by addition of certain inhibitory agents </w:t>
      </w:r>
      <w:r w:rsidR="009A21DA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that don’t </w:t>
      </w:r>
      <w:r w:rsidR="009A21DA">
        <w:rPr>
          <w:rFonts w:asciiTheme="majorBidi" w:eastAsia="Times New Roman" w:hAnsiTheme="majorBidi" w:cstheme="majorBidi"/>
          <w:color w:val="333333"/>
          <w:sz w:val="28"/>
          <w:szCs w:val="28"/>
        </w:rPr>
        <w:t>affect the pathogen of interest, like</w:t>
      </w:r>
      <w:r w:rsidR="009A21DA" w:rsidRPr="009A21DA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  <w:r w:rsidR="009A21DA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>antibiotics, dyes, chemicals, alteration of pH or a combination of these</w:t>
      </w:r>
      <w:r w:rsidR="009A21DA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. </w:t>
      </w:r>
    </w:p>
    <w:p w:rsidR="00AD2044" w:rsidRPr="008E0B03" w:rsidRDefault="00AD2044" w:rsidP="00AD2044">
      <w:pPr>
        <w:pStyle w:val="ListParagraph"/>
        <w:bidi w:val="0"/>
        <w:spacing w:after="0" w:line="360" w:lineRule="auto"/>
        <w:ind w:left="142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</w:p>
    <w:p w:rsidR="008E0B03" w:rsidRPr="008E0B03" w:rsidRDefault="008E0B03" w:rsidP="0042448A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8E0B03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Examples of selective media include:</w:t>
      </w:r>
    </w:p>
    <w:p w:rsidR="008E0B03" w:rsidRPr="008E0B03" w:rsidRDefault="001B76BB" w:rsidP="0042448A">
      <w:pPr>
        <w:numPr>
          <w:ilvl w:val="0"/>
          <w:numId w:val="2"/>
        </w:numPr>
        <w:bidi w:val="0"/>
        <w:spacing w:after="0" w:line="360" w:lineRule="auto"/>
        <w:ind w:left="300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hyperlink r:id="rId9" w:history="1">
        <w:r w:rsidR="008E0B03" w:rsidRPr="00AD2044">
          <w:rPr>
            <w:rFonts w:asciiTheme="majorBidi" w:eastAsia="Times New Roman" w:hAnsiTheme="majorBidi" w:cstheme="majorBidi"/>
            <w:b/>
            <w:bCs/>
            <w:color w:val="333333"/>
            <w:sz w:val="28"/>
            <w:szCs w:val="28"/>
          </w:rPr>
          <w:t>Thayer Martin Agar</w:t>
        </w:r>
        <w:r w:rsidR="008E0B03" w:rsidRPr="008E0B03">
          <w:rPr>
            <w:rFonts w:asciiTheme="majorBidi" w:eastAsia="Times New Roman" w:hAnsiTheme="majorBidi" w:cstheme="majorBidi"/>
            <w:color w:val="333333"/>
            <w:sz w:val="28"/>
            <w:szCs w:val="28"/>
          </w:rPr>
          <w:t xml:space="preserve"> </w:t>
        </w:r>
      </w:hyperlink>
      <w:r w:rsidR="008E0B03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used to recover </w:t>
      </w:r>
      <w:r w:rsidR="008E0B03" w:rsidRPr="008E0B03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N.</w:t>
      </w:r>
      <w:r w:rsidR="00AD2044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="008E0B03" w:rsidRPr="008E0B03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gonorrhoeae</w:t>
      </w:r>
      <w:proofErr w:type="spellEnd"/>
      <w:r w:rsidR="008E0B03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contains antibiotics; vancomycin, </w:t>
      </w:r>
      <w:proofErr w:type="spellStart"/>
      <w:r w:rsidR="008E0B03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>colistin</w:t>
      </w:r>
      <w:proofErr w:type="spellEnd"/>
      <w:r w:rsidR="008E0B03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and </w:t>
      </w:r>
      <w:proofErr w:type="spellStart"/>
      <w:r w:rsidR="008E0B03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>nystatin</w:t>
      </w:r>
      <w:proofErr w:type="spellEnd"/>
      <w:r w:rsidR="008E0B03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>.</w:t>
      </w:r>
    </w:p>
    <w:p w:rsidR="008E0B03" w:rsidRPr="008E0B03" w:rsidRDefault="001B76BB" w:rsidP="0042448A">
      <w:pPr>
        <w:numPr>
          <w:ilvl w:val="0"/>
          <w:numId w:val="2"/>
        </w:numPr>
        <w:bidi w:val="0"/>
        <w:spacing w:after="0" w:line="360" w:lineRule="auto"/>
        <w:ind w:left="300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hyperlink r:id="rId10" w:tgtFrame="_blank" w:tooltip="Mannitol Salt Agar (MSA): Composition, uses and colony characteristics" w:history="1">
        <w:r w:rsidR="008E0B03" w:rsidRPr="008E0B03">
          <w:rPr>
            <w:rFonts w:asciiTheme="majorBidi" w:eastAsia="Times New Roman" w:hAnsiTheme="majorBidi" w:cstheme="majorBidi"/>
            <w:b/>
            <w:bCs/>
            <w:color w:val="333333"/>
            <w:sz w:val="28"/>
            <w:szCs w:val="28"/>
          </w:rPr>
          <w:t>Mannitol Salt Agar</w:t>
        </w:r>
      </w:hyperlink>
      <w:r w:rsidR="008E0B03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and Salt Milk Agar used to recover </w:t>
      </w:r>
      <w:r w:rsidR="008E0B03" w:rsidRPr="008E0B03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S.</w:t>
      </w:r>
      <w:r w:rsidR="00AD2044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 xml:space="preserve"> </w:t>
      </w:r>
      <w:r w:rsidR="008E0B03" w:rsidRPr="008E0B03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aureus</w:t>
      </w:r>
      <w:r w:rsidR="008E0B03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  <w:r w:rsidR="00AD2044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>contain</w:t>
      </w:r>
      <w:r w:rsidR="008E0B03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10% </w:t>
      </w:r>
      <w:proofErr w:type="spellStart"/>
      <w:r w:rsidR="008E0B03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>NaCl</w:t>
      </w:r>
      <w:proofErr w:type="spellEnd"/>
      <w:r w:rsidR="008E0B03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>.</w:t>
      </w:r>
    </w:p>
    <w:p w:rsidR="008E0B03" w:rsidRPr="008E0B03" w:rsidRDefault="008E0B03" w:rsidP="0042448A">
      <w:pPr>
        <w:numPr>
          <w:ilvl w:val="0"/>
          <w:numId w:val="2"/>
        </w:numPr>
        <w:bidi w:val="0"/>
        <w:spacing w:after="0" w:line="360" w:lineRule="auto"/>
        <w:ind w:left="300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AD2044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Potassium </w:t>
      </w:r>
      <w:proofErr w:type="spellStart"/>
      <w:r w:rsidRPr="00AD2044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tellurite</w:t>
      </w:r>
      <w:proofErr w:type="spellEnd"/>
      <w:r w:rsidRPr="00AD2044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 medium</w:t>
      </w:r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used to recover </w:t>
      </w:r>
      <w:r w:rsidRPr="008E0B03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C.</w:t>
      </w:r>
      <w:r w:rsidR="00AD2044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8E0B03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diphtheriae</w:t>
      </w:r>
      <w:proofErr w:type="spellEnd"/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contains 0.04% potassium </w:t>
      </w:r>
      <w:proofErr w:type="spellStart"/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>tellurite</w:t>
      </w:r>
      <w:proofErr w:type="spellEnd"/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>.</w:t>
      </w:r>
    </w:p>
    <w:p w:rsidR="008E0B03" w:rsidRPr="008E0B03" w:rsidRDefault="001B76BB" w:rsidP="00AD2044">
      <w:pPr>
        <w:numPr>
          <w:ilvl w:val="0"/>
          <w:numId w:val="2"/>
        </w:numPr>
        <w:bidi w:val="0"/>
        <w:spacing w:after="0" w:line="360" w:lineRule="auto"/>
        <w:ind w:left="300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hyperlink r:id="rId11" w:tgtFrame="_blank" w:tooltip="MacConkey Agar (MAC): Composition, preparation, uses and colony characteristics" w:history="1">
        <w:r w:rsidR="008E0B03" w:rsidRPr="008E0B03">
          <w:rPr>
            <w:rFonts w:asciiTheme="majorBidi" w:eastAsia="Times New Roman" w:hAnsiTheme="majorBidi" w:cstheme="majorBidi"/>
            <w:b/>
            <w:bCs/>
            <w:color w:val="333333"/>
            <w:sz w:val="28"/>
            <w:szCs w:val="28"/>
          </w:rPr>
          <w:t>MacConkey Agar</w:t>
        </w:r>
        <w:r w:rsidR="008E0B03" w:rsidRPr="008E0B03">
          <w:rPr>
            <w:rFonts w:asciiTheme="majorBidi" w:eastAsia="Times New Roman" w:hAnsiTheme="majorBidi" w:cstheme="majorBidi"/>
            <w:color w:val="333333"/>
            <w:sz w:val="28"/>
            <w:szCs w:val="28"/>
          </w:rPr>
          <w:t xml:space="preserve"> </w:t>
        </w:r>
      </w:hyperlink>
      <w:r w:rsidR="008E0B03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used for </w:t>
      </w:r>
      <w:hyperlink r:id="rId12" w:tgtFrame="_blank" w:history="1">
        <w:r w:rsidR="008E0B03" w:rsidRPr="00AD2044">
          <w:rPr>
            <w:rFonts w:asciiTheme="majorBidi" w:eastAsia="Times New Roman" w:hAnsiTheme="majorBidi" w:cstheme="majorBidi"/>
            <w:color w:val="333333"/>
            <w:sz w:val="28"/>
            <w:szCs w:val="28"/>
          </w:rPr>
          <w:t>Enterobacteriaceae</w:t>
        </w:r>
      </w:hyperlink>
      <w:r w:rsidR="008E0B03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members contains bile salt that inhibits most gram positive bacteria.</w:t>
      </w:r>
    </w:p>
    <w:p w:rsidR="008E0B03" w:rsidRPr="008E0B03" w:rsidRDefault="008E0B03" w:rsidP="00AD2044">
      <w:pPr>
        <w:numPr>
          <w:ilvl w:val="0"/>
          <w:numId w:val="2"/>
        </w:numPr>
        <w:bidi w:val="0"/>
        <w:spacing w:after="0" w:line="360" w:lineRule="auto"/>
        <w:ind w:left="300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proofErr w:type="spellStart"/>
      <w:r w:rsidRPr="00AD2044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Cetrimide</w:t>
      </w:r>
      <w:proofErr w:type="spellEnd"/>
      <w:r w:rsidRPr="00AD2044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 Agar</w:t>
      </w:r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used to recover </w:t>
      </w:r>
      <w:r w:rsidRPr="008E0B03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P. aeruginosa</w:t>
      </w:r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contains </w:t>
      </w:r>
      <w:proofErr w:type="spellStart"/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>cetrimide</w:t>
      </w:r>
      <w:proofErr w:type="spellEnd"/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(antiseptic agent).</w:t>
      </w:r>
    </w:p>
    <w:p w:rsidR="008E0B03" w:rsidRPr="008E0B03" w:rsidRDefault="008E0B03" w:rsidP="0042448A">
      <w:pPr>
        <w:numPr>
          <w:ilvl w:val="0"/>
          <w:numId w:val="2"/>
        </w:numPr>
        <w:bidi w:val="0"/>
        <w:spacing w:after="0" w:line="360" w:lineRule="auto"/>
        <w:ind w:left="300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AD2044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Crystal Violet Blood Agar</w:t>
      </w:r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used to recover </w:t>
      </w:r>
      <w:r w:rsidRPr="008E0B03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S. pyogenes</w:t>
      </w:r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contains 0.0002% crystal violet.</w:t>
      </w:r>
    </w:p>
    <w:p w:rsidR="008E0B03" w:rsidRPr="008E0B03" w:rsidRDefault="001B76BB" w:rsidP="0042448A">
      <w:pPr>
        <w:numPr>
          <w:ilvl w:val="0"/>
          <w:numId w:val="2"/>
        </w:numPr>
        <w:bidi w:val="0"/>
        <w:spacing w:after="0" w:line="360" w:lineRule="auto"/>
        <w:ind w:left="300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hyperlink r:id="rId13" w:history="1">
        <w:r w:rsidR="008E0B03" w:rsidRPr="008E0B03">
          <w:rPr>
            <w:rFonts w:asciiTheme="majorBidi" w:eastAsia="Times New Roman" w:hAnsiTheme="majorBidi" w:cstheme="majorBidi"/>
            <w:b/>
            <w:bCs/>
            <w:color w:val="333333"/>
            <w:sz w:val="28"/>
            <w:szCs w:val="28"/>
          </w:rPr>
          <w:t>Lowenstein Jensen Medium</w:t>
        </w:r>
      </w:hyperlink>
      <w:r w:rsidR="008E0B03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used to recover </w:t>
      </w:r>
      <w:r w:rsidR="008E0B03" w:rsidRPr="008E0B03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M.</w:t>
      </w:r>
      <w:r w:rsidR="00AD2044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 xml:space="preserve"> </w:t>
      </w:r>
      <w:r w:rsidR="008E0B03" w:rsidRPr="008E0B03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tuberculosis</w:t>
      </w:r>
      <w:r w:rsidR="008E0B03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is made selective by incorporating malachite green.</w:t>
      </w:r>
    </w:p>
    <w:p w:rsidR="008E0B03" w:rsidRPr="008E0B03" w:rsidRDefault="008E0B03" w:rsidP="00647929">
      <w:pPr>
        <w:numPr>
          <w:ilvl w:val="0"/>
          <w:numId w:val="2"/>
        </w:numPr>
        <w:bidi w:val="0"/>
        <w:spacing w:after="0" w:line="360" w:lineRule="auto"/>
        <w:ind w:left="300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AD2044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Wilson </w:t>
      </w:r>
      <w:r w:rsidR="00AD2044" w:rsidRPr="00AD2044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and Blair</w:t>
      </w:r>
      <w:r w:rsidRPr="00AD2044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 Agar</w:t>
      </w:r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for recovering </w:t>
      </w:r>
      <w:r w:rsidRPr="008E0B03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S. typhi</w:t>
      </w:r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rendered selective by the addition of dye brilliant green.</w:t>
      </w:r>
    </w:p>
    <w:p w:rsidR="008E0B03" w:rsidRDefault="001B76BB" w:rsidP="0042448A">
      <w:pPr>
        <w:numPr>
          <w:ilvl w:val="0"/>
          <w:numId w:val="2"/>
        </w:numPr>
        <w:bidi w:val="0"/>
        <w:spacing w:after="0" w:line="360" w:lineRule="auto"/>
        <w:ind w:left="300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hyperlink r:id="rId14" w:tgtFrame="_blank" w:history="1">
        <w:r w:rsidR="008E0B03" w:rsidRPr="008E0B03">
          <w:rPr>
            <w:rFonts w:asciiTheme="majorBidi" w:eastAsia="Times New Roman" w:hAnsiTheme="majorBidi" w:cstheme="majorBidi"/>
            <w:b/>
            <w:bCs/>
            <w:color w:val="333333"/>
            <w:sz w:val="28"/>
            <w:szCs w:val="28"/>
          </w:rPr>
          <w:t>TCBS Agar</w:t>
        </w:r>
      </w:hyperlink>
      <w:r w:rsidR="008E0B03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used for isolating </w:t>
      </w:r>
      <w:r w:rsidR="008E0B03" w:rsidRPr="008E0B03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V. cholerae</w:t>
      </w:r>
      <w:r w:rsidR="008E0B03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from fecal specimens </w:t>
      </w:r>
      <w:r w:rsidR="00AD2044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>has</w:t>
      </w:r>
      <w:r w:rsidR="008E0B03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elevated pH (8.5-8.6), which inhibits most other bacteria.</w:t>
      </w:r>
    </w:p>
    <w:p w:rsidR="00647929" w:rsidRDefault="00647929" w:rsidP="00647929">
      <w:pPr>
        <w:numPr>
          <w:ilvl w:val="0"/>
          <w:numId w:val="2"/>
        </w:numPr>
        <w:bidi w:val="0"/>
        <w:spacing w:after="0" w:line="360" w:lineRule="auto"/>
        <w:ind w:left="300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 </w:t>
      </w:r>
      <w:r w:rsidRPr="0064792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SS agar (Hopkins media)</w:t>
      </w:r>
      <w:r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used to grow Salmonella and Shigella bacteria.</w:t>
      </w:r>
    </w:p>
    <w:p w:rsidR="00647929" w:rsidRDefault="00647929" w:rsidP="00647929">
      <w:pPr>
        <w:numPr>
          <w:ilvl w:val="0"/>
          <w:numId w:val="2"/>
        </w:numPr>
        <w:bidi w:val="0"/>
        <w:spacing w:after="0" w:line="360" w:lineRule="auto"/>
        <w:ind w:left="300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  <w:r w:rsidRPr="0064792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Staph 110</w:t>
      </w:r>
      <w:r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containing high concentration of salt and used to grow </w:t>
      </w:r>
      <w:r w:rsidRPr="00647929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Sthaphylococcus aureus</w:t>
      </w:r>
      <w:r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bacteria.</w:t>
      </w:r>
    </w:p>
    <w:p w:rsidR="009A21DA" w:rsidRDefault="009A21DA" w:rsidP="009A21DA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</w:p>
    <w:p w:rsidR="009A21DA" w:rsidRPr="008E0B03" w:rsidRDefault="009A21DA" w:rsidP="009A21DA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vanish/>
          <w:sz w:val="28"/>
          <w:szCs w:val="28"/>
        </w:rPr>
      </w:pPr>
    </w:p>
    <w:p w:rsidR="00AD2044" w:rsidRDefault="008E0B03" w:rsidP="00AD2044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8E0B03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4. Differential medium </w:t>
      </w:r>
    </w:p>
    <w:p w:rsidR="00C169DE" w:rsidRDefault="008E0B03" w:rsidP="00C169DE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Certain media are designed in such a way that different bacteria can be recognized on the basis of their colony </w:t>
      </w:r>
      <w:r w:rsidR="00AD2044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>color</w:t>
      </w:r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. Various </w:t>
      </w:r>
      <w:r w:rsidR="00C169DE">
        <w:rPr>
          <w:rFonts w:asciiTheme="majorBidi" w:eastAsia="Times New Roman" w:hAnsiTheme="majorBidi" w:cstheme="majorBidi"/>
          <w:color w:val="333333"/>
          <w:sz w:val="28"/>
          <w:szCs w:val="28"/>
        </w:rPr>
        <w:t>factors</w:t>
      </w:r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include dyes, metabolic substrates etc, so that those bacteria that utilize </w:t>
      </w:r>
      <w:r w:rsidR="00C169DE">
        <w:rPr>
          <w:rFonts w:asciiTheme="majorBidi" w:eastAsia="Times New Roman" w:hAnsiTheme="majorBidi" w:cstheme="majorBidi"/>
          <w:color w:val="333333"/>
          <w:sz w:val="28"/>
          <w:szCs w:val="28"/>
        </w:rPr>
        <w:t>them appear as differently colo</w:t>
      </w:r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red colonies. Differential media allow the growth of more than one microorganism of interest </w:t>
      </w:r>
      <w:r w:rsidRPr="00CB6F93">
        <w:rPr>
          <w:rFonts w:asciiTheme="majorBidi" w:eastAsia="Times New Roman" w:hAnsiTheme="majorBidi" w:cstheme="majorBidi"/>
          <w:color w:val="333333"/>
          <w:sz w:val="28"/>
          <w:szCs w:val="28"/>
          <w:u w:val="single"/>
        </w:rPr>
        <w:t>but</w:t>
      </w:r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with morphologically distinguishable colonies.</w:t>
      </w:r>
    </w:p>
    <w:p w:rsidR="008E0B03" w:rsidRPr="00AD2044" w:rsidRDefault="008E0B03" w:rsidP="00C169DE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br/>
      </w:r>
      <w:r w:rsidRPr="008E0B03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Examples of differential media include:</w:t>
      </w:r>
    </w:p>
    <w:p w:rsidR="008E0B03" w:rsidRPr="008E0B03" w:rsidRDefault="001B76BB" w:rsidP="0042448A">
      <w:pPr>
        <w:numPr>
          <w:ilvl w:val="0"/>
          <w:numId w:val="3"/>
        </w:numPr>
        <w:bidi w:val="0"/>
        <w:spacing w:after="0" w:line="360" w:lineRule="auto"/>
        <w:ind w:left="300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hyperlink r:id="rId15" w:tgtFrame="_blank" w:tooltip="Mannitol Salt Agar (MSA): Composition, uses and colony characteristics" w:history="1">
        <w:r w:rsidR="008E0B03" w:rsidRPr="008E0B03">
          <w:rPr>
            <w:rFonts w:asciiTheme="majorBidi" w:eastAsia="Times New Roman" w:hAnsiTheme="majorBidi" w:cstheme="majorBidi"/>
            <w:b/>
            <w:bCs/>
            <w:color w:val="333333"/>
            <w:sz w:val="28"/>
            <w:szCs w:val="28"/>
          </w:rPr>
          <w:t>Mannitol salts agar</w:t>
        </w:r>
        <w:r w:rsidR="008E0B03" w:rsidRPr="008E0B03">
          <w:rPr>
            <w:rFonts w:asciiTheme="majorBidi" w:eastAsia="Times New Roman" w:hAnsiTheme="majorBidi" w:cstheme="majorBidi"/>
            <w:color w:val="333333"/>
            <w:sz w:val="28"/>
            <w:szCs w:val="28"/>
          </w:rPr>
          <w:t xml:space="preserve"> </w:t>
        </w:r>
      </w:hyperlink>
      <w:r w:rsidR="008E0B03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>(mannitol fermentation = yellow)</w:t>
      </w:r>
    </w:p>
    <w:p w:rsidR="008E0B03" w:rsidRPr="008E0B03" w:rsidRDefault="001B76BB" w:rsidP="0042448A">
      <w:pPr>
        <w:numPr>
          <w:ilvl w:val="0"/>
          <w:numId w:val="3"/>
        </w:numPr>
        <w:bidi w:val="0"/>
        <w:spacing w:after="0" w:line="360" w:lineRule="auto"/>
        <w:ind w:left="300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hyperlink r:id="rId16" w:tgtFrame="_blank" w:tooltip="Blood Agar: Composition, Preparation, Uses and Types of Hemolysis" w:history="1">
        <w:r w:rsidR="008E0B03" w:rsidRPr="008E0B03">
          <w:rPr>
            <w:rFonts w:asciiTheme="majorBidi" w:eastAsia="Times New Roman" w:hAnsiTheme="majorBidi" w:cstheme="majorBidi"/>
            <w:b/>
            <w:bCs/>
            <w:color w:val="333333"/>
            <w:sz w:val="28"/>
            <w:szCs w:val="28"/>
          </w:rPr>
          <w:t>Blood agar</w:t>
        </w:r>
        <w:r w:rsidR="008E0B03" w:rsidRPr="008E0B03">
          <w:rPr>
            <w:rFonts w:asciiTheme="majorBidi" w:eastAsia="Times New Roman" w:hAnsiTheme="majorBidi" w:cstheme="majorBidi"/>
            <w:color w:val="333333"/>
            <w:sz w:val="28"/>
            <w:szCs w:val="28"/>
          </w:rPr>
          <w:t xml:space="preserve"> </w:t>
        </w:r>
      </w:hyperlink>
      <w:r w:rsidR="008E0B03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>(various kinds of hemolysis i.e. α, β and γ hemolysis)</w:t>
      </w:r>
    </w:p>
    <w:p w:rsidR="008E0B03" w:rsidRPr="008E0B03" w:rsidRDefault="001B76BB" w:rsidP="0042448A">
      <w:pPr>
        <w:numPr>
          <w:ilvl w:val="0"/>
          <w:numId w:val="3"/>
        </w:numPr>
        <w:bidi w:val="0"/>
        <w:spacing w:after="0" w:line="360" w:lineRule="auto"/>
        <w:ind w:left="300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hyperlink r:id="rId17" w:tgtFrame="_blank" w:tooltip="MacConkey Agar (MAC): Composition, preparation, uses and colony characteristics" w:history="1">
        <w:r w:rsidR="00F84114">
          <w:rPr>
            <w:rFonts w:asciiTheme="majorBidi" w:eastAsia="Times New Roman" w:hAnsiTheme="majorBidi" w:cstheme="majorBidi"/>
            <w:b/>
            <w:bCs/>
            <w:color w:val="333333"/>
            <w:sz w:val="28"/>
            <w:szCs w:val="28"/>
          </w:rPr>
          <w:t>Mac</w:t>
        </w:r>
        <w:r w:rsidR="008E0B03" w:rsidRPr="008E0B03">
          <w:rPr>
            <w:rFonts w:asciiTheme="majorBidi" w:eastAsia="Times New Roman" w:hAnsiTheme="majorBidi" w:cstheme="majorBidi"/>
            <w:b/>
            <w:bCs/>
            <w:color w:val="333333"/>
            <w:sz w:val="28"/>
            <w:szCs w:val="28"/>
          </w:rPr>
          <w:t xml:space="preserve">Conkey agar </w:t>
        </w:r>
      </w:hyperlink>
      <w:r w:rsidR="008E0B03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>(lactose fermenters, pink colonies whereas non- lactose fermenter produces pale or colorless colonies.</w:t>
      </w:r>
    </w:p>
    <w:p w:rsidR="008E0B03" w:rsidRDefault="001B76BB" w:rsidP="0042448A">
      <w:pPr>
        <w:numPr>
          <w:ilvl w:val="0"/>
          <w:numId w:val="3"/>
        </w:numPr>
        <w:bidi w:val="0"/>
        <w:spacing w:after="0" w:line="360" w:lineRule="auto"/>
        <w:ind w:left="300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hyperlink r:id="rId18" w:tgtFrame="_blank" w:tooltip="Thiosulfate Citrate bile salts sucrose (TCBS) agar:Composition, uses and colony characteristics" w:history="1">
        <w:r w:rsidR="008E0B03" w:rsidRPr="008E0B03">
          <w:rPr>
            <w:rFonts w:asciiTheme="majorBidi" w:eastAsia="Times New Roman" w:hAnsiTheme="majorBidi" w:cstheme="majorBidi"/>
            <w:b/>
            <w:bCs/>
            <w:color w:val="333333"/>
            <w:sz w:val="28"/>
            <w:szCs w:val="28"/>
          </w:rPr>
          <w:t>TCBS</w:t>
        </w:r>
      </w:hyperlink>
      <w:r w:rsidR="008E0B03" w:rsidRPr="008E0B03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 </w:t>
      </w:r>
      <w:r w:rsidR="008E0B03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>(</w:t>
      </w:r>
      <w:r w:rsidR="008E0B03" w:rsidRPr="008E0B03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Vibrio cholerae</w:t>
      </w:r>
      <w:r w:rsidR="008E0B03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produces yellow colonies due to fermentation of sucrose)</w:t>
      </w:r>
    </w:p>
    <w:p w:rsidR="004F1105" w:rsidRPr="004F1105" w:rsidRDefault="004F1105" w:rsidP="004F1105">
      <w:pPr>
        <w:numPr>
          <w:ilvl w:val="0"/>
          <w:numId w:val="3"/>
        </w:numPr>
        <w:bidi w:val="0"/>
        <w:spacing w:after="0" w:line="360" w:lineRule="auto"/>
        <w:ind w:left="300"/>
        <w:jc w:val="both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</w:pPr>
      <w:r w:rsidRPr="004F1105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Eosin methylene blue (EMB)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(containing methylene blue dye).</w:t>
      </w:r>
    </w:p>
    <w:p w:rsidR="00C169DE" w:rsidRDefault="00C169DE" w:rsidP="00C169DE">
      <w:pPr>
        <w:bidi w:val="0"/>
        <w:spacing w:after="0" w:line="360" w:lineRule="auto"/>
        <w:ind w:left="300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</w:p>
    <w:p w:rsidR="00CB6F93" w:rsidRPr="008E0B03" w:rsidRDefault="00CB6F93" w:rsidP="00CB6F93">
      <w:pPr>
        <w:bidi w:val="0"/>
        <w:spacing w:after="0" w:line="360" w:lineRule="auto"/>
        <w:ind w:left="300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</w:p>
    <w:p w:rsidR="00C169DE" w:rsidRPr="00C169DE" w:rsidRDefault="008E0B03" w:rsidP="00C169DE">
      <w:pPr>
        <w:pStyle w:val="ListParagraph"/>
        <w:numPr>
          <w:ilvl w:val="0"/>
          <w:numId w:val="3"/>
        </w:numPr>
        <w:tabs>
          <w:tab w:val="clear" w:pos="720"/>
          <w:tab w:val="num" w:pos="284"/>
        </w:tabs>
        <w:bidi w:val="0"/>
        <w:spacing w:after="0" w:line="360" w:lineRule="auto"/>
        <w:ind w:hanging="720"/>
        <w:jc w:val="both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</w:pPr>
      <w:r w:rsidRPr="00C169DE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lastRenderedPageBreak/>
        <w:t>Transport media</w:t>
      </w:r>
      <w:r w:rsidR="00C169DE" w:rsidRPr="00C169DE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 </w:t>
      </w:r>
    </w:p>
    <w:p w:rsidR="008E0B03" w:rsidRPr="00C169DE" w:rsidRDefault="008E0B03" w:rsidP="00CB6F93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C169DE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Clinical </w:t>
      </w:r>
      <w:r w:rsidR="00CB6F93">
        <w:rPr>
          <w:rFonts w:asciiTheme="majorBidi" w:eastAsia="Times New Roman" w:hAnsiTheme="majorBidi" w:cstheme="majorBidi"/>
          <w:color w:val="333333"/>
          <w:sz w:val="28"/>
          <w:szCs w:val="28"/>
        </w:rPr>
        <w:t>samples</w:t>
      </w:r>
      <w:r w:rsidRPr="00C169DE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must be transported to the laboratory </w:t>
      </w:r>
      <w:r w:rsidRPr="00C169DE">
        <w:rPr>
          <w:rFonts w:asciiTheme="majorBidi" w:eastAsia="Times New Roman" w:hAnsiTheme="majorBidi" w:cstheme="majorBidi"/>
          <w:color w:val="333333"/>
          <w:sz w:val="28"/>
          <w:szCs w:val="28"/>
          <w:u w:val="single"/>
        </w:rPr>
        <w:t>immediately</w:t>
      </w:r>
      <w:r w:rsidRPr="00C169DE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after collection to prevent overgrowth of contaminating organisms or commensals. This can be achieved by using transport me</w:t>
      </w:r>
      <w:r w:rsidR="00C169DE">
        <w:rPr>
          <w:rFonts w:asciiTheme="majorBidi" w:eastAsia="Times New Roman" w:hAnsiTheme="majorBidi" w:cstheme="majorBidi"/>
          <w:color w:val="333333"/>
          <w:sz w:val="28"/>
          <w:szCs w:val="28"/>
        </w:rPr>
        <w:t>dia. Such media prevent drying</w:t>
      </w:r>
      <w:r w:rsidRPr="00C169DE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of specimen, maintain the pathogen to commensal ratio and inhibit overgrowth of unwanted bacteria. </w:t>
      </w:r>
      <w:r w:rsidR="004F1105">
        <w:rPr>
          <w:rFonts w:asciiTheme="majorBidi" w:eastAsia="Times New Roman" w:hAnsiTheme="majorBidi" w:cstheme="majorBidi"/>
          <w:color w:val="333333"/>
          <w:sz w:val="28"/>
          <w:szCs w:val="28"/>
        </w:rPr>
        <w:t>Most</w:t>
      </w:r>
      <w:r w:rsidR="00C169DE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of these media </w:t>
      </w:r>
      <w:r w:rsidRPr="00C169DE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are semi-solid in consistency. </w:t>
      </w:r>
    </w:p>
    <w:p w:rsidR="008E0B03" w:rsidRPr="008E0B03" w:rsidRDefault="008E0B03" w:rsidP="0042448A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C169DE" w:rsidRPr="00C169DE" w:rsidRDefault="00C169DE" w:rsidP="00C169DE">
      <w:pPr>
        <w:pStyle w:val="ListParagraph"/>
        <w:numPr>
          <w:ilvl w:val="0"/>
          <w:numId w:val="3"/>
        </w:numPr>
        <w:tabs>
          <w:tab w:val="clear" w:pos="720"/>
          <w:tab w:val="num" w:pos="284"/>
        </w:tabs>
        <w:bidi w:val="0"/>
        <w:spacing w:after="0" w:line="360" w:lineRule="auto"/>
        <w:ind w:hanging="720"/>
        <w:jc w:val="both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</w:pPr>
      <w:r w:rsidRPr="00C169DE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Anaerobic media</w:t>
      </w:r>
    </w:p>
    <w:p w:rsidR="008E0B03" w:rsidRDefault="008E0B03" w:rsidP="004F1105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C169DE">
        <w:rPr>
          <w:rFonts w:asciiTheme="majorBidi" w:eastAsia="Times New Roman" w:hAnsiTheme="majorBidi" w:cstheme="majorBidi"/>
          <w:color w:val="333333"/>
          <w:sz w:val="28"/>
          <w:szCs w:val="28"/>
        </w:rPr>
        <w:t>Anaerobic bacteria need special media for growth because they need low oxygen content and extra nutrients</w:t>
      </w:r>
      <w:r w:rsidR="00C169DE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  <w:r w:rsidR="00C169DE"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>like hemin and vitamin K.</w:t>
      </w:r>
      <w:r w:rsidR="004F1105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  <w:r w:rsidRPr="008E0B03">
        <w:rPr>
          <w:rFonts w:asciiTheme="majorBidi" w:eastAsia="Times New Roman" w:hAnsiTheme="majorBidi" w:cstheme="majorBidi"/>
          <w:color w:val="333333"/>
          <w:sz w:val="28"/>
          <w:szCs w:val="28"/>
        </w:rPr>
        <w:t>Before use the medium must be boiled in water bath to expel any dissolved oxygen and then sealed with sterile liquid paraffin.</w:t>
      </w:r>
    </w:p>
    <w:p w:rsidR="004F1105" w:rsidRDefault="004F1105" w:rsidP="004F1105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</w:p>
    <w:p w:rsidR="004F1105" w:rsidRPr="004F1105" w:rsidRDefault="004F1105" w:rsidP="00871194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</w:pPr>
      <w:r w:rsidRPr="004F1105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vertAlign w:val="superscript"/>
        </w:rPr>
        <w:t>***</w:t>
      </w:r>
      <w:r w:rsidRPr="004F1105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 </w:t>
      </w:r>
      <w:r w:rsidR="00871194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Hemolytic Reactions</w:t>
      </w:r>
      <w:r w:rsidRPr="004F1105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 on Blood Agar</w:t>
      </w:r>
    </w:p>
    <w:p w:rsidR="004F1105" w:rsidRPr="004F1105" w:rsidRDefault="004F1105" w:rsidP="00871194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F110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Observation of the hemolytic reactions on blood agar is a very useful tool in the preliminary </w:t>
      </w:r>
      <w:r w:rsidRPr="004F1105">
        <w:rPr>
          <w:rFonts w:asciiTheme="majorBidi" w:eastAsia="Times New Roman" w:hAnsiTheme="majorBidi" w:cstheme="majorBidi"/>
          <w:color w:val="333333"/>
          <w:sz w:val="28"/>
          <w:szCs w:val="28"/>
        </w:rPr>
        <w:t>identification</w:t>
      </w:r>
      <w:r w:rsidR="0087119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of bacteria</w:t>
      </w:r>
      <w:r w:rsidRPr="004F1105">
        <w:rPr>
          <w:rFonts w:ascii="Times New Roman" w:eastAsia="Times New Roman" w:hAnsi="Times New Roman" w:cs="Times New Roman"/>
          <w:sz w:val="24"/>
          <w:szCs w:val="24"/>
          <w:lang w:val="en"/>
        </w:rPr>
        <w:t>. The types of hemolysis are defined as follows:</w:t>
      </w:r>
    </w:p>
    <w:p w:rsidR="004F1105" w:rsidRPr="004F1105" w:rsidRDefault="004F1105" w:rsidP="00871194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F1105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alpha (α) hemolysis</w:t>
      </w:r>
      <w:r w:rsidRPr="004F110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: An indistinct zone of </w:t>
      </w:r>
      <w:r w:rsidRPr="004F1105">
        <w:rPr>
          <w:rFonts w:ascii="Times New Roman" w:eastAsia="Times New Roman" w:hAnsi="Times New Roman" w:cs="Times New Roman"/>
          <w:sz w:val="24"/>
          <w:szCs w:val="24"/>
          <w:u w:val="single"/>
          <w:lang w:val="en"/>
        </w:rPr>
        <w:t>partial destruction</w:t>
      </w:r>
      <w:r w:rsidRPr="004F110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of red blood cells (RBCs) appears around the colony, often accompanied by a greenish to brownish discoloration of the medium. </w:t>
      </w:r>
      <w:r w:rsidRPr="004F1105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Streptococcus pneumoniae</w:t>
      </w:r>
      <w:r w:rsidRPr="004F110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many oral streptococci are α hemolytic.</w:t>
      </w:r>
    </w:p>
    <w:p w:rsidR="004F1105" w:rsidRPr="004F1105" w:rsidRDefault="004F1105" w:rsidP="00871194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F1105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beta (β) hemolysis</w:t>
      </w:r>
      <w:r w:rsidRPr="004F110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: A clear, colorless zone appears around the colonies, in which the RBCs have undergone complete lysis. </w:t>
      </w:r>
      <w:r w:rsidRPr="004F1105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Streptococcus pyogenes</w:t>
      </w:r>
      <w:r w:rsidRPr="004F110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r w:rsidRPr="004F1105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S. agalactiae</w:t>
      </w:r>
      <w:r w:rsidRPr="004F110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and several other species of streptococci are β hemolytic. Many other bacteria besides streptococci can be β hemolytic, including </w:t>
      </w:r>
      <w:r w:rsidRPr="004F1105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Staphylococcus aureus</w:t>
      </w:r>
      <w:r w:rsidRPr="004F110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r w:rsidRPr="004F1105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Pseudomonas aeruginosa</w:t>
      </w:r>
      <w:r w:rsidR="0087119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etc. </w:t>
      </w:r>
      <w:r w:rsidRPr="004F110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4F1105" w:rsidRPr="004F1105" w:rsidRDefault="00871194" w:rsidP="00871194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gama</w:t>
      </w:r>
      <w:proofErr w:type="spellEnd"/>
      <w:proofErr w:type="gramEnd"/>
      <w:r w:rsidR="004F1105" w:rsidRPr="004F1105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(γ) hemolysis</w:t>
      </w:r>
      <w:r w:rsidR="004F1105" w:rsidRPr="004F1105">
        <w:rPr>
          <w:rFonts w:ascii="Times New Roman" w:eastAsia="Times New Roman" w:hAnsi="Times New Roman" w:cs="Times New Roman"/>
          <w:sz w:val="24"/>
          <w:szCs w:val="24"/>
          <w:lang w:val="en"/>
        </w:rPr>
        <w:t>: No apparent hemolytic activity or discoloration is produced (also called gamma hemolysis).</w:t>
      </w:r>
    </w:p>
    <w:p w:rsidR="004F1105" w:rsidRPr="004F1105" w:rsidRDefault="004F1105" w:rsidP="004F1105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val="en"/>
        </w:rPr>
      </w:pPr>
    </w:p>
    <w:sectPr w:rsidR="004F1105" w:rsidRPr="004F1105" w:rsidSect="00C86B1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760C9"/>
    <w:multiLevelType w:val="multilevel"/>
    <w:tmpl w:val="AB64C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E31D4"/>
    <w:multiLevelType w:val="hybridMultilevel"/>
    <w:tmpl w:val="893678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C4BC5"/>
    <w:multiLevelType w:val="multilevel"/>
    <w:tmpl w:val="1A34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1942"/>
    <w:multiLevelType w:val="multilevel"/>
    <w:tmpl w:val="65B8A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EF7F24"/>
    <w:multiLevelType w:val="hybridMultilevel"/>
    <w:tmpl w:val="7250CF52"/>
    <w:lvl w:ilvl="0" w:tplc="C6B0D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03"/>
    <w:rsid w:val="001B76BB"/>
    <w:rsid w:val="003C166C"/>
    <w:rsid w:val="0042448A"/>
    <w:rsid w:val="004F1105"/>
    <w:rsid w:val="00580624"/>
    <w:rsid w:val="005A7BBB"/>
    <w:rsid w:val="00647929"/>
    <w:rsid w:val="00671065"/>
    <w:rsid w:val="007E205D"/>
    <w:rsid w:val="00871194"/>
    <w:rsid w:val="008E0B03"/>
    <w:rsid w:val="009A21DA"/>
    <w:rsid w:val="00AD2044"/>
    <w:rsid w:val="00C169DE"/>
    <w:rsid w:val="00C86B15"/>
    <w:rsid w:val="00CB4478"/>
    <w:rsid w:val="00CB6F93"/>
    <w:rsid w:val="00F60567"/>
    <w:rsid w:val="00F8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4F110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0B03"/>
    <w:rPr>
      <w:strike w:val="0"/>
      <w:dstrike w:val="0"/>
      <w:color w:val="333333"/>
      <w:sz w:val="24"/>
      <w:szCs w:val="24"/>
      <w:u w:val="none"/>
      <w:effect w:val="none"/>
      <w:shd w:val="clear" w:color="auto" w:fill="auto"/>
      <w:vertAlign w:val="baseline"/>
    </w:rPr>
  </w:style>
  <w:style w:type="character" w:styleId="Emphasis">
    <w:name w:val="Emphasis"/>
    <w:basedOn w:val="DefaultParagraphFont"/>
    <w:uiPriority w:val="20"/>
    <w:qFormat/>
    <w:rsid w:val="008E0B03"/>
    <w:rPr>
      <w:i/>
      <w:iCs/>
    </w:rPr>
  </w:style>
  <w:style w:type="character" w:customStyle="1" w:styleId="ezoic-ad">
    <w:name w:val="ezoic-ad"/>
    <w:basedOn w:val="DefaultParagraphFont"/>
    <w:rsid w:val="008E0B03"/>
  </w:style>
  <w:style w:type="paragraph" w:styleId="BalloonText">
    <w:name w:val="Balloon Text"/>
    <w:basedOn w:val="Normal"/>
    <w:link w:val="BalloonTextChar"/>
    <w:uiPriority w:val="99"/>
    <w:semiHidden/>
    <w:unhideWhenUsed/>
    <w:rsid w:val="008E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B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05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F11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F11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4F110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0B03"/>
    <w:rPr>
      <w:strike w:val="0"/>
      <w:dstrike w:val="0"/>
      <w:color w:val="333333"/>
      <w:sz w:val="24"/>
      <w:szCs w:val="24"/>
      <w:u w:val="none"/>
      <w:effect w:val="none"/>
      <w:shd w:val="clear" w:color="auto" w:fill="auto"/>
      <w:vertAlign w:val="baseline"/>
    </w:rPr>
  </w:style>
  <w:style w:type="character" w:styleId="Emphasis">
    <w:name w:val="Emphasis"/>
    <w:basedOn w:val="DefaultParagraphFont"/>
    <w:uiPriority w:val="20"/>
    <w:qFormat/>
    <w:rsid w:val="008E0B03"/>
    <w:rPr>
      <w:i/>
      <w:iCs/>
    </w:rPr>
  </w:style>
  <w:style w:type="character" w:customStyle="1" w:styleId="ezoic-ad">
    <w:name w:val="ezoic-ad"/>
    <w:basedOn w:val="DefaultParagraphFont"/>
    <w:rsid w:val="008E0B03"/>
  </w:style>
  <w:style w:type="paragraph" w:styleId="BalloonText">
    <w:name w:val="Balloon Text"/>
    <w:basedOn w:val="Normal"/>
    <w:link w:val="BalloonTextChar"/>
    <w:uiPriority w:val="99"/>
    <w:semiHidden/>
    <w:unhideWhenUsed/>
    <w:rsid w:val="008E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B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05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F11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F11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9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7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73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3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0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4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1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31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28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crobeonline.com/blood-agar-composition-preparation-uses-and-types-of-hemolysis/" TargetMode="External"/><Relationship Id="rId13" Type="http://schemas.openxmlformats.org/officeDocument/2006/relationships/hyperlink" Target="https://microbeonline.com/preparation-uses-lowenstein-jensen-lj-medium/" TargetMode="External"/><Relationship Id="rId18" Type="http://schemas.openxmlformats.org/officeDocument/2006/relationships/hyperlink" Target="https://microbeonline.com/thiosulfate-citrate-bile-salts-sucrose-tcbs-agarcomposition-uses-colony-characteristic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icrobeonline.com/tests-bacterial-motility-procedure-results/" TargetMode="External"/><Relationship Id="rId12" Type="http://schemas.openxmlformats.org/officeDocument/2006/relationships/hyperlink" Target="https://microbeonline.com/seven-common-characteristics-family-enterobacteriaceae/" TargetMode="External"/><Relationship Id="rId17" Type="http://schemas.openxmlformats.org/officeDocument/2006/relationships/hyperlink" Target="https://microbeonline.com/macconkey-agar-mac-composition-preparation-uses-and-colony-characteristic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crobeonline.com/blood-agar-composition-preparation-uses-and-types-of-hemolysi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icrobeonline.com/oxygen-requirements-for-pathogenic-bacteria/" TargetMode="External"/><Relationship Id="rId11" Type="http://schemas.openxmlformats.org/officeDocument/2006/relationships/hyperlink" Target="https://microbeonline.com/macconkey-agar-mac-composition-preparation-uses-and-colony-characteristic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crobeonline.com/mannitol-salt-agar-msa-composition-uses-and-colony-characteristics/" TargetMode="External"/><Relationship Id="rId10" Type="http://schemas.openxmlformats.org/officeDocument/2006/relationships/hyperlink" Target="https://microbeonline.com/mannitol-salt-agar-msa-composition-uses-and-colony-characteristic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crobeonline.com/thayer-martin-agar-composition-preparation-uses-colony-characteristics/" TargetMode="External"/><Relationship Id="rId14" Type="http://schemas.openxmlformats.org/officeDocument/2006/relationships/hyperlink" Target="https://microbeonline.com/thiosulfate-citrate-bile-salts-sucrose-tcbs-agarcomposition-uses-colony-characterist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2</cp:revision>
  <dcterms:created xsi:type="dcterms:W3CDTF">2018-01-17T08:12:00Z</dcterms:created>
  <dcterms:modified xsi:type="dcterms:W3CDTF">2018-01-17T08:12:00Z</dcterms:modified>
</cp:coreProperties>
</file>