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5F4" w:rsidRPr="000525F4" w:rsidRDefault="000525F4" w:rsidP="00D84030">
      <w:pPr>
        <w:bidi w:val="0"/>
        <w:jc w:val="center"/>
        <w:rPr>
          <w:rFonts w:asciiTheme="majorBidi" w:hAnsiTheme="majorBidi" w:cstheme="majorBidi"/>
          <w:sz w:val="36"/>
          <w:szCs w:val="36"/>
        </w:rPr>
      </w:pPr>
      <w:r w:rsidRPr="000525F4">
        <w:rPr>
          <w:rFonts w:asciiTheme="majorBidi" w:hAnsiTheme="majorBidi" w:cstheme="majorBidi"/>
          <w:b/>
          <w:bCs/>
          <w:sz w:val="36"/>
          <w:szCs w:val="36"/>
        </w:rPr>
        <w:t>Molecular marker</w:t>
      </w:r>
      <w:r w:rsidR="00D84030" w:rsidRPr="00D84030">
        <w:t xml:space="preserve"> </w:t>
      </w:r>
      <w:r w:rsidR="00D84030" w:rsidRPr="00D84030">
        <w:rPr>
          <w:rFonts w:asciiTheme="majorBidi" w:hAnsiTheme="majorBidi" w:cstheme="majorBidi"/>
          <w:b/>
          <w:bCs/>
          <w:sz w:val="36"/>
          <w:szCs w:val="36"/>
        </w:rPr>
        <w:t>in Phylogenetic Studies</w:t>
      </w:r>
    </w:p>
    <w:p w:rsidR="000525F4" w:rsidRDefault="000525F4" w:rsidP="000525F4">
      <w:pPr>
        <w:bidi w:val="0"/>
        <w:jc w:val="both"/>
        <w:rPr>
          <w:rFonts w:asciiTheme="majorBidi" w:hAnsiTheme="majorBidi" w:cstheme="majorBidi"/>
          <w:sz w:val="28"/>
          <w:szCs w:val="28"/>
        </w:rPr>
      </w:pPr>
      <w:r w:rsidRPr="000525F4">
        <w:rPr>
          <w:rFonts w:asciiTheme="majorBidi" w:hAnsiTheme="majorBidi" w:cstheme="majorBidi"/>
          <w:sz w:val="28"/>
          <w:szCs w:val="28"/>
        </w:rPr>
        <w:t>A </w:t>
      </w:r>
      <w:r w:rsidRPr="000525F4">
        <w:rPr>
          <w:rFonts w:asciiTheme="majorBidi" w:hAnsiTheme="majorBidi" w:cstheme="majorBidi"/>
          <w:b/>
          <w:bCs/>
          <w:sz w:val="28"/>
          <w:szCs w:val="28"/>
        </w:rPr>
        <w:t>molecular marker</w:t>
      </w:r>
      <w:r w:rsidRPr="000525F4">
        <w:rPr>
          <w:rFonts w:asciiTheme="majorBidi" w:hAnsiTheme="majorBidi" w:cstheme="majorBidi"/>
          <w:sz w:val="28"/>
          <w:szCs w:val="28"/>
        </w:rPr>
        <w:t> is</w:t>
      </w:r>
      <w:r>
        <w:rPr>
          <w:rFonts w:asciiTheme="majorBidi" w:hAnsiTheme="majorBidi" w:cstheme="majorBidi"/>
          <w:sz w:val="28"/>
          <w:szCs w:val="28"/>
        </w:rPr>
        <w:t xml:space="preserve"> </w:t>
      </w:r>
      <w:r w:rsidRPr="000525F4">
        <w:rPr>
          <w:rFonts w:asciiTheme="majorBidi" w:hAnsiTheme="majorBidi" w:cstheme="majorBidi"/>
          <w:sz w:val="28"/>
          <w:szCs w:val="28"/>
        </w:rPr>
        <w:t>a </w:t>
      </w:r>
      <w:hyperlink r:id="rId8" w:tooltip="Molecule" w:history="1">
        <w:r w:rsidRPr="000525F4">
          <w:rPr>
            <w:rStyle w:val="Hyperlink"/>
            <w:rFonts w:asciiTheme="majorBidi" w:hAnsiTheme="majorBidi" w:cstheme="majorBidi"/>
            <w:color w:val="auto"/>
            <w:sz w:val="28"/>
            <w:szCs w:val="28"/>
            <w:u w:val="none"/>
          </w:rPr>
          <w:t>molecule</w:t>
        </w:r>
      </w:hyperlink>
      <w:r w:rsidRPr="000525F4">
        <w:rPr>
          <w:rFonts w:asciiTheme="majorBidi" w:hAnsiTheme="majorBidi" w:cstheme="majorBidi"/>
          <w:sz w:val="28"/>
          <w:szCs w:val="28"/>
        </w:rPr>
        <w:t> contained within a sample taken from an </w:t>
      </w:r>
      <w:hyperlink r:id="rId9" w:tooltip="Organism" w:history="1">
        <w:r w:rsidRPr="000525F4">
          <w:rPr>
            <w:rStyle w:val="Hyperlink"/>
            <w:rFonts w:asciiTheme="majorBidi" w:hAnsiTheme="majorBidi" w:cstheme="majorBidi"/>
            <w:color w:val="auto"/>
            <w:sz w:val="28"/>
            <w:szCs w:val="28"/>
            <w:u w:val="none"/>
          </w:rPr>
          <w:t>organism</w:t>
        </w:r>
      </w:hyperlink>
      <w:r w:rsidRPr="000525F4">
        <w:rPr>
          <w:rFonts w:asciiTheme="majorBidi" w:hAnsiTheme="majorBidi" w:cstheme="majorBidi"/>
          <w:sz w:val="28"/>
          <w:szCs w:val="28"/>
        </w:rPr>
        <w:t> (</w:t>
      </w:r>
      <w:hyperlink r:id="rId10" w:tooltip="Biological markers" w:history="1">
        <w:r w:rsidRPr="000525F4">
          <w:rPr>
            <w:rStyle w:val="Hyperlink"/>
            <w:rFonts w:asciiTheme="majorBidi" w:hAnsiTheme="majorBidi" w:cstheme="majorBidi"/>
            <w:color w:val="auto"/>
            <w:sz w:val="28"/>
            <w:szCs w:val="28"/>
            <w:u w:val="none"/>
          </w:rPr>
          <w:t>biological markers</w:t>
        </w:r>
      </w:hyperlink>
      <w:r w:rsidRPr="000525F4">
        <w:rPr>
          <w:rFonts w:asciiTheme="majorBidi" w:hAnsiTheme="majorBidi" w:cstheme="majorBidi"/>
          <w:sz w:val="28"/>
          <w:szCs w:val="28"/>
        </w:rPr>
        <w:t>) or other matter. It can be used to reveal certain characteristics about the respective source.</w:t>
      </w:r>
    </w:p>
    <w:p w:rsidR="000C0C0F" w:rsidRDefault="00F63C8C" w:rsidP="000525F4">
      <w:pPr>
        <w:bidi w:val="0"/>
        <w:jc w:val="both"/>
        <w:rPr>
          <w:rFonts w:asciiTheme="majorBidi" w:hAnsiTheme="majorBidi" w:cstheme="majorBidi"/>
          <w:sz w:val="28"/>
          <w:szCs w:val="28"/>
        </w:rPr>
      </w:pPr>
      <w:hyperlink r:id="rId11" w:tooltip="DNA" w:history="1">
        <w:r w:rsidR="000525F4" w:rsidRPr="000525F4">
          <w:rPr>
            <w:rStyle w:val="Hyperlink"/>
            <w:rFonts w:asciiTheme="majorBidi" w:hAnsiTheme="majorBidi" w:cstheme="majorBidi"/>
            <w:color w:val="auto"/>
            <w:sz w:val="28"/>
            <w:szCs w:val="28"/>
            <w:u w:val="none"/>
          </w:rPr>
          <w:t>DNA</w:t>
        </w:r>
      </w:hyperlink>
      <w:r w:rsidR="000525F4" w:rsidRPr="000525F4">
        <w:rPr>
          <w:rFonts w:asciiTheme="majorBidi" w:hAnsiTheme="majorBidi" w:cstheme="majorBidi"/>
          <w:sz w:val="28"/>
          <w:szCs w:val="28"/>
        </w:rPr>
        <w:t>, for example, is a molecular marker containing information about </w:t>
      </w:r>
      <w:hyperlink r:id="rId12" w:tooltip="Genetic disorder" w:history="1">
        <w:r w:rsidR="000525F4" w:rsidRPr="000525F4">
          <w:rPr>
            <w:rStyle w:val="Hyperlink"/>
            <w:rFonts w:asciiTheme="majorBidi" w:hAnsiTheme="majorBidi" w:cstheme="majorBidi"/>
            <w:color w:val="auto"/>
            <w:sz w:val="28"/>
            <w:szCs w:val="28"/>
            <w:u w:val="none"/>
          </w:rPr>
          <w:t>genetic disorders</w:t>
        </w:r>
      </w:hyperlink>
      <w:r w:rsidR="000525F4" w:rsidRPr="000525F4">
        <w:rPr>
          <w:rFonts w:asciiTheme="majorBidi" w:hAnsiTheme="majorBidi" w:cstheme="majorBidi"/>
          <w:sz w:val="28"/>
          <w:szCs w:val="28"/>
        </w:rPr>
        <w:t>, </w:t>
      </w:r>
      <w:hyperlink r:id="rId13" w:tooltip="Genealogy" w:history="1">
        <w:r w:rsidR="000525F4" w:rsidRPr="000525F4">
          <w:rPr>
            <w:rStyle w:val="Hyperlink"/>
            <w:rFonts w:asciiTheme="majorBidi" w:hAnsiTheme="majorBidi" w:cstheme="majorBidi"/>
            <w:color w:val="auto"/>
            <w:sz w:val="28"/>
            <w:szCs w:val="28"/>
            <w:u w:val="none"/>
          </w:rPr>
          <w:t>genealogy</w:t>
        </w:r>
      </w:hyperlink>
      <w:r w:rsidR="000525F4" w:rsidRPr="000525F4">
        <w:rPr>
          <w:rFonts w:asciiTheme="majorBidi" w:hAnsiTheme="majorBidi" w:cstheme="majorBidi"/>
          <w:sz w:val="28"/>
          <w:szCs w:val="28"/>
        </w:rPr>
        <w:t> and the </w:t>
      </w:r>
      <w:hyperlink r:id="rId14" w:tooltip="Evolutionary history of life" w:history="1">
        <w:r w:rsidR="000525F4" w:rsidRPr="000525F4">
          <w:rPr>
            <w:rStyle w:val="Hyperlink"/>
            <w:rFonts w:asciiTheme="majorBidi" w:hAnsiTheme="majorBidi" w:cstheme="majorBidi"/>
            <w:color w:val="auto"/>
            <w:sz w:val="28"/>
            <w:szCs w:val="28"/>
            <w:u w:val="none"/>
          </w:rPr>
          <w:t>evolutionary history of life</w:t>
        </w:r>
      </w:hyperlink>
      <w:r w:rsidR="000525F4" w:rsidRPr="000525F4">
        <w:rPr>
          <w:rFonts w:asciiTheme="majorBidi" w:hAnsiTheme="majorBidi" w:cstheme="majorBidi"/>
          <w:sz w:val="28"/>
          <w:szCs w:val="28"/>
        </w:rPr>
        <w:t>. Specific regions of the DNA (</w:t>
      </w:r>
      <w:hyperlink r:id="rId15" w:tooltip="Genetic marker" w:history="1">
        <w:r w:rsidR="000525F4" w:rsidRPr="000525F4">
          <w:rPr>
            <w:rStyle w:val="Hyperlink"/>
            <w:rFonts w:asciiTheme="majorBidi" w:hAnsiTheme="majorBidi" w:cstheme="majorBidi"/>
            <w:color w:val="auto"/>
            <w:sz w:val="28"/>
            <w:szCs w:val="28"/>
            <w:u w:val="none"/>
          </w:rPr>
          <w:t>genetic markers</w:t>
        </w:r>
      </w:hyperlink>
      <w:r w:rsidR="000525F4" w:rsidRPr="000525F4">
        <w:rPr>
          <w:rFonts w:asciiTheme="majorBidi" w:hAnsiTheme="majorBidi" w:cstheme="majorBidi"/>
          <w:sz w:val="28"/>
          <w:szCs w:val="28"/>
        </w:rPr>
        <w:t>) are used to diagnose the </w:t>
      </w:r>
      <w:hyperlink r:id="rId16" w:tooltip="Dominance (genetics)" w:history="1">
        <w:r w:rsidR="000525F4" w:rsidRPr="000525F4">
          <w:rPr>
            <w:rStyle w:val="Hyperlink"/>
            <w:rFonts w:asciiTheme="majorBidi" w:hAnsiTheme="majorBidi" w:cstheme="majorBidi"/>
            <w:color w:val="auto"/>
            <w:sz w:val="28"/>
            <w:szCs w:val="28"/>
            <w:u w:val="none"/>
          </w:rPr>
          <w:t>autosomal recessive</w:t>
        </w:r>
      </w:hyperlink>
      <w:r w:rsidR="000525F4" w:rsidRPr="000525F4">
        <w:rPr>
          <w:rFonts w:asciiTheme="majorBidi" w:hAnsiTheme="majorBidi" w:cstheme="majorBidi"/>
          <w:sz w:val="28"/>
          <w:szCs w:val="28"/>
        </w:rPr>
        <w:t> genetic disorder </w:t>
      </w:r>
      <w:hyperlink r:id="rId17" w:tooltip="Cystic fibrosis" w:history="1">
        <w:r w:rsidR="000525F4" w:rsidRPr="000525F4">
          <w:rPr>
            <w:rStyle w:val="Hyperlink"/>
            <w:rFonts w:asciiTheme="majorBidi" w:hAnsiTheme="majorBidi" w:cstheme="majorBidi"/>
            <w:color w:val="auto"/>
            <w:sz w:val="28"/>
            <w:szCs w:val="28"/>
            <w:u w:val="none"/>
          </w:rPr>
          <w:t>cystic fibrosis</w:t>
        </w:r>
      </w:hyperlink>
      <w:r w:rsidR="000525F4" w:rsidRPr="000525F4">
        <w:rPr>
          <w:rFonts w:asciiTheme="majorBidi" w:hAnsiTheme="majorBidi" w:cstheme="majorBidi"/>
          <w:sz w:val="28"/>
          <w:szCs w:val="28"/>
        </w:rPr>
        <w:t>, </w:t>
      </w:r>
      <w:hyperlink r:id="rId18" w:tooltip="Affinity (taxonomy)" w:history="1">
        <w:r w:rsidR="000525F4" w:rsidRPr="000525F4">
          <w:rPr>
            <w:rStyle w:val="Hyperlink"/>
            <w:rFonts w:asciiTheme="majorBidi" w:hAnsiTheme="majorBidi" w:cstheme="majorBidi"/>
            <w:color w:val="auto"/>
            <w:sz w:val="28"/>
            <w:szCs w:val="28"/>
            <w:u w:val="none"/>
          </w:rPr>
          <w:t>taxonomic affinity</w:t>
        </w:r>
      </w:hyperlink>
      <w:r w:rsidR="000525F4" w:rsidRPr="000525F4">
        <w:rPr>
          <w:rFonts w:asciiTheme="majorBidi" w:hAnsiTheme="majorBidi" w:cstheme="majorBidi"/>
          <w:sz w:val="28"/>
          <w:szCs w:val="28"/>
        </w:rPr>
        <w:t> (</w:t>
      </w:r>
      <w:hyperlink r:id="rId19" w:tooltip="Phylogenetics" w:history="1">
        <w:r w:rsidR="000525F4" w:rsidRPr="000525F4">
          <w:rPr>
            <w:rStyle w:val="Hyperlink"/>
            <w:rFonts w:asciiTheme="majorBidi" w:hAnsiTheme="majorBidi" w:cstheme="majorBidi"/>
            <w:color w:val="auto"/>
            <w:sz w:val="28"/>
            <w:szCs w:val="28"/>
            <w:u w:val="none"/>
          </w:rPr>
          <w:t>phylogenetics</w:t>
        </w:r>
      </w:hyperlink>
      <w:r w:rsidR="000525F4" w:rsidRPr="000525F4">
        <w:rPr>
          <w:rFonts w:asciiTheme="majorBidi" w:hAnsiTheme="majorBidi" w:cstheme="majorBidi"/>
          <w:sz w:val="28"/>
          <w:szCs w:val="28"/>
        </w:rPr>
        <w:t>) and </w:t>
      </w:r>
      <w:hyperlink r:id="rId20" w:tooltip="Genetic identity" w:history="1">
        <w:r w:rsidR="000525F4" w:rsidRPr="000525F4">
          <w:rPr>
            <w:rStyle w:val="Hyperlink"/>
            <w:rFonts w:asciiTheme="majorBidi" w:hAnsiTheme="majorBidi" w:cstheme="majorBidi"/>
            <w:color w:val="auto"/>
            <w:sz w:val="28"/>
            <w:szCs w:val="28"/>
            <w:u w:val="none"/>
          </w:rPr>
          <w:t>identity</w:t>
        </w:r>
      </w:hyperlink>
      <w:r w:rsidR="000525F4" w:rsidRPr="000525F4">
        <w:rPr>
          <w:rFonts w:asciiTheme="majorBidi" w:hAnsiTheme="majorBidi" w:cstheme="majorBidi"/>
          <w:sz w:val="28"/>
          <w:szCs w:val="28"/>
        </w:rPr>
        <w:t> (</w:t>
      </w:r>
      <w:hyperlink r:id="rId21" w:tooltip="DNA Barcoding" w:history="1">
        <w:r w:rsidR="000525F4" w:rsidRPr="000525F4">
          <w:rPr>
            <w:rStyle w:val="Hyperlink"/>
            <w:rFonts w:asciiTheme="majorBidi" w:hAnsiTheme="majorBidi" w:cstheme="majorBidi"/>
            <w:color w:val="auto"/>
            <w:sz w:val="28"/>
            <w:szCs w:val="28"/>
            <w:u w:val="none"/>
          </w:rPr>
          <w:t>DNA Barcoding</w:t>
        </w:r>
      </w:hyperlink>
      <w:r w:rsidR="000525F4" w:rsidRPr="000525F4">
        <w:rPr>
          <w:rFonts w:asciiTheme="majorBidi" w:hAnsiTheme="majorBidi" w:cstheme="majorBidi"/>
          <w:sz w:val="28"/>
          <w:szCs w:val="28"/>
        </w:rPr>
        <w:t>). Further, </w:t>
      </w:r>
      <w:hyperlink r:id="rId22" w:tooltip="Life forms" w:history="1">
        <w:r w:rsidR="000525F4" w:rsidRPr="000525F4">
          <w:rPr>
            <w:rStyle w:val="Hyperlink"/>
            <w:rFonts w:asciiTheme="majorBidi" w:hAnsiTheme="majorBidi" w:cstheme="majorBidi"/>
            <w:color w:val="auto"/>
            <w:sz w:val="28"/>
            <w:szCs w:val="28"/>
            <w:u w:val="none"/>
          </w:rPr>
          <w:t>life forms</w:t>
        </w:r>
      </w:hyperlink>
      <w:r w:rsidR="000525F4" w:rsidRPr="000525F4">
        <w:rPr>
          <w:rFonts w:asciiTheme="majorBidi" w:hAnsiTheme="majorBidi" w:cstheme="majorBidi"/>
          <w:sz w:val="28"/>
          <w:szCs w:val="28"/>
        </w:rPr>
        <w:t> are known to shed unique chemicals, including </w:t>
      </w:r>
      <w:hyperlink r:id="rId23" w:tooltip="DNA" w:history="1">
        <w:r w:rsidR="000525F4" w:rsidRPr="000525F4">
          <w:rPr>
            <w:rStyle w:val="Hyperlink"/>
            <w:rFonts w:asciiTheme="majorBidi" w:hAnsiTheme="majorBidi" w:cstheme="majorBidi"/>
            <w:color w:val="auto"/>
            <w:sz w:val="28"/>
            <w:szCs w:val="28"/>
            <w:u w:val="none"/>
          </w:rPr>
          <w:t>DNA</w:t>
        </w:r>
      </w:hyperlink>
      <w:r w:rsidR="000525F4" w:rsidRPr="000525F4">
        <w:rPr>
          <w:rFonts w:asciiTheme="majorBidi" w:hAnsiTheme="majorBidi" w:cstheme="majorBidi"/>
          <w:sz w:val="28"/>
          <w:szCs w:val="28"/>
        </w:rPr>
        <w:t>, into the </w:t>
      </w:r>
      <w:hyperlink r:id="rId24" w:tooltip="Natural environment" w:history="1">
        <w:r w:rsidR="000525F4" w:rsidRPr="000525F4">
          <w:rPr>
            <w:rStyle w:val="Hyperlink"/>
            <w:rFonts w:asciiTheme="majorBidi" w:hAnsiTheme="majorBidi" w:cstheme="majorBidi"/>
            <w:color w:val="auto"/>
            <w:sz w:val="28"/>
            <w:szCs w:val="28"/>
            <w:u w:val="none"/>
          </w:rPr>
          <w:t>environment</w:t>
        </w:r>
      </w:hyperlink>
      <w:r w:rsidR="000525F4" w:rsidRPr="000525F4">
        <w:rPr>
          <w:rFonts w:asciiTheme="majorBidi" w:hAnsiTheme="majorBidi" w:cstheme="majorBidi"/>
          <w:sz w:val="28"/>
          <w:szCs w:val="28"/>
        </w:rPr>
        <w:t> as evidence of their presence in a particular location. Other </w:t>
      </w:r>
      <w:hyperlink r:id="rId25" w:tooltip="Biological markers" w:history="1">
        <w:r w:rsidR="000525F4" w:rsidRPr="000525F4">
          <w:rPr>
            <w:rStyle w:val="Hyperlink"/>
            <w:rFonts w:asciiTheme="majorBidi" w:hAnsiTheme="majorBidi" w:cstheme="majorBidi"/>
            <w:color w:val="auto"/>
            <w:sz w:val="28"/>
            <w:szCs w:val="28"/>
            <w:u w:val="none"/>
          </w:rPr>
          <w:t>biological markers</w:t>
        </w:r>
      </w:hyperlink>
      <w:r w:rsidR="000525F4" w:rsidRPr="000525F4">
        <w:rPr>
          <w:rFonts w:asciiTheme="majorBidi" w:hAnsiTheme="majorBidi" w:cstheme="majorBidi"/>
          <w:sz w:val="28"/>
          <w:szCs w:val="28"/>
        </w:rPr>
        <w:t>, like </w:t>
      </w:r>
      <w:hyperlink r:id="rId26" w:tooltip="Proteins" w:history="1">
        <w:r w:rsidR="000525F4" w:rsidRPr="000525F4">
          <w:rPr>
            <w:rStyle w:val="Hyperlink"/>
            <w:rFonts w:asciiTheme="majorBidi" w:hAnsiTheme="majorBidi" w:cstheme="majorBidi"/>
            <w:color w:val="auto"/>
            <w:sz w:val="28"/>
            <w:szCs w:val="28"/>
            <w:u w:val="none"/>
          </w:rPr>
          <w:t>proteins</w:t>
        </w:r>
      </w:hyperlink>
      <w:r w:rsidR="000525F4" w:rsidRPr="000525F4">
        <w:rPr>
          <w:rFonts w:asciiTheme="majorBidi" w:hAnsiTheme="majorBidi" w:cstheme="majorBidi"/>
          <w:sz w:val="28"/>
          <w:szCs w:val="28"/>
        </w:rPr>
        <w:t>, are used in </w:t>
      </w:r>
      <w:hyperlink r:id="rId27" w:tooltip="Molecular diagnostics" w:history="1">
        <w:r w:rsidR="000525F4" w:rsidRPr="000525F4">
          <w:rPr>
            <w:rStyle w:val="Hyperlink"/>
            <w:rFonts w:asciiTheme="majorBidi" w:hAnsiTheme="majorBidi" w:cstheme="majorBidi"/>
            <w:color w:val="auto"/>
            <w:sz w:val="28"/>
            <w:szCs w:val="28"/>
            <w:u w:val="none"/>
          </w:rPr>
          <w:t>diagnostic</w:t>
        </w:r>
      </w:hyperlink>
      <w:r w:rsidR="000525F4" w:rsidRPr="000525F4">
        <w:rPr>
          <w:rFonts w:asciiTheme="majorBidi" w:hAnsiTheme="majorBidi" w:cstheme="majorBidi"/>
          <w:sz w:val="28"/>
          <w:szCs w:val="28"/>
        </w:rPr>
        <w:t> tests for complex </w:t>
      </w:r>
      <w:hyperlink r:id="rId28" w:tooltip="Neurodegeneration" w:history="1">
        <w:r w:rsidR="000525F4" w:rsidRPr="000525F4">
          <w:rPr>
            <w:rStyle w:val="Hyperlink"/>
            <w:rFonts w:asciiTheme="majorBidi" w:hAnsiTheme="majorBidi" w:cstheme="majorBidi"/>
            <w:color w:val="auto"/>
            <w:sz w:val="28"/>
            <w:szCs w:val="28"/>
            <w:u w:val="none"/>
          </w:rPr>
          <w:t>neurodegenerative disorders</w:t>
        </w:r>
      </w:hyperlink>
      <w:r w:rsidR="000525F4" w:rsidRPr="000525F4">
        <w:rPr>
          <w:rFonts w:asciiTheme="majorBidi" w:hAnsiTheme="majorBidi" w:cstheme="majorBidi"/>
          <w:sz w:val="28"/>
          <w:szCs w:val="28"/>
        </w:rPr>
        <w:t>, such as </w:t>
      </w:r>
      <w:hyperlink r:id="rId29" w:tooltip="Alzheimer's disease" w:history="1">
        <w:r w:rsidR="000525F4" w:rsidRPr="000525F4">
          <w:rPr>
            <w:rStyle w:val="Hyperlink"/>
            <w:rFonts w:asciiTheme="majorBidi" w:hAnsiTheme="majorBidi" w:cstheme="majorBidi"/>
            <w:color w:val="auto"/>
            <w:sz w:val="28"/>
            <w:szCs w:val="28"/>
            <w:u w:val="none"/>
          </w:rPr>
          <w:t>Alzheimer's disease</w:t>
        </w:r>
      </w:hyperlink>
      <w:r w:rsidR="000525F4" w:rsidRPr="000525F4">
        <w:rPr>
          <w:rFonts w:asciiTheme="majorBidi" w:hAnsiTheme="majorBidi" w:cstheme="majorBidi"/>
          <w:sz w:val="28"/>
          <w:szCs w:val="28"/>
        </w:rPr>
        <w:t>. Non-biological molecular markers are also used, for example, in </w:t>
      </w:r>
      <w:hyperlink r:id="rId30" w:tooltip="Natural environment" w:history="1">
        <w:r w:rsidR="000525F4" w:rsidRPr="000525F4">
          <w:rPr>
            <w:rStyle w:val="Hyperlink"/>
            <w:rFonts w:asciiTheme="majorBidi" w:hAnsiTheme="majorBidi" w:cstheme="majorBidi"/>
            <w:color w:val="auto"/>
            <w:sz w:val="28"/>
            <w:szCs w:val="28"/>
            <w:u w:val="none"/>
          </w:rPr>
          <w:t>environmental</w:t>
        </w:r>
      </w:hyperlink>
      <w:r w:rsidR="000525F4" w:rsidRPr="000525F4">
        <w:rPr>
          <w:rFonts w:asciiTheme="majorBidi" w:hAnsiTheme="majorBidi" w:cstheme="majorBidi"/>
          <w:sz w:val="28"/>
          <w:szCs w:val="28"/>
        </w:rPr>
        <w:t> studies</w:t>
      </w:r>
      <w:r w:rsidR="000525F4">
        <w:rPr>
          <w:rFonts w:asciiTheme="majorBidi" w:hAnsiTheme="majorBidi" w:cstheme="majorBidi"/>
          <w:sz w:val="28"/>
          <w:szCs w:val="28"/>
        </w:rPr>
        <w:t>.</w:t>
      </w:r>
    </w:p>
    <w:p w:rsidR="00111888" w:rsidRDefault="00111888" w:rsidP="00111888">
      <w:pPr>
        <w:bidi w:val="0"/>
        <w:jc w:val="both"/>
        <w:rPr>
          <w:rFonts w:asciiTheme="majorBidi" w:hAnsiTheme="majorBidi" w:cstheme="majorBidi"/>
          <w:sz w:val="28"/>
          <w:szCs w:val="28"/>
        </w:rPr>
      </w:pPr>
      <w:r w:rsidRPr="00111888">
        <w:rPr>
          <w:rFonts w:asciiTheme="majorBidi" w:hAnsiTheme="majorBidi" w:cstheme="majorBidi"/>
          <w:sz w:val="28"/>
          <w:szCs w:val="28"/>
        </w:rPr>
        <w:t xml:space="preserve">Uses of molecular markers in the phylogenetic studies of various organisms have become increasingly important in recent times. This </w:t>
      </w:r>
      <w:r>
        <w:rPr>
          <w:rFonts w:asciiTheme="majorBidi" w:hAnsiTheme="majorBidi" w:cstheme="majorBidi"/>
          <w:sz w:val="28"/>
          <w:szCs w:val="28"/>
        </w:rPr>
        <w:t>lecture</w:t>
      </w:r>
      <w:r w:rsidRPr="00111888">
        <w:rPr>
          <w:rFonts w:asciiTheme="majorBidi" w:hAnsiTheme="majorBidi" w:cstheme="majorBidi"/>
          <w:sz w:val="28"/>
          <w:szCs w:val="28"/>
        </w:rPr>
        <w:t xml:space="preserve"> gives an overview of different molecular markers employed by researchers for the purpose of phylogenetic studies. Availability of fast DNA sequencing techniques along with the development of robust statistical analysis </w:t>
      </w:r>
      <w:proofErr w:type="gramStart"/>
      <w:r w:rsidRPr="00111888">
        <w:rPr>
          <w:rFonts w:asciiTheme="majorBidi" w:hAnsiTheme="majorBidi" w:cstheme="majorBidi"/>
          <w:sz w:val="28"/>
          <w:szCs w:val="28"/>
        </w:rPr>
        <w:t>methods,</w:t>
      </w:r>
      <w:proofErr w:type="gramEnd"/>
      <w:r w:rsidRPr="00111888">
        <w:rPr>
          <w:rFonts w:asciiTheme="majorBidi" w:hAnsiTheme="majorBidi" w:cstheme="majorBidi"/>
          <w:sz w:val="28"/>
          <w:szCs w:val="28"/>
        </w:rPr>
        <w:t xml:space="preserve"> provided a new momentum to this field. In this context, utility of different nuclear encoded genes (like 16S rRNA, 5S rRNA, 28S rRNA) mitochondrial (cytochrome oxidase, mitochondrial 12S, cytochrome b, control region) and few chloroplast encoded genes are discussed. </w:t>
      </w:r>
    </w:p>
    <w:p w:rsidR="000525F4" w:rsidRDefault="000525F4" w:rsidP="000525F4">
      <w:pPr>
        <w:bidi w:val="0"/>
        <w:jc w:val="center"/>
        <w:rPr>
          <w:rFonts w:asciiTheme="majorBidi" w:hAnsiTheme="majorBidi" w:cstheme="majorBidi"/>
          <w:sz w:val="28"/>
          <w:szCs w:val="28"/>
        </w:rPr>
      </w:pPr>
      <w:r w:rsidRPr="000525F4">
        <w:rPr>
          <w:rFonts w:asciiTheme="majorBidi" w:hAnsiTheme="majorBidi" w:cstheme="majorBidi"/>
          <w:b/>
          <w:bCs/>
          <w:sz w:val="28"/>
          <w:szCs w:val="28"/>
        </w:rPr>
        <w:t>Nuclear ribosomal genes</w:t>
      </w:r>
    </w:p>
    <w:p w:rsidR="000525F4" w:rsidRDefault="000525F4" w:rsidP="000525F4">
      <w:pPr>
        <w:bidi w:val="0"/>
        <w:jc w:val="both"/>
        <w:rPr>
          <w:rFonts w:asciiTheme="majorBidi" w:hAnsiTheme="majorBidi" w:cstheme="majorBidi"/>
          <w:sz w:val="28"/>
          <w:szCs w:val="28"/>
        </w:rPr>
      </w:pPr>
      <w:r w:rsidRPr="000525F4">
        <w:rPr>
          <w:rFonts w:asciiTheme="majorBidi" w:hAnsiTheme="majorBidi" w:cstheme="majorBidi"/>
          <w:sz w:val="28"/>
          <w:szCs w:val="28"/>
        </w:rPr>
        <w:t xml:space="preserve">Ribosomal RNA is considered as the best target for studying phylogenetic relationship because, it is universal and is composed of highly conserved as well as variable </w:t>
      </w:r>
      <w:proofErr w:type="gramStart"/>
      <w:r w:rsidRPr="000525F4">
        <w:rPr>
          <w:rFonts w:asciiTheme="majorBidi" w:hAnsiTheme="majorBidi" w:cstheme="majorBidi"/>
          <w:sz w:val="28"/>
          <w:szCs w:val="28"/>
        </w:rPr>
        <w:t xml:space="preserve">domains </w:t>
      </w:r>
      <w:r>
        <w:rPr>
          <w:rFonts w:asciiTheme="majorBidi" w:hAnsiTheme="majorBidi" w:cstheme="majorBidi"/>
          <w:sz w:val="28"/>
          <w:szCs w:val="28"/>
        </w:rPr>
        <w:t>.</w:t>
      </w:r>
      <w:proofErr w:type="gramEnd"/>
      <w:r w:rsidRPr="000525F4">
        <w:rPr>
          <w:rFonts w:asciiTheme="majorBidi" w:hAnsiTheme="majorBidi" w:cstheme="majorBidi"/>
          <w:sz w:val="28"/>
          <w:szCs w:val="28"/>
        </w:rPr>
        <w:t xml:space="preserve"> The ribosomes consist of rRNA and proteins. In all organisms the ribosome consists of two subunits, the small ribosomal subunit (SSU) contains a single RNA species (the 18S rRNA in eukaryotes and the 16S rRNA in others). In Bacteria and Archaea, the large subunit (LSU) contains two rRNA species (the 5S and 23S rRNAs); in most eukaryotes the large subunit contains three RNA species (the 5S, 5.8S and 25S/28S rRNAs). The core structures of the SSU and LSU rRNAs contain 10 and 18 such variable regions, respectively. Moreover, rRNA genes are evolving more slowly than protein encoding genes and are particularly important for the phylogenetic analysis of distantly related </w:t>
      </w:r>
      <w:proofErr w:type="gramStart"/>
      <w:r w:rsidRPr="000525F4">
        <w:rPr>
          <w:rFonts w:asciiTheme="majorBidi" w:hAnsiTheme="majorBidi" w:cstheme="majorBidi"/>
          <w:sz w:val="28"/>
          <w:szCs w:val="28"/>
        </w:rPr>
        <w:t xml:space="preserve">species </w:t>
      </w:r>
      <w:r>
        <w:rPr>
          <w:rFonts w:asciiTheme="majorBidi" w:hAnsiTheme="majorBidi" w:cstheme="majorBidi"/>
          <w:sz w:val="28"/>
          <w:szCs w:val="28"/>
        </w:rPr>
        <w:t>.</w:t>
      </w:r>
      <w:proofErr w:type="gramEnd"/>
      <w:r w:rsidRPr="000525F4">
        <w:rPr>
          <w:rFonts w:asciiTheme="majorBidi" w:hAnsiTheme="majorBidi" w:cstheme="majorBidi"/>
          <w:sz w:val="28"/>
          <w:szCs w:val="28"/>
        </w:rPr>
        <w:t xml:space="preserve"> In particular, secondary-structure models of RNA molecules have been based almost exclusively on comparative sequence analysis</w:t>
      </w:r>
      <w:r>
        <w:rPr>
          <w:rFonts w:asciiTheme="majorBidi" w:hAnsiTheme="majorBidi" w:cstheme="majorBidi"/>
          <w:sz w:val="28"/>
          <w:szCs w:val="28"/>
        </w:rPr>
        <w:t>.</w:t>
      </w:r>
    </w:p>
    <w:p w:rsidR="000525F4" w:rsidRDefault="000525F4" w:rsidP="000525F4">
      <w:pPr>
        <w:bidi w:val="0"/>
        <w:jc w:val="center"/>
        <w:rPr>
          <w:rFonts w:asciiTheme="majorBidi" w:hAnsiTheme="majorBidi" w:cstheme="majorBidi"/>
          <w:sz w:val="28"/>
          <w:szCs w:val="28"/>
        </w:rPr>
      </w:pPr>
      <w:r w:rsidRPr="000525F4">
        <w:rPr>
          <w:rFonts w:asciiTheme="majorBidi" w:hAnsiTheme="majorBidi" w:cstheme="majorBidi"/>
          <w:b/>
          <w:bCs/>
          <w:sz w:val="28"/>
          <w:szCs w:val="28"/>
        </w:rPr>
        <w:lastRenderedPageBreak/>
        <w:t>16S rRNA</w:t>
      </w:r>
    </w:p>
    <w:p w:rsidR="000525F4" w:rsidRDefault="000525F4" w:rsidP="000525F4">
      <w:pPr>
        <w:bidi w:val="0"/>
        <w:jc w:val="both"/>
        <w:rPr>
          <w:rFonts w:asciiTheme="majorBidi" w:hAnsiTheme="majorBidi" w:cstheme="majorBidi"/>
          <w:sz w:val="28"/>
          <w:szCs w:val="28"/>
        </w:rPr>
      </w:pPr>
      <w:r w:rsidRPr="000525F4">
        <w:rPr>
          <w:rFonts w:asciiTheme="majorBidi" w:hAnsiTheme="majorBidi" w:cstheme="majorBidi"/>
          <w:sz w:val="28"/>
          <w:szCs w:val="28"/>
        </w:rPr>
        <w:t xml:space="preserve">It was in 1960s that Dubnau et al. observed the conservation in the 16S rRNA gene sequence among Bacillus </w:t>
      </w:r>
      <w:proofErr w:type="gramStart"/>
      <w:r w:rsidRPr="000525F4">
        <w:rPr>
          <w:rFonts w:asciiTheme="majorBidi" w:hAnsiTheme="majorBidi" w:cstheme="majorBidi"/>
          <w:sz w:val="28"/>
          <w:szCs w:val="28"/>
        </w:rPr>
        <w:t xml:space="preserve">species </w:t>
      </w:r>
      <w:r>
        <w:rPr>
          <w:rFonts w:asciiTheme="majorBidi" w:hAnsiTheme="majorBidi" w:cstheme="majorBidi"/>
          <w:sz w:val="28"/>
          <w:szCs w:val="28"/>
        </w:rPr>
        <w:t>.</w:t>
      </w:r>
      <w:proofErr w:type="gramEnd"/>
      <w:r w:rsidRPr="000525F4">
        <w:rPr>
          <w:rFonts w:asciiTheme="majorBidi" w:hAnsiTheme="majorBidi" w:cstheme="majorBidi"/>
          <w:sz w:val="28"/>
          <w:szCs w:val="28"/>
        </w:rPr>
        <w:t xml:space="preserve"> But, it was only after the classic work done by Woese, that these gene sequences were used for bacterial </w:t>
      </w:r>
      <w:proofErr w:type="gramStart"/>
      <w:r w:rsidRPr="000525F4">
        <w:rPr>
          <w:rFonts w:asciiTheme="majorBidi" w:hAnsiTheme="majorBidi" w:cstheme="majorBidi"/>
          <w:sz w:val="28"/>
          <w:szCs w:val="28"/>
        </w:rPr>
        <w:t xml:space="preserve">taxonomy </w:t>
      </w:r>
      <w:r>
        <w:rPr>
          <w:rFonts w:asciiTheme="majorBidi" w:hAnsiTheme="majorBidi" w:cstheme="majorBidi"/>
          <w:sz w:val="28"/>
          <w:szCs w:val="28"/>
        </w:rPr>
        <w:t>.</w:t>
      </w:r>
      <w:proofErr w:type="gramEnd"/>
      <w:r w:rsidRPr="000525F4">
        <w:rPr>
          <w:rFonts w:asciiTheme="majorBidi" w:hAnsiTheme="majorBidi" w:cstheme="majorBidi"/>
          <w:sz w:val="28"/>
          <w:szCs w:val="28"/>
        </w:rPr>
        <w:t xml:space="preserve"> The 16S rRNA gene is conserved, which does not mean that it evolves at a same rate in all organisms. This important property helps researchers to distinguish among different bacterial </w:t>
      </w:r>
      <w:proofErr w:type="gramStart"/>
      <w:r w:rsidRPr="000525F4">
        <w:rPr>
          <w:rFonts w:asciiTheme="majorBidi" w:hAnsiTheme="majorBidi" w:cstheme="majorBidi"/>
          <w:sz w:val="28"/>
          <w:szCs w:val="28"/>
        </w:rPr>
        <w:t xml:space="preserve">groups </w:t>
      </w:r>
      <w:r>
        <w:rPr>
          <w:rFonts w:asciiTheme="majorBidi" w:hAnsiTheme="majorBidi" w:cstheme="majorBidi"/>
          <w:sz w:val="28"/>
          <w:szCs w:val="28"/>
        </w:rPr>
        <w:t>.</w:t>
      </w:r>
      <w:proofErr w:type="gramEnd"/>
      <w:r w:rsidRPr="000525F4">
        <w:rPr>
          <w:rFonts w:asciiTheme="majorBidi" w:hAnsiTheme="majorBidi" w:cstheme="majorBidi"/>
          <w:sz w:val="28"/>
          <w:szCs w:val="28"/>
        </w:rPr>
        <w:t xml:space="preserve"> The 16S rRNA gene is about 1550 bp long and contains both variable and conserved regions with characteristic oligonucleotide signature sequences (unique to a particular phylogenetic group). Using primers of the conserved regions, the in-between variable region can be amplified. This is sufficient to differentiate organisms using statistically valid measurements </w:t>
      </w:r>
      <w:r>
        <w:rPr>
          <w:rFonts w:asciiTheme="majorBidi" w:hAnsiTheme="majorBidi" w:cstheme="majorBidi"/>
          <w:sz w:val="28"/>
          <w:szCs w:val="28"/>
        </w:rPr>
        <w:t>.</w:t>
      </w:r>
      <w:r w:rsidRPr="000525F4">
        <w:rPr>
          <w:rFonts w:asciiTheme="majorBidi" w:hAnsiTheme="majorBidi" w:cstheme="majorBidi"/>
          <w:sz w:val="28"/>
          <w:szCs w:val="28"/>
        </w:rPr>
        <w:t xml:space="preserve">As 16S gene is present in all bacteria, one can measure relationships among all bacterial species. Comparing 16S sequences of unknown bacteria with already deposited sequence will assist in marking those bacteria in a particular </w:t>
      </w:r>
      <w:proofErr w:type="gramStart"/>
      <w:r w:rsidRPr="000525F4">
        <w:rPr>
          <w:rFonts w:asciiTheme="majorBidi" w:hAnsiTheme="majorBidi" w:cstheme="majorBidi"/>
          <w:sz w:val="28"/>
          <w:szCs w:val="28"/>
        </w:rPr>
        <w:t xml:space="preserve">group </w:t>
      </w:r>
      <w:r>
        <w:rPr>
          <w:rFonts w:asciiTheme="majorBidi" w:hAnsiTheme="majorBidi" w:cstheme="majorBidi"/>
          <w:sz w:val="28"/>
          <w:szCs w:val="28"/>
        </w:rPr>
        <w:t>.</w:t>
      </w:r>
      <w:proofErr w:type="gramEnd"/>
      <w:r w:rsidRPr="000525F4">
        <w:rPr>
          <w:rFonts w:asciiTheme="majorBidi" w:hAnsiTheme="majorBidi" w:cstheme="majorBidi"/>
          <w:sz w:val="28"/>
          <w:szCs w:val="28"/>
        </w:rPr>
        <w:t xml:space="preserve"> Studying 16S and 23S rRNA are the backbone of bacterial taxonomy, especially for identification of nonculturable bacteria.</w:t>
      </w:r>
    </w:p>
    <w:p w:rsidR="0018216E" w:rsidRDefault="0018216E" w:rsidP="0018216E">
      <w:pPr>
        <w:bidi w:val="0"/>
        <w:jc w:val="center"/>
        <w:rPr>
          <w:rFonts w:asciiTheme="majorBidi" w:hAnsiTheme="majorBidi" w:cstheme="majorBidi"/>
          <w:sz w:val="28"/>
          <w:szCs w:val="28"/>
          <w:rtl/>
        </w:rPr>
      </w:pPr>
      <w:r>
        <w:rPr>
          <w:noProof/>
        </w:rPr>
        <w:drawing>
          <wp:inline distT="0" distB="0" distL="0" distR="0" wp14:anchorId="73EB9781" wp14:editId="30201DDC">
            <wp:extent cx="5007351" cy="1693628"/>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010150" cy="1694575"/>
                    </a:xfrm>
                    <a:prstGeom prst="rect">
                      <a:avLst/>
                    </a:prstGeom>
                  </pic:spPr>
                </pic:pic>
              </a:graphicData>
            </a:graphic>
          </wp:inline>
        </w:drawing>
      </w:r>
    </w:p>
    <w:p w:rsidR="000525F4" w:rsidRDefault="000525F4" w:rsidP="000525F4">
      <w:pPr>
        <w:bidi w:val="0"/>
        <w:jc w:val="center"/>
        <w:rPr>
          <w:rFonts w:asciiTheme="majorBidi" w:hAnsiTheme="majorBidi" w:cstheme="majorBidi"/>
          <w:sz w:val="28"/>
          <w:szCs w:val="28"/>
        </w:rPr>
      </w:pPr>
      <w:r w:rsidRPr="000525F4">
        <w:rPr>
          <w:rFonts w:asciiTheme="majorBidi" w:hAnsiTheme="majorBidi" w:cstheme="majorBidi"/>
          <w:b/>
          <w:bCs/>
          <w:sz w:val="28"/>
          <w:szCs w:val="28"/>
        </w:rPr>
        <w:t>5S rRNA</w:t>
      </w:r>
    </w:p>
    <w:p w:rsidR="000525F4" w:rsidRDefault="000525F4" w:rsidP="00000832">
      <w:pPr>
        <w:bidi w:val="0"/>
        <w:jc w:val="both"/>
        <w:rPr>
          <w:rFonts w:asciiTheme="majorBidi" w:hAnsiTheme="majorBidi" w:cstheme="majorBidi"/>
          <w:sz w:val="28"/>
          <w:szCs w:val="28"/>
        </w:rPr>
      </w:pPr>
      <w:r w:rsidRPr="000525F4">
        <w:rPr>
          <w:rFonts w:asciiTheme="majorBidi" w:hAnsiTheme="majorBidi" w:cstheme="majorBidi"/>
          <w:sz w:val="28"/>
          <w:szCs w:val="28"/>
        </w:rPr>
        <w:t xml:space="preserve">Ribosomal 5S RNA, a ~120 nucleotide long RNA, is found in virtually all ribosomes with the exception of mitochondria of some fungi, higher animals and most </w:t>
      </w:r>
      <w:proofErr w:type="gramStart"/>
      <w:r w:rsidRPr="000525F4">
        <w:rPr>
          <w:rFonts w:asciiTheme="majorBidi" w:hAnsiTheme="majorBidi" w:cstheme="majorBidi"/>
          <w:sz w:val="28"/>
          <w:szCs w:val="28"/>
        </w:rPr>
        <w:t xml:space="preserve">protists </w:t>
      </w:r>
      <w:r>
        <w:rPr>
          <w:rFonts w:asciiTheme="majorBidi" w:hAnsiTheme="majorBidi" w:cstheme="majorBidi"/>
          <w:sz w:val="28"/>
          <w:szCs w:val="28"/>
        </w:rPr>
        <w:t>.</w:t>
      </w:r>
      <w:proofErr w:type="gramEnd"/>
      <w:r w:rsidRPr="000525F4">
        <w:rPr>
          <w:rFonts w:asciiTheme="majorBidi" w:hAnsiTheme="majorBidi" w:cstheme="majorBidi"/>
          <w:sz w:val="28"/>
          <w:szCs w:val="28"/>
        </w:rPr>
        <w:t xml:space="preserve"> The nucleotide sequence of 5S rRNA is highly conserved throughout nature and phylogenetic analysis alone provided an initial model for its secondary </w:t>
      </w:r>
      <w:r w:rsidR="00000832" w:rsidRPr="000525F4">
        <w:rPr>
          <w:rFonts w:asciiTheme="majorBidi" w:hAnsiTheme="majorBidi" w:cstheme="majorBidi"/>
          <w:sz w:val="28"/>
          <w:szCs w:val="28"/>
        </w:rPr>
        <w:t xml:space="preserve">structure. </w:t>
      </w:r>
      <w:r w:rsidRPr="000525F4">
        <w:rPr>
          <w:rFonts w:asciiTheme="majorBidi" w:hAnsiTheme="majorBidi" w:cstheme="majorBidi"/>
          <w:sz w:val="28"/>
          <w:szCs w:val="28"/>
        </w:rPr>
        <w:t>The primary structure of these rRNA molecules are sufficiently constrained that on the whole they have not changed rapidly in time</w:t>
      </w:r>
      <w:r>
        <w:rPr>
          <w:rFonts w:asciiTheme="majorBidi" w:hAnsiTheme="majorBidi" w:cstheme="majorBidi"/>
          <w:sz w:val="28"/>
          <w:szCs w:val="28"/>
        </w:rPr>
        <w:t>.</w:t>
      </w:r>
      <w:r w:rsidR="00000832" w:rsidRPr="00000832">
        <w:t xml:space="preserve"> </w:t>
      </w:r>
      <w:r w:rsidR="00000832" w:rsidRPr="00000832">
        <w:rPr>
          <w:rFonts w:asciiTheme="majorBidi" w:hAnsiTheme="majorBidi" w:cstheme="majorBidi"/>
          <w:sz w:val="28"/>
          <w:szCs w:val="28"/>
        </w:rPr>
        <w:t>In fact, there are reports that 5S rRNA sequence data do not have sufficient resolving power to contribute significantly to our understanding of phylogenetic relationships at any taxonomic level</w:t>
      </w:r>
      <w:r w:rsidR="00000832">
        <w:rPr>
          <w:rFonts w:asciiTheme="majorBidi" w:hAnsiTheme="majorBidi" w:cstheme="majorBidi"/>
          <w:sz w:val="28"/>
          <w:szCs w:val="28"/>
        </w:rPr>
        <w:t>.</w:t>
      </w:r>
    </w:p>
    <w:p w:rsidR="0018216E" w:rsidRDefault="0018216E" w:rsidP="0018216E">
      <w:pPr>
        <w:bidi w:val="0"/>
        <w:jc w:val="center"/>
        <w:rPr>
          <w:rFonts w:asciiTheme="majorBidi" w:hAnsiTheme="majorBidi" w:cstheme="majorBidi"/>
          <w:sz w:val="28"/>
          <w:szCs w:val="28"/>
        </w:rPr>
      </w:pPr>
      <w:r>
        <w:rPr>
          <w:noProof/>
        </w:rPr>
        <w:lastRenderedPageBreak/>
        <w:drawing>
          <wp:inline distT="0" distB="0" distL="0" distR="0" wp14:anchorId="3D08397D" wp14:editId="2737CD74">
            <wp:extent cx="4961614" cy="14153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962098" cy="1415470"/>
                    </a:xfrm>
                    <a:prstGeom prst="rect">
                      <a:avLst/>
                    </a:prstGeom>
                  </pic:spPr>
                </pic:pic>
              </a:graphicData>
            </a:graphic>
          </wp:inline>
        </w:drawing>
      </w:r>
    </w:p>
    <w:p w:rsidR="00000832" w:rsidRDefault="00000832" w:rsidP="00000832">
      <w:pPr>
        <w:bidi w:val="0"/>
        <w:jc w:val="center"/>
        <w:rPr>
          <w:rFonts w:asciiTheme="majorBidi" w:hAnsiTheme="majorBidi" w:cstheme="majorBidi"/>
          <w:sz w:val="28"/>
          <w:szCs w:val="28"/>
        </w:rPr>
      </w:pPr>
      <w:r w:rsidRPr="00000832">
        <w:rPr>
          <w:rFonts w:asciiTheme="majorBidi" w:hAnsiTheme="majorBidi" w:cstheme="majorBidi"/>
          <w:b/>
          <w:bCs/>
          <w:sz w:val="28"/>
          <w:szCs w:val="28"/>
        </w:rPr>
        <w:t>28S rRNA</w:t>
      </w:r>
    </w:p>
    <w:p w:rsidR="00000832" w:rsidRDefault="00000832" w:rsidP="00000832">
      <w:pPr>
        <w:bidi w:val="0"/>
        <w:jc w:val="both"/>
        <w:rPr>
          <w:rFonts w:asciiTheme="majorBidi" w:hAnsiTheme="majorBidi" w:cstheme="majorBidi"/>
          <w:sz w:val="28"/>
          <w:szCs w:val="28"/>
        </w:rPr>
      </w:pPr>
      <w:r w:rsidRPr="00000832">
        <w:rPr>
          <w:rFonts w:asciiTheme="majorBidi" w:hAnsiTheme="majorBidi" w:cstheme="majorBidi"/>
          <w:sz w:val="28"/>
          <w:szCs w:val="28"/>
        </w:rPr>
        <w:t xml:space="preserve">Phylogenetic analyses based on molecular sequences must come from genes encoding larger molecules than the 120 bp 5S </w:t>
      </w:r>
      <w:proofErr w:type="gramStart"/>
      <w:r w:rsidRPr="00000832">
        <w:rPr>
          <w:rFonts w:asciiTheme="majorBidi" w:hAnsiTheme="majorBidi" w:cstheme="majorBidi"/>
          <w:sz w:val="28"/>
          <w:szCs w:val="28"/>
        </w:rPr>
        <w:t xml:space="preserve">rRNA </w:t>
      </w:r>
      <w:r>
        <w:rPr>
          <w:rFonts w:asciiTheme="majorBidi" w:hAnsiTheme="majorBidi" w:cstheme="majorBidi"/>
          <w:sz w:val="28"/>
          <w:szCs w:val="28"/>
        </w:rPr>
        <w:t>.</w:t>
      </w:r>
      <w:proofErr w:type="gramEnd"/>
      <w:r w:rsidRPr="00000832">
        <w:rPr>
          <w:rFonts w:asciiTheme="majorBidi" w:hAnsiTheme="majorBidi" w:cstheme="majorBidi"/>
          <w:sz w:val="28"/>
          <w:szCs w:val="28"/>
        </w:rPr>
        <w:t xml:space="preserve"> The 28S rRNA gene is about 811 bp in length. 28S rRNA gene sequences for many major metazoan groups have become available in the recent years. Also, efforts to align sequences according to the secondary-structure model for 28S rRNA of these organisms have become </w:t>
      </w:r>
      <w:proofErr w:type="gramStart"/>
      <w:r w:rsidRPr="00000832">
        <w:rPr>
          <w:rFonts w:asciiTheme="majorBidi" w:hAnsiTheme="majorBidi" w:cstheme="majorBidi"/>
          <w:sz w:val="28"/>
          <w:szCs w:val="28"/>
        </w:rPr>
        <w:t>commonplace</w:t>
      </w:r>
      <w:r>
        <w:rPr>
          <w:rFonts w:asciiTheme="majorBidi" w:hAnsiTheme="majorBidi" w:cstheme="majorBidi" w:hint="cs"/>
          <w:sz w:val="28"/>
          <w:szCs w:val="28"/>
          <w:rtl/>
          <w:lang w:bidi="ar-IQ"/>
        </w:rPr>
        <w:t xml:space="preserve">مألوف </w:t>
      </w:r>
      <w:r w:rsidRPr="00000832">
        <w:rPr>
          <w:rFonts w:asciiTheme="majorBidi" w:hAnsiTheme="majorBidi" w:cstheme="majorBidi"/>
          <w:sz w:val="28"/>
          <w:szCs w:val="28"/>
        </w:rPr>
        <w:t xml:space="preserve"> for</w:t>
      </w:r>
      <w:proofErr w:type="gramEnd"/>
      <w:r w:rsidRPr="00000832">
        <w:rPr>
          <w:rFonts w:asciiTheme="majorBidi" w:hAnsiTheme="majorBidi" w:cstheme="majorBidi"/>
          <w:sz w:val="28"/>
          <w:szCs w:val="28"/>
        </w:rPr>
        <w:t xml:space="preserve"> the purpose of phylogenetic analyses</w:t>
      </w:r>
      <w:r>
        <w:rPr>
          <w:rFonts w:asciiTheme="majorBidi" w:hAnsiTheme="majorBidi" w:cstheme="majorBidi"/>
          <w:sz w:val="28"/>
          <w:szCs w:val="28"/>
        </w:rPr>
        <w:t>.</w:t>
      </w:r>
    </w:p>
    <w:p w:rsidR="0018216E" w:rsidRDefault="0018216E" w:rsidP="0018216E">
      <w:pPr>
        <w:bidi w:val="0"/>
        <w:jc w:val="center"/>
        <w:rPr>
          <w:rFonts w:asciiTheme="majorBidi" w:hAnsiTheme="majorBidi" w:cstheme="majorBidi"/>
          <w:sz w:val="28"/>
          <w:szCs w:val="28"/>
        </w:rPr>
      </w:pPr>
      <w:r>
        <w:rPr>
          <w:noProof/>
        </w:rPr>
        <w:drawing>
          <wp:inline distT="0" distB="0" distL="0" distR="0" wp14:anchorId="30E1FED9" wp14:editId="68FA9409">
            <wp:extent cx="5486400" cy="25901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486400" cy="2590165"/>
                    </a:xfrm>
                    <a:prstGeom prst="rect">
                      <a:avLst/>
                    </a:prstGeom>
                  </pic:spPr>
                </pic:pic>
              </a:graphicData>
            </a:graphic>
          </wp:inline>
        </w:drawing>
      </w:r>
    </w:p>
    <w:p w:rsidR="00000832" w:rsidRDefault="00000832" w:rsidP="00000832">
      <w:pPr>
        <w:bidi w:val="0"/>
        <w:jc w:val="center"/>
        <w:rPr>
          <w:rFonts w:asciiTheme="majorBidi" w:hAnsiTheme="majorBidi" w:cstheme="majorBidi"/>
          <w:sz w:val="28"/>
          <w:szCs w:val="28"/>
        </w:rPr>
      </w:pPr>
      <w:r w:rsidRPr="00000832">
        <w:rPr>
          <w:rFonts w:asciiTheme="majorBidi" w:hAnsiTheme="majorBidi" w:cstheme="majorBidi"/>
          <w:b/>
          <w:bCs/>
          <w:sz w:val="32"/>
          <w:szCs w:val="32"/>
        </w:rPr>
        <w:t>Mitochondrial genes (mtDNA)</w:t>
      </w:r>
    </w:p>
    <w:p w:rsidR="00000832" w:rsidRDefault="00000832" w:rsidP="00000832">
      <w:pPr>
        <w:bidi w:val="0"/>
        <w:jc w:val="both"/>
        <w:rPr>
          <w:rFonts w:asciiTheme="majorBidi" w:hAnsiTheme="majorBidi" w:cstheme="majorBidi"/>
          <w:sz w:val="28"/>
          <w:szCs w:val="28"/>
        </w:rPr>
      </w:pPr>
      <w:r w:rsidRPr="00000832">
        <w:rPr>
          <w:rFonts w:asciiTheme="majorBidi" w:hAnsiTheme="majorBidi" w:cstheme="majorBidi"/>
          <w:sz w:val="28"/>
          <w:szCs w:val="28"/>
        </w:rPr>
        <w:t>Mitochondrial DNA data can be very powerful in resolving species-level phylogenies. The order of genes in the mitochondrion is variable, and they are separated by large regions of noncoding DNA. The mitochondrial genome rearranges itself frequently so that many rearranged forms can occur in the same cell. The use of mtDNA has become increasingly popular in phylogenetics and population genetic studies because of i) developments in methodology for mtDNA isolation, ii) use of restriction enzymes to detect nucleotide differences, iii) the developments of PCR methodologies and iv) applicability of universal primers for amplification of DNA</w:t>
      </w:r>
      <w:r>
        <w:rPr>
          <w:rFonts w:asciiTheme="majorBidi" w:hAnsiTheme="majorBidi" w:cstheme="majorBidi"/>
          <w:sz w:val="28"/>
          <w:szCs w:val="28"/>
        </w:rPr>
        <w:t>.</w:t>
      </w:r>
    </w:p>
    <w:p w:rsidR="00000832" w:rsidRDefault="00000832" w:rsidP="00000832">
      <w:pPr>
        <w:bidi w:val="0"/>
        <w:jc w:val="center"/>
        <w:rPr>
          <w:rFonts w:asciiTheme="majorBidi" w:hAnsiTheme="majorBidi" w:cstheme="majorBidi"/>
          <w:b/>
          <w:bCs/>
          <w:sz w:val="28"/>
          <w:szCs w:val="28"/>
        </w:rPr>
      </w:pPr>
      <w:bookmarkStart w:id="0" w:name="_GoBack"/>
      <w:bookmarkEnd w:id="0"/>
      <w:r w:rsidRPr="00000832">
        <w:rPr>
          <w:rFonts w:asciiTheme="majorBidi" w:hAnsiTheme="majorBidi" w:cstheme="majorBidi"/>
          <w:b/>
          <w:bCs/>
          <w:sz w:val="28"/>
          <w:szCs w:val="28"/>
        </w:rPr>
        <w:lastRenderedPageBreak/>
        <w:t>Cytochrome oxidase I/II (COI/II)</w:t>
      </w:r>
    </w:p>
    <w:p w:rsidR="00000832" w:rsidRDefault="00000832" w:rsidP="00000832">
      <w:pPr>
        <w:bidi w:val="0"/>
        <w:jc w:val="both"/>
        <w:rPr>
          <w:rFonts w:asciiTheme="majorBidi" w:hAnsiTheme="majorBidi" w:cstheme="majorBidi"/>
          <w:sz w:val="28"/>
          <w:szCs w:val="28"/>
        </w:rPr>
      </w:pPr>
      <w:r w:rsidRPr="00000832">
        <w:rPr>
          <w:rFonts w:asciiTheme="majorBidi" w:hAnsiTheme="majorBidi" w:cstheme="majorBidi"/>
          <w:sz w:val="28"/>
          <w:szCs w:val="28"/>
        </w:rPr>
        <w:t>The enzyme cytochrome c oxidase is a very well known protein of electron transport chain and is found in both bacteria and mitochondria. The COI and COII genes code for two of seven polypeptide subunits in the cytochrome c oxidase complex.</w:t>
      </w:r>
      <w:r w:rsidRPr="00000832">
        <w:t xml:space="preserve"> </w:t>
      </w:r>
      <w:r w:rsidR="007106B1" w:rsidRPr="007106B1">
        <w:rPr>
          <w:rFonts w:asciiTheme="majorBidi" w:hAnsiTheme="majorBidi" w:cstheme="majorBidi"/>
          <w:sz w:val="28"/>
          <w:szCs w:val="28"/>
        </w:rPr>
        <w:t>The COI gene consists of approximately 894</w:t>
      </w:r>
      <w:r w:rsidR="007106B1">
        <w:t xml:space="preserve"> </w:t>
      </w:r>
      <w:r w:rsidR="007106B1" w:rsidRPr="007106B1">
        <w:rPr>
          <w:sz w:val="28"/>
          <w:szCs w:val="28"/>
        </w:rPr>
        <w:t>bp</w:t>
      </w:r>
      <w:r w:rsidR="007106B1" w:rsidRPr="00000832">
        <w:rPr>
          <w:rFonts w:asciiTheme="majorBidi" w:hAnsiTheme="majorBidi" w:cstheme="majorBidi"/>
          <w:sz w:val="28"/>
          <w:szCs w:val="28"/>
        </w:rPr>
        <w:t xml:space="preserve"> </w:t>
      </w:r>
      <w:r w:rsidRPr="00000832">
        <w:rPr>
          <w:rFonts w:asciiTheme="majorBidi" w:hAnsiTheme="majorBidi" w:cstheme="majorBidi"/>
          <w:sz w:val="28"/>
          <w:szCs w:val="28"/>
        </w:rPr>
        <w:t>COI and COII have been used for species and population analyses of parasitoids and COI has recently been suggested as a potential ‘barcode’ for insect identification in general</w:t>
      </w:r>
      <w:r>
        <w:rPr>
          <w:rFonts w:asciiTheme="majorBidi" w:hAnsiTheme="majorBidi" w:cstheme="majorBidi"/>
          <w:sz w:val="28"/>
          <w:szCs w:val="28"/>
        </w:rPr>
        <w:t>.</w:t>
      </w:r>
    </w:p>
    <w:p w:rsidR="00A05B96" w:rsidRDefault="00A05B96" w:rsidP="00A05B96">
      <w:pPr>
        <w:bidi w:val="0"/>
        <w:jc w:val="center"/>
        <w:rPr>
          <w:rFonts w:asciiTheme="majorBidi" w:hAnsiTheme="majorBidi" w:cstheme="majorBidi"/>
          <w:b/>
          <w:bCs/>
          <w:sz w:val="28"/>
          <w:szCs w:val="28"/>
        </w:rPr>
      </w:pPr>
      <w:r w:rsidRPr="00A05B96">
        <w:rPr>
          <w:rFonts w:asciiTheme="majorBidi" w:hAnsiTheme="majorBidi" w:cstheme="majorBidi"/>
          <w:b/>
          <w:bCs/>
          <w:sz w:val="28"/>
          <w:szCs w:val="28"/>
        </w:rPr>
        <w:t>Mitochondrial 12S</w:t>
      </w:r>
    </w:p>
    <w:p w:rsidR="00000832" w:rsidRDefault="00A05B96" w:rsidP="00A05B96">
      <w:pPr>
        <w:bidi w:val="0"/>
        <w:jc w:val="both"/>
        <w:rPr>
          <w:rFonts w:asciiTheme="majorBidi" w:hAnsiTheme="majorBidi" w:cstheme="majorBidi"/>
          <w:sz w:val="28"/>
          <w:szCs w:val="28"/>
        </w:rPr>
      </w:pPr>
      <w:r w:rsidRPr="00A05B96">
        <w:rPr>
          <w:rFonts w:asciiTheme="majorBidi" w:hAnsiTheme="majorBidi" w:cstheme="majorBidi"/>
          <w:sz w:val="28"/>
          <w:szCs w:val="28"/>
        </w:rPr>
        <w:t>Mitochondrial 12S rRNA gene sequence analysis is extensively used in molecular taxonomy and phylogeny. Earlier, mitochondrial 12S rRNA gene sequence was used for species determination in wild-life forensic biology. It has been postulated earlier that 12S gene sequences are useful for the determination of moderate to long divergence times. The length of this gene is about 450 bp and it can be amplified by universal primers.</w:t>
      </w:r>
    </w:p>
    <w:p w:rsidR="00A05B96" w:rsidRDefault="00A05B96" w:rsidP="00A05B96">
      <w:pPr>
        <w:bidi w:val="0"/>
        <w:jc w:val="center"/>
        <w:rPr>
          <w:rFonts w:asciiTheme="majorBidi" w:hAnsiTheme="majorBidi" w:cstheme="majorBidi"/>
          <w:b/>
          <w:bCs/>
          <w:sz w:val="28"/>
          <w:szCs w:val="28"/>
        </w:rPr>
      </w:pPr>
      <w:r w:rsidRPr="00A05B96">
        <w:rPr>
          <w:rFonts w:asciiTheme="majorBidi" w:hAnsiTheme="majorBidi" w:cstheme="majorBidi"/>
          <w:b/>
          <w:bCs/>
          <w:sz w:val="28"/>
          <w:szCs w:val="28"/>
        </w:rPr>
        <w:t>Cytochrome-b</w:t>
      </w:r>
    </w:p>
    <w:p w:rsidR="00A05B96" w:rsidRDefault="00A05B96" w:rsidP="00A05B96">
      <w:pPr>
        <w:bidi w:val="0"/>
        <w:jc w:val="both"/>
        <w:rPr>
          <w:rFonts w:asciiTheme="majorBidi" w:hAnsiTheme="majorBidi" w:cstheme="majorBidi"/>
          <w:sz w:val="28"/>
          <w:szCs w:val="28"/>
        </w:rPr>
      </w:pPr>
      <w:r w:rsidRPr="00A05B96">
        <w:rPr>
          <w:rFonts w:asciiTheme="majorBidi" w:hAnsiTheme="majorBidi" w:cstheme="majorBidi"/>
          <w:sz w:val="28"/>
          <w:szCs w:val="28"/>
        </w:rPr>
        <w:t xml:space="preserve"> Cytochrome-b gene (~1,143 bp) is reported as the most useful marker in recovering phylogenetic relationships among closely related taxa but can lose resolution at deeper nodes. Although the Cytochrome-b gene has proven useful in recovering phylogenetically useful information at a variety of taxonomic levels, strength of its utility can be lineage-dependent and declines with evolutionary depth.</w:t>
      </w:r>
    </w:p>
    <w:p w:rsidR="00A05B96" w:rsidRDefault="00A05B96" w:rsidP="00A05B96">
      <w:pPr>
        <w:bidi w:val="0"/>
        <w:jc w:val="center"/>
        <w:rPr>
          <w:rFonts w:asciiTheme="majorBidi" w:hAnsiTheme="majorBidi" w:cstheme="majorBidi"/>
          <w:sz w:val="28"/>
          <w:szCs w:val="28"/>
        </w:rPr>
      </w:pPr>
      <w:r w:rsidRPr="00A05B96">
        <w:rPr>
          <w:rFonts w:asciiTheme="majorBidi" w:hAnsiTheme="majorBidi" w:cstheme="majorBidi"/>
          <w:b/>
          <w:bCs/>
          <w:sz w:val="28"/>
          <w:szCs w:val="28"/>
        </w:rPr>
        <w:t>Control region for replication of mitochondrial DNA</w:t>
      </w:r>
    </w:p>
    <w:p w:rsidR="00A05B96" w:rsidRDefault="00A05B96" w:rsidP="00A05B96">
      <w:pPr>
        <w:bidi w:val="0"/>
        <w:jc w:val="both"/>
        <w:rPr>
          <w:rFonts w:asciiTheme="majorBidi" w:hAnsiTheme="majorBidi" w:cstheme="majorBidi"/>
          <w:sz w:val="28"/>
          <w:szCs w:val="28"/>
        </w:rPr>
      </w:pPr>
      <w:r w:rsidRPr="00A05B96">
        <w:rPr>
          <w:rFonts w:asciiTheme="majorBidi" w:hAnsiTheme="majorBidi" w:cstheme="majorBidi"/>
          <w:sz w:val="28"/>
          <w:szCs w:val="28"/>
        </w:rPr>
        <w:t xml:space="preserve"> The only major non-coding area of the mtDNA is the control region, typically 1 kb, involved in the regulation and initiation of mtDNA replication and transcription and is responsible for the regulation of heavy (H) and light (L) strand transcription and of H-strand replication.</w:t>
      </w:r>
    </w:p>
    <w:p w:rsidR="0018216E" w:rsidRDefault="0018216E" w:rsidP="0018216E">
      <w:pPr>
        <w:bidi w:val="0"/>
        <w:jc w:val="center"/>
        <w:rPr>
          <w:rFonts w:asciiTheme="majorBidi" w:hAnsiTheme="majorBidi" w:cstheme="majorBidi"/>
          <w:sz w:val="28"/>
          <w:szCs w:val="28"/>
          <w:rtl/>
        </w:rPr>
      </w:pPr>
      <w:r>
        <w:rPr>
          <w:noProof/>
        </w:rPr>
        <w:lastRenderedPageBreak/>
        <w:drawing>
          <wp:inline distT="0" distB="0" distL="0" distR="0" wp14:anchorId="387749AD" wp14:editId="1400F536">
            <wp:extent cx="4683318" cy="3781591"/>
            <wp:effectExtent l="0" t="0" r="317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4683112" cy="3781425"/>
                    </a:xfrm>
                    <a:prstGeom prst="rect">
                      <a:avLst/>
                    </a:prstGeom>
                  </pic:spPr>
                </pic:pic>
              </a:graphicData>
            </a:graphic>
          </wp:inline>
        </w:drawing>
      </w:r>
    </w:p>
    <w:p w:rsidR="00A05B96" w:rsidRDefault="00A05B96" w:rsidP="00A05B96">
      <w:pPr>
        <w:bidi w:val="0"/>
        <w:jc w:val="center"/>
        <w:rPr>
          <w:rFonts w:asciiTheme="majorBidi" w:hAnsiTheme="majorBidi" w:cstheme="majorBidi"/>
          <w:sz w:val="28"/>
          <w:szCs w:val="28"/>
        </w:rPr>
      </w:pPr>
      <w:r w:rsidRPr="00A05B96">
        <w:rPr>
          <w:rFonts w:asciiTheme="majorBidi" w:hAnsiTheme="majorBidi" w:cstheme="majorBidi"/>
          <w:b/>
          <w:bCs/>
          <w:sz w:val="28"/>
          <w:szCs w:val="28"/>
        </w:rPr>
        <w:t>Chloroplast genes</w:t>
      </w:r>
    </w:p>
    <w:p w:rsidR="00A05B96" w:rsidRDefault="00A05B96" w:rsidP="00A05B96">
      <w:pPr>
        <w:bidi w:val="0"/>
        <w:jc w:val="both"/>
        <w:rPr>
          <w:rFonts w:asciiTheme="majorBidi" w:hAnsiTheme="majorBidi" w:cstheme="majorBidi"/>
          <w:sz w:val="28"/>
          <w:szCs w:val="28"/>
        </w:rPr>
      </w:pPr>
      <w:r w:rsidRPr="00A05B96">
        <w:rPr>
          <w:rFonts w:asciiTheme="majorBidi" w:hAnsiTheme="majorBidi" w:cstheme="majorBidi"/>
          <w:sz w:val="28"/>
          <w:szCs w:val="28"/>
        </w:rPr>
        <w:t xml:space="preserve">Many plant phylogenetic studies are based on chloroplast DNA (cpDNA). In plants, cpDNA is smallest as compared to mitochondria and nuclear genome. It is assumed to be conserved in its evolution in terms of nucleotide substitution with very little rearrangements which permits the molecule to be used in resolving phylogenetic relationships especially at deep levels of </w:t>
      </w:r>
      <w:proofErr w:type="gramStart"/>
      <w:r w:rsidRPr="00A05B96">
        <w:rPr>
          <w:rFonts w:asciiTheme="majorBidi" w:hAnsiTheme="majorBidi" w:cstheme="majorBidi"/>
          <w:sz w:val="28"/>
          <w:szCs w:val="28"/>
        </w:rPr>
        <w:t xml:space="preserve">evolution </w:t>
      </w:r>
      <w:r>
        <w:rPr>
          <w:rFonts w:asciiTheme="majorBidi" w:hAnsiTheme="majorBidi" w:cstheme="majorBidi"/>
          <w:sz w:val="28"/>
          <w:szCs w:val="28"/>
        </w:rPr>
        <w:t>.</w:t>
      </w:r>
      <w:proofErr w:type="gramEnd"/>
      <w:r w:rsidRPr="00A05B96">
        <w:rPr>
          <w:rFonts w:asciiTheme="majorBidi" w:hAnsiTheme="majorBidi" w:cstheme="majorBidi"/>
          <w:sz w:val="28"/>
          <w:szCs w:val="28"/>
        </w:rPr>
        <w:t xml:space="preserve"> However, selection of a gene of sufficient length and appropriate substitution rate is a crucial step. Currently used cpDNA genes include rbcL, ndhF, rpl16, matK, atpB and many more</w:t>
      </w:r>
      <w:r>
        <w:rPr>
          <w:rFonts w:asciiTheme="majorBidi" w:hAnsiTheme="majorBidi" w:cstheme="majorBidi"/>
          <w:sz w:val="28"/>
          <w:szCs w:val="28"/>
        </w:rPr>
        <w:t>.</w:t>
      </w:r>
    </w:p>
    <w:sectPr w:rsidR="00A05B96" w:rsidSect="00111888">
      <w:headerReference w:type="default" r:id="rId35"/>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C8C" w:rsidRDefault="00F63C8C" w:rsidP="00FC39D9">
      <w:pPr>
        <w:spacing w:after="0" w:line="240" w:lineRule="auto"/>
      </w:pPr>
      <w:r>
        <w:separator/>
      </w:r>
    </w:p>
  </w:endnote>
  <w:endnote w:type="continuationSeparator" w:id="0">
    <w:p w:rsidR="00F63C8C" w:rsidRDefault="00F63C8C" w:rsidP="00FC3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C8C" w:rsidRDefault="00F63C8C" w:rsidP="00FC39D9">
      <w:pPr>
        <w:spacing w:after="0" w:line="240" w:lineRule="auto"/>
      </w:pPr>
      <w:r>
        <w:separator/>
      </w:r>
    </w:p>
  </w:footnote>
  <w:footnote w:type="continuationSeparator" w:id="0">
    <w:p w:rsidR="00F63C8C" w:rsidRDefault="00F63C8C" w:rsidP="00FC39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9D9" w:rsidRPr="00FC39D9" w:rsidRDefault="00FC39D9" w:rsidP="00FC39D9">
    <w:pPr>
      <w:pStyle w:val="Header"/>
      <w:jc w:val="center"/>
      <w:rPr>
        <w:rFonts w:asciiTheme="majorBidi" w:hAnsiTheme="majorBidi" w:cstheme="majorBidi"/>
        <w:b/>
        <w:bCs/>
        <w:sz w:val="24"/>
        <w:szCs w:val="24"/>
        <w:rtl/>
        <w:lang w:bidi="ar-IQ"/>
      </w:rPr>
    </w:pPr>
    <w:r w:rsidRPr="00FC39D9">
      <w:rPr>
        <w:rFonts w:asciiTheme="majorBidi" w:hAnsiTheme="majorBidi" w:cstheme="majorBidi"/>
        <w:b/>
        <w:bCs/>
        <w:sz w:val="24"/>
        <w:szCs w:val="24"/>
      </w:rPr>
      <w:t>Gene Technique</w:t>
    </w:r>
  </w:p>
  <w:p w:rsidR="00FC39D9" w:rsidRPr="00FC39D9" w:rsidRDefault="00FC39D9" w:rsidP="00111888">
    <w:pPr>
      <w:pStyle w:val="Header"/>
      <w:jc w:val="center"/>
      <w:rPr>
        <w:rFonts w:asciiTheme="majorBidi" w:hAnsiTheme="majorBidi" w:cstheme="majorBidi"/>
        <w:b/>
        <w:bCs/>
        <w:sz w:val="24"/>
        <w:szCs w:val="24"/>
        <w:u w:val="thick"/>
      </w:rPr>
    </w:pPr>
    <w:r w:rsidRPr="00FC39D9">
      <w:rPr>
        <w:rFonts w:asciiTheme="majorBidi" w:hAnsiTheme="majorBidi" w:cstheme="majorBidi"/>
        <w:b/>
        <w:bCs/>
        <w:sz w:val="24"/>
        <w:szCs w:val="24"/>
        <w:u w:val="thick"/>
      </w:rPr>
      <w:t>Lecture</w:t>
    </w:r>
    <w:r>
      <w:rPr>
        <w:rFonts w:asciiTheme="majorBidi" w:hAnsiTheme="majorBidi" w:cstheme="majorBidi"/>
        <w:b/>
        <w:bCs/>
        <w:sz w:val="24"/>
        <w:szCs w:val="24"/>
        <w:u w:val="thick"/>
      </w:rPr>
      <w:t xml:space="preserve"> </w:t>
    </w:r>
    <w:r w:rsidR="000525F4">
      <w:rPr>
        <w:rFonts w:asciiTheme="majorBidi" w:hAnsiTheme="majorBidi" w:cstheme="majorBidi"/>
        <w:b/>
        <w:bCs/>
        <w:sz w:val="24"/>
        <w:szCs w:val="24"/>
        <w:u w:val="thick"/>
      </w:rPr>
      <w:t>6</w:t>
    </w:r>
    <w:r w:rsidRPr="00FC39D9">
      <w:rPr>
        <w:rFonts w:asciiTheme="majorBidi" w:hAnsiTheme="majorBidi" w:cstheme="majorBidi"/>
        <w:b/>
        <w:bCs/>
        <w:sz w:val="24"/>
        <w:szCs w:val="24"/>
        <w:u w:val="thick"/>
      </w:rPr>
      <w:t xml:space="preserve">                                                                                      Ass. Prof. Dr. Munim Radwan Ali</w:t>
    </w:r>
  </w:p>
  <w:p w:rsidR="00FC39D9" w:rsidRPr="00FC39D9" w:rsidRDefault="00FC39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4565B"/>
    <w:multiLevelType w:val="multilevel"/>
    <w:tmpl w:val="4AA4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C61194F"/>
    <w:multiLevelType w:val="hybridMultilevel"/>
    <w:tmpl w:val="1EAAA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26761E"/>
    <w:multiLevelType w:val="hybridMultilevel"/>
    <w:tmpl w:val="3F3A172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7B605FE8"/>
    <w:multiLevelType w:val="hybridMultilevel"/>
    <w:tmpl w:val="4AC864C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9D9"/>
    <w:rsid w:val="00000832"/>
    <w:rsid w:val="00002B00"/>
    <w:rsid w:val="00004F3A"/>
    <w:rsid w:val="00005141"/>
    <w:rsid w:val="00005E0C"/>
    <w:rsid w:val="00007FB2"/>
    <w:rsid w:val="000140AE"/>
    <w:rsid w:val="000148D6"/>
    <w:rsid w:val="00015B0A"/>
    <w:rsid w:val="00021914"/>
    <w:rsid w:val="00022630"/>
    <w:rsid w:val="000231C5"/>
    <w:rsid w:val="000254AF"/>
    <w:rsid w:val="00025E42"/>
    <w:rsid w:val="00026C59"/>
    <w:rsid w:val="000275B4"/>
    <w:rsid w:val="00032171"/>
    <w:rsid w:val="0003227A"/>
    <w:rsid w:val="000327F4"/>
    <w:rsid w:val="00033CDA"/>
    <w:rsid w:val="000343CD"/>
    <w:rsid w:val="00034A7B"/>
    <w:rsid w:val="000415BD"/>
    <w:rsid w:val="000420AE"/>
    <w:rsid w:val="00043F8D"/>
    <w:rsid w:val="00047577"/>
    <w:rsid w:val="00047E9C"/>
    <w:rsid w:val="000524DE"/>
    <w:rsid w:val="000525F4"/>
    <w:rsid w:val="000572B6"/>
    <w:rsid w:val="00057B1E"/>
    <w:rsid w:val="00060961"/>
    <w:rsid w:val="000640D5"/>
    <w:rsid w:val="00066978"/>
    <w:rsid w:val="00070BB5"/>
    <w:rsid w:val="00071116"/>
    <w:rsid w:val="000715DB"/>
    <w:rsid w:val="00074710"/>
    <w:rsid w:val="0007559F"/>
    <w:rsid w:val="00076691"/>
    <w:rsid w:val="00077767"/>
    <w:rsid w:val="00082414"/>
    <w:rsid w:val="000824CC"/>
    <w:rsid w:val="00084BEF"/>
    <w:rsid w:val="00087734"/>
    <w:rsid w:val="00087DB5"/>
    <w:rsid w:val="0009196D"/>
    <w:rsid w:val="000943C7"/>
    <w:rsid w:val="00094DD2"/>
    <w:rsid w:val="000971A4"/>
    <w:rsid w:val="0009764B"/>
    <w:rsid w:val="000A01E3"/>
    <w:rsid w:val="000A05A5"/>
    <w:rsid w:val="000A24C0"/>
    <w:rsid w:val="000A40E4"/>
    <w:rsid w:val="000B0300"/>
    <w:rsid w:val="000C0C0F"/>
    <w:rsid w:val="000C1928"/>
    <w:rsid w:val="000C2E6F"/>
    <w:rsid w:val="000C39CB"/>
    <w:rsid w:val="000C3B9D"/>
    <w:rsid w:val="000C4026"/>
    <w:rsid w:val="000C52C7"/>
    <w:rsid w:val="000D176D"/>
    <w:rsid w:val="000D2886"/>
    <w:rsid w:val="000D6960"/>
    <w:rsid w:val="000D6E15"/>
    <w:rsid w:val="000D6F1E"/>
    <w:rsid w:val="000E0AAC"/>
    <w:rsid w:val="000E3071"/>
    <w:rsid w:val="000E3117"/>
    <w:rsid w:val="000E5AFB"/>
    <w:rsid w:val="000F10CD"/>
    <w:rsid w:val="000F1102"/>
    <w:rsid w:val="000F1DC0"/>
    <w:rsid w:val="000F2382"/>
    <w:rsid w:val="000F2B44"/>
    <w:rsid w:val="000F3B94"/>
    <w:rsid w:val="000F484A"/>
    <w:rsid w:val="000F489A"/>
    <w:rsid w:val="000F7FA0"/>
    <w:rsid w:val="00100A4F"/>
    <w:rsid w:val="001034CB"/>
    <w:rsid w:val="00103572"/>
    <w:rsid w:val="0010454C"/>
    <w:rsid w:val="00104920"/>
    <w:rsid w:val="00105694"/>
    <w:rsid w:val="00105A33"/>
    <w:rsid w:val="00106E2E"/>
    <w:rsid w:val="0010700E"/>
    <w:rsid w:val="0010719E"/>
    <w:rsid w:val="00107B3C"/>
    <w:rsid w:val="00110557"/>
    <w:rsid w:val="00111705"/>
    <w:rsid w:val="00111888"/>
    <w:rsid w:val="00111E20"/>
    <w:rsid w:val="001120DD"/>
    <w:rsid w:val="001165E5"/>
    <w:rsid w:val="00116A70"/>
    <w:rsid w:val="00117489"/>
    <w:rsid w:val="00124F91"/>
    <w:rsid w:val="00125109"/>
    <w:rsid w:val="001264B9"/>
    <w:rsid w:val="00126633"/>
    <w:rsid w:val="00127147"/>
    <w:rsid w:val="00131340"/>
    <w:rsid w:val="00131385"/>
    <w:rsid w:val="001320C7"/>
    <w:rsid w:val="00136623"/>
    <w:rsid w:val="00136B55"/>
    <w:rsid w:val="00146F3F"/>
    <w:rsid w:val="00151638"/>
    <w:rsid w:val="00153159"/>
    <w:rsid w:val="00155A59"/>
    <w:rsid w:val="00162F67"/>
    <w:rsid w:val="00165B18"/>
    <w:rsid w:val="00167AB8"/>
    <w:rsid w:val="00167F45"/>
    <w:rsid w:val="001722C6"/>
    <w:rsid w:val="00172C1F"/>
    <w:rsid w:val="0017561E"/>
    <w:rsid w:val="0017621E"/>
    <w:rsid w:val="00177466"/>
    <w:rsid w:val="00177A81"/>
    <w:rsid w:val="00177B8E"/>
    <w:rsid w:val="001807CC"/>
    <w:rsid w:val="0018216E"/>
    <w:rsid w:val="001834BA"/>
    <w:rsid w:val="00185ACB"/>
    <w:rsid w:val="001861E2"/>
    <w:rsid w:val="001862C5"/>
    <w:rsid w:val="00186C99"/>
    <w:rsid w:val="00192023"/>
    <w:rsid w:val="001925FD"/>
    <w:rsid w:val="00194085"/>
    <w:rsid w:val="00194A2C"/>
    <w:rsid w:val="0019691E"/>
    <w:rsid w:val="001A0D6A"/>
    <w:rsid w:val="001A1F7F"/>
    <w:rsid w:val="001A4316"/>
    <w:rsid w:val="001A66FD"/>
    <w:rsid w:val="001B0BA2"/>
    <w:rsid w:val="001B0E56"/>
    <w:rsid w:val="001B1EED"/>
    <w:rsid w:val="001B1EF9"/>
    <w:rsid w:val="001C1CB5"/>
    <w:rsid w:val="001C4385"/>
    <w:rsid w:val="001C4506"/>
    <w:rsid w:val="001C4A89"/>
    <w:rsid w:val="001C6061"/>
    <w:rsid w:val="001C6B2E"/>
    <w:rsid w:val="001D231B"/>
    <w:rsid w:val="001D3E62"/>
    <w:rsid w:val="001D53D9"/>
    <w:rsid w:val="001E3334"/>
    <w:rsid w:val="001E351F"/>
    <w:rsid w:val="001E4558"/>
    <w:rsid w:val="001E6504"/>
    <w:rsid w:val="001F18B3"/>
    <w:rsid w:val="001F2FC8"/>
    <w:rsid w:val="001F7D25"/>
    <w:rsid w:val="0020184B"/>
    <w:rsid w:val="00203D46"/>
    <w:rsid w:val="0020677C"/>
    <w:rsid w:val="002070DE"/>
    <w:rsid w:val="00210CAA"/>
    <w:rsid w:val="00212D25"/>
    <w:rsid w:val="00214635"/>
    <w:rsid w:val="00214E0A"/>
    <w:rsid w:val="00215A0C"/>
    <w:rsid w:val="00215C6E"/>
    <w:rsid w:val="00222320"/>
    <w:rsid w:val="00225378"/>
    <w:rsid w:val="00232C9F"/>
    <w:rsid w:val="0023436E"/>
    <w:rsid w:val="00235959"/>
    <w:rsid w:val="002364E0"/>
    <w:rsid w:val="002411E7"/>
    <w:rsid w:val="002434BC"/>
    <w:rsid w:val="00243EA2"/>
    <w:rsid w:val="00243F7C"/>
    <w:rsid w:val="00245EBB"/>
    <w:rsid w:val="00245F6C"/>
    <w:rsid w:val="00246856"/>
    <w:rsid w:val="00250F24"/>
    <w:rsid w:val="002517F5"/>
    <w:rsid w:val="00253ED2"/>
    <w:rsid w:val="00255B8E"/>
    <w:rsid w:val="002568FB"/>
    <w:rsid w:val="00256C65"/>
    <w:rsid w:val="00257333"/>
    <w:rsid w:val="00260205"/>
    <w:rsid w:val="00260F67"/>
    <w:rsid w:val="00261EE7"/>
    <w:rsid w:val="00262B12"/>
    <w:rsid w:val="00262F22"/>
    <w:rsid w:val="00265B74"/>
    <w:rsid w:val="00266891"/>
    <w:rsid w:val="00267184"/>
    <w:rsid w:val="00267411"/>
    <w:rsid w:val="00267D4D"/>
    <w:rsid w:val="002706B9"/>
    <w:rsid w:val="00271B6D"/>
    <w:rsid w:val="002768D6"/>
    <w:rsid w:val="00277744"/>
    <w:rsid w:val="002814E4"/>
    <w:rsid w:val="00281731"/>
    <w:rsid w:val="0028401E"/>
    <w:rsid w:val="002844CA"/>
    <w:rsid w:val="00284AC7"/>
    <w:rsid w:val="002871E6"/>
    <w:rsid w:val="00290AF9"/>
    <w:rsid w:val="002969FC"/>
    <w:rsid w:val="00296C04"/>
    <w:rsid w:val="002A0B27"/>
    <w:rsid w:val="002A0F23"/>
    <w:rsid w:val="002A548D"/>
    <w:rsid w:val="002A5711"/>
    <w:rsid w:val="002A6A9A"/>
    <w:rsid w:val="002A72FE"/>
    <w:rsid w:val="002A7F13"/>
    <w:rsid w:val="002B0A7E"/>
    <w:rsid w:val="002B127A"/>
    <w:rsid w:val="002B7861"/>
    <w:rsid w:val="002C074D"/>
    <w:rsid w:val="002C42F1"/>
    <w:rsid w:val="002C6B23"/>
    <w:rsid w:val="002C7775"/>
    <w:rsid w:val="002C7938"/>
    <w:rsid w:val="002C7B6F"/>
    <w:rsid w:val="002D3A72"/>
    <w:rsid w:val="002D6046"/>
    <w:rsid w:val="002D6162"/>
    <w:rsid w:val="002D705F"/>
    <w:rsid w:val="002E1011"/>
    <w:rsid w:val="002E169B"/>
    <w:rsid w:val="002E3231"/>
    <w:rsid w:val="002F107A"/>
    <w:rsid w:val="002F2C8F"/>
    <w:rsid w:val="002F467E"/>
    <w:rsid w:val="002F70DB"/>
    <w:rsid w:val="00300A58"/>
    <w:rsid w:val="003048D0"/>
    <w:rsid w:val="003048E8"/>
    <w:rsid w:val="00304CEF"/>
    <w:rsid w:val="00305697"/>
    <w:rsid w:val="00306514"/>
    <w:rsid w:val="00307D84"/>
    <w:rsid w:val="0031615F"/>
    <w:rsid w:val="00320B41"/>
    <w:rsid w:val="003221F9"/>
    <w:rsid w:val="00322A45"/>
    <w:rsid w:val="003242B6"/>
    <w:rsid w:val="00325016"/>
    <w:rsid w:val="003254CA"/>
    <w:rsid w:val="00326D81"/>
    <w:rsid w:val="00332173"/>
    <w:rsid w:val="0033252A"/>
    <w:rsid w:val="00332CBE"/>
    <w:rsid w:val="00333E10"/>
    <w:rsid w:val="00335BCC"/>
    <w:rsid w:val="003375AA"/>
    <w:rsid w:val="0034377C"/>
    <w:rsid w:val="00343FD9"/>
    <w:rsid w:val="00353BB5"/>
    <w:rsid w:val="00356B2C"/>
    <w:rsid w:val="003575E8"/>
    <w:rsid w:val="00357A3C"/>
    <w:rsid w:val="003606D5"/>
    <w:rsid w:val="00360FB8"/>
    <w:rsid w:val="003616E3"/>
    <w:rsid w:val="00361E6E"/>
    <w:rsid w:val="0036421E"/>
    <w:rsid w:val="00365AD2"/>
    <w:rsid w:val="00367BB3"/>
    <w:rsid w:val="00370EA7"/>
    <w:rsid w:val="0037199C"/>
    <w:rsid w:val="00374028"/>
    <w:rsid w:val="003762FC"/>
    <w:rsid w:val="00380878"/>
    <w:rsid w:val="003813C7"/>
    <w:rsid w:val="0038189C"/>
    <w:rsid w:val="00381DA4"/>
    <w:rsid w:val="003862D8"/>
    <w:rsid w:val="003865D8"/>
    <w:rsid w:val="003901F1"/>
    <w:rsid w:val="0039445A"/>
    <w:rsid w:val="00397088"/>
    <w:rsid w:val="003A19A3"/>
    <w:rsid w:val="003A1DBB"/>
    <w:rsid w:val="003A6D4F"/>
    <w:rsid w:val="003B0ADF"/>
    <w:rsid w:val="003B22FA"/>
    <w:rsid w:val="003B3451"/>
    <w:rsid w:val="003B35CE"/>
    <w:rsid w:val="003B70D9"/>
    <w:rsid w:val="003B7579"/>
    <w:rsid w:val="003B7BD1"/>
    <w:rsid w:val="003C00A3"/>
    <w:rsid w:val="003C0846"/>
    <w:rsid w:val="003C0FCA"/>
    <w:rsid w:val="003C19D9"/>
    <w:rsid w:val="003C2383"/>
    <w:rsid w:val="003C5519"/>
    <w:rsid w:val="003D0732"/>
    <w:rsid w:val="003D2703"/>
    <w:rsid w:val="003D2E29"/>
    <w:rsid w:val="003D3C8C"/>
    <w:rsid w:val="003D46FC"/>
    <w:rsid w:val="003D4B3F"/>
    <w:rsid w:val="003E3338"/>
    <w:rsid w:val="003E4C68"/>
    <w:rsid w:val="003E51F1"/>
    <w:rsid w:val="003F0471"/>
    <w:rsid w:val="003F3046"/>
    <w:rsid w:val="003F332A"/>
    <w:rsid w:val="003F7470"/>
    <w:rsid w:val="003F7FDE"/>
    <w:rsid w:val="00401F02"/>
    <w:rsid w:val="0040243D"/>
    <w:rsid w:val="004043C4"/>
    <w:rsid w:val="00411B36"/>
    <w:rsid w:val="00411EB3"/>
    <w:rsid w:val="00412AE2"/>
    <w:rsid w:val="004134CD"/>
    <w:rsid w:val="0041373D"/>
    <w:rsid w:val="00414612"/>
    <w:rsid w:val="00415B29"/>
    <w:rsid w:val="00416239"/>
    <w:rsid w:val="00420423"/>
    <w:rsid w:val="00423EA0"/>
    <w:rsid w:val="004270CE"/>
    <w:rsid w:val="00432AEC"/>
    <w:rsid w:val="00433438"/>
    <w:rsid w:val="00434801"/>
    <w:rsid w:val="00437599"/>
    <w:rsid w:val="00440807"/>
    <w:rsid w:val="004424C3"/>
    <w:rsid w:val="004432D2"/>
    <w:rsid w:val="00443F2F"/>
    <w:rsid w:val="0044522D"/>
    <w:rsid w:val="00445D85"/>
    <w:rsid w:val="004504A7"/>
    <w:rsid w:val="004508A9"/>
    <w:rsid w:val="004508B3"/>
    <w:rsid w:val="00450F04"/>
    <w:rsid w:val="00452DDA"/>
    <w:rsid w:val="0045451F"/>
    <w:rsid w:val="004546BD"/>
    <w:rsid w:val="00457B88"/>
    <w:rsid w:val="004608AF"/>
    <w:rsid w:val="00461C27"/>
    <w:rsid w:val="00463719"/>
    <w:rsid w:val="0046466A"/>
    <w:rsid w:val="00465B82"/>
    <w:rsid w:val="00470503"/>
    <w:rsid w:val="00473804"/>
    <w:rsid w:val="0047549C"/>
    <w:rsid w:val="00480676"/>
    <w:rsid w:val="00480F36"/>
    <w:rsid w:val="00481CC1"/>
    <w:rsid w:val="00482F51"/>
    <w:rsid w:val="00484FD3"/>
    <w:rsid w:val="00486E4D"/>
    <w:rsid w:val="004901C8"/>
    <w:rsid w:val="004927E9"/>
    <w:rsid w:val="00496288"/>
    <w:rsid w:val="004A419D"/>
    <w:rsid w:val="004A48E2"/>
    <w:rsid w:val="004A5A71"/>
    <w:rsid w:val="004A678B"/>
    <w:rsid w:val="004A7D83"/>
    <w:rsid w:val="004B2A49"/>
    <w:rsid w:val="004B3EC7"/>
    <w:rsid w:val="004C0B09"/>
    <w:rsid w:val="004C1896"/>
    <w:rsid w:val="004C23C4"/>
    <w:rsid w:val="004C3DCF"/>
    <w:rsid w:val="004C51F8"/>
    <w:rsid w:val="004C5E61"/>
    <w:rsid w:val="004D2A52"/>
    <w:rsid w:val="004D2B77"/>
    <w:rsid w:val="004D3A0B"/>
    <w:rsid w:val="004D75C6"/>
    <w:rsid w:val="004D77C1"/>
    <w:rsid w:val="004E3ABA"/>
    <w:rsid w:val="004E5A20"/>
    <w:rsid w:val="004E64A6"/>
    <w:rsid w:val="004F04AE"/>
    <w:rsid w:val="004F0C80"/>
    <w:rsid w:val="004F27B7"/>
    <w:rsid w:val="004F2C6B"/>
    <w:rsid w:val="005033AE"/>
    <w:rsid w:val="005043D5"/>
    <w:rsid w:val="005048EE"/>
    <w:rsid w:val="005051F7"/>
    <w:rsid w:val="00506B19"/>
    <w:rsid w:val="005106F6"/>
    <w:rsid w:val="0051135B"/>
    <w:rsid w:val="00512246"/>
    <w:rsid w:val="0051371F"/>
    <w:rsid w:val="005150AB"/>
    <w:rsid w:val="00515D90"/>
    <w:rsid w:val="00515E85"/>
    <w:rsid w:val="00516D4E"/>
    <w:rsid w:val="00522575"/>
    <w:rsid w:val="00523FD3"/>
    <w:rsid w:val="00524EBA"/>
    <w:rsid w:val="00526648"/>
    <w:rsid w:val="0052794B"/>
    <w:rsid w:val="005412D2"/>
    <w:rsid w:val="005448BD"/>
    <w:rsid w:val="005462D4"/>
    <w:rsid w:val="00546894"/>
    <w:rsid w:val="005475DE"/>
    <w:rsid w:val="00547F7D"/>
    <w:rsid w:val="00554C85"/>
    <w:rsid w:val="00555B0F"/>
    <w:rsid w:val="00557BCC"/>
    <w:rsid w:val="005636EC"/>
    <w:rsid w:val="00563ED2"/>
    <w:rsid w:val="00565195"/>
    <w:rsid w:val="00565911"/>
    <w:rsid w:val="00565A84"/>
    <w:rsid w:val="00567153"/>
    <w:rsid w:val="005739F5"/>
    <w:rsid w:val="005741E5"/>
    <w:rsid w:val="00574820"/>
    <w:rsid w:val="005770DE"/>
    <w:rsid w:val="0057791B"/>
    <w:rsid w:val="00580288"/>
    <w:rsid w:val="00580E46"/>
    <w:rsid w:val="00584F64"/>
    <w:rsid w:val="0058698C"/>
    <w:rsid w:val="00592891"/>
    <w:rsid w:val="00594297"/>
    <w:rsid w:val="005942E9"/>
    <w:rsid w:val="00594A36"/>
    <w:rsid w:val="00594AD3"/>
    <w:rsid w:val="00595BB4"/>
    <w:rsid w:val="00595CED"/>
    <w:rsid w:val="005A00CB"/>
    <w:rsid w:val="005A00D1"/>
    <w:rsid w:val="005A1251"/>
    <w:rsid w:val="005A168F"/>
    <w:rsid w:val="005A2343"/>
    <w:rsid w:val="005A329C"/>
    <w:rsid w:val="005A4490"/>
    <w:rsid w:val="005A4BA7"/>
    <w:rsid w:val="005B0B85"/>
    <w:rsid w:val="005B0E30"/>
    <w:rsid w:val="005B1471"/>
    <w:rsid w:val="005B3DFE"/>
    <w:rsid w:val="005B7162"/>
    <w:rsid w:val="005B7B13"/>
    <w:rsid w:val="005B7FC5"/>
    <w:rsid w:val="005C0A44"/>
    <w:rsid w:val="005C2512"/>
    <w:rsid w:val="005C4A0F"/>
    <w:rsid w:val="005C55B1"/>
    <w:rsid w:val="005C6B99"/>
    <w:rsid w:val="005C754B"/>
    <w:rsid w:val="005D380C"/>
    <w:rsid w:val="005D3E65"/>
    <w:rsid w:val="005D66F5"/>
    <w:rsid w:val="005E1B08"/>
    <w:rsid w:val="005E313C"/>
    <w:rsid w:val="005E6C40"/>
    <w:rsid w:val="005F0946"/>
    <w:rsid w:val="005F3389"/>
    <w:rsid w:val="005F3C72"/>
    <w:rsid w:val="005F5E7D"/>
    <w:rsid w:val="005F6B4A"/>
    <w:rsid w:val="0060001D"/>
    <w:rsid w:val="00601346"/>
    <w:rsid w:val="00607A31"/>
    <w:rsid w:val="006113DE"/>
    <w:rsid w:val="0061431A"/>
    <w:rsid w:val="00617A4D"/>
    <w:rsid w:val="00621B02"/>
    <w:rsid w:val="00621EC8"/>
    <w:rsid w:val="006229A8"/>
    <w:rsid w:val="00623AFE"/>
    <w:rsid w:val="00624AB1"/>
    <w:rsid w:val="00627CD4"/>
    <w:rsid w:val="00630DE3"/>
    <w:rsid w:val="00631D60"/>
    <w:rsid w:val="00632E9D"/>
    <w:rsid w:val="006332E9"/>
    <w:rsid w:val="006333F5"/>
    <w:rsid w:val="006350CD"/>
    <w:rsid w:val="0063779D"/>
    <w:rsid w:val="00642398"/>
    <w:rsid w:val="00643201"/>
    <w:rsid w:val="006435E4"/>
    <w:rsid w:val="00643C03"/>
    <w:rsid w:val="00644BFF"/>
    <w:rsid w:val="006457DB"/>
    <w:rsid w:val="00645A86"/>
    <w:rsid w:val="00646C23"/>
    <w:rsid w:val="0064782D"/>
    <w:rsid w:val="00650579"/>
    <w:rsid w:val="006508CC"/>
    <w:rsid w:val="00652B46"/>
    <w:rsid w:val="00652DB7"/>
    <w:rsid w:val="00653919"/>
    <w:rsid w:val="00656D90"/>
    <w:rsid w:val="00660BC5"/>
    <w:rsid w:val="0066255D"/>
    <w:rsid w:val="00662BE8"/>
    <w:rsid w:val="00662C7D"/>
    <w:rsid w:val="00666CA8"/>
    <w:rsid w:val="006674D0"/>
    <w:rsid w:val="00670C38"/>
    <w:rsid w:val="00673B39"/>
    <w:rsid w:val="00675BEE"/>
    <w:rsid w:val="00676083"/>
    <w:rsid w:val="00676187"/>
    <w:rsid w:val="00680AA9"/>
    <w:rsid w:val="00681300"/>
    <w:rsid w:val="0068769A"/>
    <w:rsid w:val="00690486"/>
    <w:rsid w:val="00690E0A"/>
    <w:rsid w:val="00690F5E"/>
    <w:rsid w:val="00693069"/>
    <w:rsid w:val="00694065"/>
    <w:rsid w:val="0069496A"/>
    <w:rsid w:val="00694DCF"/>
    <w:rsid w:val="006960BB"/>
    <w:rsid w:val="00696444"/>
    <w:rsid w:val="006A051F"/>
    <w:rsid w:val="006A1924"/>
    <w:rsid w:val="006A42BD"/>
    <w:rsid w:val="006A613F"/>
    <w:rsid w:val="006A625C"/>
    <w:rsid w:val="006A62B3"/>
    <w:rsid w:val="006A724B"/>
    <w:rsid w:val="006A73EB"/>
    <w:rsid w:val="006B0419"/>
    <w:rsid w:val="006B149C"/>
    <w:rsid w:val="006B67AC"/>
    <w:rsid w:val="006B6AB0"/>
    <w:rsid w:val="006B6B66"/>
    <w:rsid w:val="006B6EEA"/>
    <w:rsid w:val="006B7E48"/>
    <w:rsid w:val="006C2180"/>
    <w:rsid w:val="006C3251"/>
    <w:rsid w:val="006C6456"/>
    <w:rsid w:val="006C6A9C"/>
    <w:rsid w:val="006C777F"/>
    <w:rsid w:val="006D05AE"/>
    <w:rsid w:val="006D1850"/>
    <w:rsid w:val="006D1CF5"/>
    <w:rsid w:val="006D1F33"/>
    <w:rsid w:val="006D2241"/>
    <w:rsid w:val="006D62DD"/>
    <w:rsid w:val="006D7539"/>
    <w:rsid w:val="006E01F1"/>
    <w:rsid w:val="006E1599"/>
    <w:rsid w:val="006E3020"/>
    <w:rsid w:val="006E6ABB"/>
    <w:rsid w:val="006F22F6"/>
    <w:rsid w:val="006F25EB"/>
    <w:rsid w:val="006F5601"/>
    <w:rsid w:val="006F67C9"/>
    <w:rsid w:val="006F6D2E"/>
    <w:rsid w:val="006F6F0B"/>
    <w:rsid w:val="00700AEB"/>
    <w:rsid w:val="0070119E"/>
    <w:rsid w:val="0070196D"/>
    <w:rsid w:val="00703352"/>
    <w:rsid w:val="007038FD"/>
    <w:rsid w:val="00703F52"/>
    <w:rsid w:val="007043CC"/>
    <w:rsid w:val="007061D9"/>
    <w:rsid w:val="0071050D"/>
    <w:rsid w:val="007106B1"/>
    <w:rsid w:val="00710765"/>
    <w:rsid w:val="00711700"/>
    <w:rsid w:val="00711E0B"/>
    <w:rsid w:val="0071592D"/>
    <w:rsid w:val="0071659B"/>
    <w:rsid w:val="00722AF5"/>
    <w:rsid w:val="00722DEF"/>
    <w:rsid w:val="00723CDD"/>
    <w:rsid w:val="007270D8"/>
    <w:rsid w:val="007305E9"/>
    <w:rsid w:val="0073489A"/>
    <w:rsid w:val="0073700B"/>
    <w:rsid w:val="00742E41"/>
    <w:rsid w:val="00746F0D"/>
    <w:rsid w:val="007476C4"/>
    <w:rsid w:val="00751C12"/>
    <w:rsid w:val="007526FB"/>
    <w:rsid w:val="0075480B"/>
    <w:rsid w:val="0076120C"/>
    <w:rsid w:val="00761250"/>
    <w:rsid w:val="007616E2"/>
    <w:rsid w:val="00762473"/>
    <w:rsid w:val="00765227"/>
    <w:rsid w:val="0076526D"/>
    <w:rsid w:val="0076628A"/>
    <w:rsid w:val="0076732D"/>
    <w:rsid w:val="00767EC6"/>
    <w:rsid w:val="00771380"/>
    <w:rsid w:val="007724B5"/>
    <w:rsid w:val="00772704"/>
    <w:rsid w:val="00772726"/>
    <w:rsid w:val="00776531"/>
    <w:rsid w:val="00777222"/>
    <w:rsid w:val="007779F6"/>
    <w:rsid w:val="007803CA"/>
    <w:rsid w:val="007912D0"/>
    <w:rsid w:val="00792678"/>
    <w:rsid w:val="00794BF1"/>
    <w:rsid w:val="00795B7D"/>
    <w:rsid w:val="007A1FBE"/>
    <w:rsid w:val="007A3307"/>
    <w:rsid w:val="007A3A21"/>
    <w:rsid w:val="007A5E63"/>
    <w:rsid w:val="007A6481"/>
    <w:rsid w:val="007A71E3"/>
    <w:rsid w:val="007B1FA7"/>
    <w:rsid w:val="007B2034"/>
    <w:rsid w:val="007B3947"/>
    <w:rsid w:val="007B5348"/>
    <w:rsid w:val="007B69DF"/>
    <w:rsid w:val="007B700E"/>
    <w:rsid w:val="007C29C5"/>
    <w:rsid w:val="007C2F80"/>
    <w:rsid w:val="007C5B88"/>
    <w:rsid w:val="007C5EDE"/>
    <w:rsid w:val="007C7312"/>
    <w:rsid w:val="007D07AD"/>
    <w:rsid w:val="007D5046"/>
    <w:rsid w:val="007D76CA"/>
    <w:rsid w:val="007D7F67"/>
    <w:rsid w:val="007E30CF"/>
    <w:rsid w:val="007F0BC6"/>
    <w:rsid w:val="007F13CC"/>
    <w:rsid w:val="007F2302"/>
    <w:rsid w:val="007F2B92"/>
    <w:rsid w:val="007F3C01"/>
    <w:rsid w:val="007F6395"/>
    <w:rsid w:val="007F7395"/>
    <w:rsid w:val="007F7845"/>
    <w:rsid w:val="008009AD"/>
    <w:rsid w:val="00800E7C"/>
    <w:rsid w:val="0080133A"/>
    <w:rsid w:val="00803BBE"/>
    <w:rsid w:val="00804227"/>
    <w:rsid w:val="0080517D"/>
    <w:rsid w:val="00807E32"/>
    <w:rsid w:val="008105F9"/>
    <w:rsid w:val="00812C69"/>
    <w:rsid w:val="008131FF"/>
    <w:rsid w:val="00815663"/>
    <w:rsid w:val="00817B42"/>
    <w:rsid w:val="00817C34"/>
    <w:rsid w:val="00817C7A"/>
    <w:rsid w:val="00821261"/>
    <w:rsid w:val="0082161D"/>
    <w:rsid w:val="00822CDE"/>
    <w:rsid w:val="00824A8B"/>
    <w:rsid w:val="00824D9D"/>
    <w:rsid w:val="00825570"/>
    <w:rsid w:val="00825B7C"/>
    <w:rsid w:val="008267AE"/>
    <w:rsid w:val="0083014E"/>
    <w:rsid w:val="00830939"/>
    <w:rsid w:val="008324FF"/>
    <w:rsid w:val="00833877"/>
    <w:rsid w:val="008349D3"/>
    <w:rsid w:val="00844457"/>
    <w:rsid w:val="00844FAF"/>
    <w:rsid w:val="00845670"/>
    <w:rsid w:val="00845869"/>
    <w:rsid w:val="008460A2"/>
    <w:rsid w:val="008466D4"/>
    <w:rsid w:val="00851607"/>
    <w:rsid w:val="00854940"/>
    <w:rsid w:val="0085539B"/>
    <w:rsid w:val="00856233"/>
    <w:rsid w:val="00857A22"/>
    <w:rsid w:val="008667CB"/>
    <w:rsid w:val="00866F0E"/>
    <w:rsid w:val="00867376"/>
    <w:rsid w:val="008714A8"/>
    <w:rsid w:val="00875B49"/>
    <w:rsid w:val="00876A6B"/>
    <w:rsid w:val="00880CC7"/>
    <w:rsid w:val="008864C9"/>
    <w:rsid w:val="00886EE2"/>
    <w:rsid w:val="00886FAC"/>
    <w:rsid w:val="00891D1F"/>
    <w:rsid w:val="008933B8"/>
    <w:rsid w:val="00893F33"/>
    <w:rsid w:val="008952EE"/>
    <w:rsid w:val="008A2F55"/>
    <w:rsid w:val="008A31D7"/>
    <w:rsid w:val="008A3D4A"/>
    <w:rsid w:val="008A3E4A"/>
    <w:rsid w:val="008A474A"/>
    <w:rsid w:val="008A4A6C"/>
    <w:rsid w:val="008A5446"/>
    <w:rsid w:val="008A6717"/>
    <w:rsid w:val="008B0631"/>
    <w:rsid w:val="008B1FD6"/>
    <w:rsid w:val="008B23C3"/>
    <w:rsid w:val="008B5399"/>
    <w:rsid w:val="008B5554"/>
    <w:rsid w:val="008B62B8"/>
    <w:rsid w:val="008B7B3B"/>
    <w:rsid w:val="008C0B5D"/>
    <w:rsid w:val="008C0CA4"/>
    <w:rsid w:val="008C100A"/>
    <w:rsid w:val="008C1FAC"/>
    <w:rsid w:val="008C2136"/>
    <w:rsid w:val="008C4F34"/>
    <w:rsid w:val="008C546E"/>
    <w:rsid w:val="008C6222"/>
    <w:rsid w:val="008C650F"/>
    <w:rsid w:val="008D23EB"/>
    <w:rsid w:val="008D64EA"/>
    <w:rsid w:val="008D720D"/>
    <w:rsid w:val="008D72AC"/>
    <w:rsid w:val="008E008E"/>
    <w:rsid w:val="008E3A42"/>
    <w:rsid w:val="008E3C30"/>
    <w:rsid w:val="008E3E19"/>
    <w:rsid w:val="008E62ED"/>
    <w:rsid w:val="008F0677"/>
    <w:rsid w:val="008F306C"/>
    <w:rsid w:val="008F4F6A"/>
    <w:rsid w:val="00902433"/>
    <w:rsid w:val="009077FC"/>
    <w:rsid w:val="0090796A"/>
    <w:rsid w:val="00911505"/>
    <w:rsid w:val="00911AD2"/>
    <w:rsid w:val="00912038"/>
    <w:rsid w:val="009134C0"/>
    <w:rsid w:val="00913BCD"/>
    <w:rsid w:val="009178CB"/>
    <w:rsid w:val="00921221"/>
    <w:rsid w:val="009277F3"/>
    <w:rsid w:val="00931E70"/>
    <w:rsid w:val="00933D3A"/>
    <w:rsid w:val="0093408B"/>
    <w:rsid w:val="009403CB"/>
    <w:rsid w:val="00943606"/>
    <w:rsid w:val="00943E3E"/>
    <w:rsid w:val="00945331"/>
    <w:rsid w:val="00945B7F"/>
    <w:rsid w:val="00946ACF"/>
    <w:rsid w:val="009520B1"/>
    <w:rsid w:val="00953172"/>
    <w:rsid w:val="00953A9D"/>
    <w:rsid w:val="009540B5"/>
    <w:rsid w:val="00957C6B"/>
    <w:rsid w:val="00960DBD"/>
    <w:rsid w:val="00963CF6"/>
    <w:rsid w:val="00964D8C"/>
    <w:rsid w:val="00965832"/>
    <w:rsid w:val="00965D55"/>
    <w:rsid w:val="0097370D"/>
    <w:rsid w:val="009755D6"/>
    <w:rsid w:val="00975957"/>
    <w:rsid w:val="0098144D"/>
    <w:rsid w:val="009861A9"/>
    <w:rsid w:val="00987B18"/>
    <w:rsid w:val="00987D01"/>
    <w:rsid w:val="00993879"/>
    <w:rsid w:val="00997926"/>
    <w:rsid w:val="009A244B"/>
    <w:rsid w:val="009A3255"/>
    <w:rsid w:val="009A4631"/>
    <w:rsid w:val="009A7408"/>
    <w:rsid w:val="009B1DEF"/>
    <w:rsid w:val="009B2540"/>
    <w:rsid w:val="009B30DD"/>
    <w:rsid w:val="009B7BB6"/>
    <w:rsid w:val="009C041E"/>
    <w:rsid w:val="009C17E4"/>
    <w:rsid w:val="009C2BCD"/>
    <w:rsid w:val="009C4380"/>
    <w:rsid w:val="009C6DFC"/>
    <w:rsid w:val="009C6F7C"/>
    <w:rsid w:val="009D39C5"/>
    <w:rsid w:val="009D3DA8"/>
    <w:rsid w:val="009D7E3E"/>
    <w:rsid w:val="009E05A8"/>
    <w:rsid w:val="009E179A"/>
    <w:rsid w:val="009E243D"/>
    <w:rsid w:val="009E29B5"/>
    <w:rsid w:val="009E479A"/>
    <w:rsid w:val="009E4A1B"/>
    <w:rsid w:val="009E54F2"/>
    <w:rsid w:val="009E7141"/>
    <w:rsid w:val="009F1723"/>
    <w:rsid w:val="009F43BC"/>
    <w:rsid w:val="009F7A54"/>
    <w:rsid w:val="00A0098D"/>
    <w:rsid w:val="00A00E14"/>
    <w:rsid w:val="00A01AA9"/>
    <w:rsid w:val="00A02D68"/>
    <w:rsid w:val="00A02E8E"/>
    <w:rsid w:val="00A048D4"/>
    <w:rsid w:val="00A05B96"/>
    <w:rsid w:val="00A05EF8"/>
    <w:rsid w:val="00A10764"/>
    <w:rsid w:val="00A111DD"/>
    <w:rsid w:val="00A11A6C"/>
    <w:rsid w:val="00A1215F"/>
    <w:rsid w:val="00A12886"/>
    <w:rsid w:val="00A137A8"/>
    <w:rsid w:val="00A13CD0"/>
    <w:rsid w:val="00A17AB8"/>
    <w:rsid w:val="00A2331C"/>
    <w:rsid w:val="00A27A76"/>
    <w:rsid w:val="00A31186"/>
    <w:rsid w:val="00A34A3B"/>
    <w:rsid w:val="00A35584"/>
    <w:rsid w:val="00A35D62"/>
    <w:rsid w:val="00A36059"/>
    <w:rsid w:val="00A408B5"/>
    <w:rsid w:val="00A432B2"/>
    <w:rsid w:val="00A50AE3"/>
    <w:rsid w:val="00A50C3E"/>
    <w:rsid w:val="00A515DE"/>
    <w:rsid w:val="00A55BFA"/>
    <w:rsid w:val="00A61299"/>
    <w:rsid w:val="00A6162D"/>
    <w:rsid w:val="00A62553"/>
    <w:rsid w:val="00A649CA"/>
    <w:rsid w:val="00A66E42"/>
    <w:rsid w:val="00A721E2"/>
    <w:rsid w:val="00A7252F"/>
    <w:rsid w:val="00A74807"/>
    <w:rsid w:val="00A80D50"/>
    <w:rsid w:val="00A80EC0"/>
    <w:rsid w:val="00A81BE9"/>
    <w:rsid w:val="00A84DD4"/>
    <w:rsid w:val="00A867F8"/>
    <w:rsid w:val="00A87437"/>
    <w:rsid w:val="00A90138"/>
    <w:rsid w:val="00A94452"/>
    <w:rsid w:val="00AA3D7F"/>
    <w:rsid w:val="00AB0441"/>
    <w:rsid w:val="00AB62A6"/>
    <w:rsid w:val="00AB724F"/>
    <w:rsid w:val="00AC023D"/>
    <w:rsid w:val="00AC05BF"/>
    <w:rsid w:val="00AD3879"/>
    <w:rsid w:val="00AD451E"/>
    <w:rsid w:val="00AD4EDB"/>
    <w:rsid w:val="00AD7179"/>
    <w:rsid w:val="00AE44C3"/>
    <w:rsid w:val="00AE5504"/>
    <w:rsid w:val="00AE7A2F"/>
    <w:rsid w:val="00AF1A57"/>
    <w:rsid w:val="00AF4438"/>
    <w:rsid w:val="00B0026C"/>
    <w:rsid w:val="00B01DC0"/>
    <w:rsid w:val="00B05A08"/>
    <w:rsid w:val="00B127CA"/>
    <w:rsid w:val="00B128E0"/>
    <w:rsid w:val="00B16570"/>
    <w:rsid w:val="00B165EA"/>
    <w:rsid w:val="00B174B1"/>
    <w:rsid w:val="00B20527"/>
    <w:rsid w:val="00B20867"/>
    <w:rsid w:val="00B22AC9"/>
    <w:rsid w:val="00B2325E"/>
    <w:rsid w:val="00B24A99"/>
    <w:rsid w:val="00B24B23"/>
    <w:rsid w:val="00B263DA"/>
    <w:rsid w:val="00B27AEC"/>
    <w:rsid w:val="00B307BD"/>
    <w:rsid w:val="00B47CD4"/>
    <w:rsid w:val="00B50266"/>
    <w:rsid w:val="00B50450"/>
    <w:rsid w:val="00B51314"/>
    <w:rsid w:val="00B52B98"/>
    <w:rsid w:val="00B53114"/>
    <w:rsid w:val="00B53EB9"/>
    <w:rsid w:val="00B5445F"/>
    <w:rsid w:val="00B55000"/>
    <w:rsid w:val="00B5623F"/>
    <w:rsid w:val="00B565C5"/>
    <w:rsid w:val="00B6039C"/>
    <w:rsid w:val="00B612B4"/>
    <w:rsid w:val="00B66396"/>
    <w:rsid w:val="00B6668B"/>
    <w:rsid w:val="00B666AE"/>
    <w:rsid w:val="00B7485A"/>
    <w:rsid w:val="00B764BD"/>
    <w:rsid w:val="00B77625"/>
    <w:rsid w:val="00B8253C"/>
    <w:rsid w:val="00B8257B"/>
    <w:rsid w:val="00B8636E"/>
    <w:rsid w:val="00B87A8F"/>
    <w:rsid w:val="00B87AB6"/>
    <w:rsid w:val="00B87BE3"/>
    <w:rsid w:val="00B9233D"/>
    <w:rsid w:val="00BA2710"/>
    <w:rsid w:val="00BA313A"/>
    <w:rsid w:val="00BA41E5"/>
    <w:rsid w:val="00BA4711"/>
    <w:rsid w:val="00BA5217"/>
    <w:rsid w:val="00BA7649"/>
    <w:rsid w:val="00BB0C4C"/>
    <w:rsid w:val="00BB225A"/>
    <w:rsid w:val="00BB3158"/>
    <w:rsid w:val="00BB45FE"/>
    <w:rsid w:val="00BB59A2"/>
    <w:rsid w:val="00BC285C"/>
    <w:rsid w:val="00BC4E1E"/>
    <w:rsid w:val="00BD28ED"/>
    <w:rsid w:val="00BD3713"/>
    <w:rsid w:val="00BD6612"/>
    <w:rsid w:val="00BD6C85"/>
    <w:rsid w:val="00BD7072"/>
    <w:rsid w:val="00BD74B6"/>
    <w:rsid w:val="00BE1649"/>
    <w:rsid w:val="00BE2602"/>
    <w:rsid w:val="00BE271D"/>
    <w:rsid w:val="00BE5C7D"/>
    <w:rsid w:val="00BE5F49"/>
    <w:rsid w:val="00BE6D36"/>
    <w:rsid w:val="00BF14CA"/>
    <w:rsid w:val="00BF1CBB"/>
    <w:rsid w:val="00BF5116"/>
    <w:rsid w:val="00BF52B4"/>
    <w:rsid w:val="00BF79BD"/>
    <w:rsid w:val="00C00233"/>
    <w:rsid w:val="00C01D50"/>
    <w:rsid w:val="00C03445"/>
    <w:rsid w:val="00C04231"/>
    <w:rsid w:val="00C046A1"/>
    <w:rsid w:val="00C04F8A"/>
    <w:rsid w:val="00C05143"/>
    <w:rsid w:val="00C062C2"/>
    <w:rsid w:val="00C1018C"/>
    <w:rsid w:val="00C119E2"/>
    <w:rsid w:val="00C132B2"/>
    <w:rsid w:val="00C13833"/>
    <w:rsid w:val="00C1440B"/>
    <w:rsid w:val="00C163F7"/>
    <w:rsid w:val="00C21B7D"/>
    <w:rsid w:val="00C25FA3"/>
    <w:rsid w:val="00C308EF"/>
    <w:rsid w:val="00C30B5C"/>
    <w:rsid w:val="00C35786"/>
    <w:rsid w:val="00C362C0"/>
    <w:rsid w:val="00C36408"/>
    <w:rsid w:val="00C3708E"/>
    <w:rsid w:val="00C463E5"/>
    <w:rsid w:val="00C47784"/>
    <w:rsid w:val="00C51DE3"/>
    <w:rsid w:val="00C52D3D"/>
    <w:rsid w:val="00C53902"/>
    <w:rsid w:val="00C53AAF"/>
    <w:rsid w:val="00C55E4C"/>
    <w:rsid w:val="00C574A4"/>
    <w:rsid w:val="00C57C96"/>
    <w:rsid w:val="00C57DCD"/>
    <w:rsid w:val="00C57DE0"/>
    <w:rsid w:val="00C611D7"/>
    <w:rsid w:val="00C62A54"/>
    <w:rsid w:val="00C64656"/>
    <w:rsid w:val="00C64BB2"/>
    <w:rsid w:val="00C64C7C"/>
    <w:rsid w:val="00C66AA5"/>
    <w:rsid w:val="00C66E02"/>
    <w:rsid w:val="00C70A7D"/>
    <w:rsid w:val="00C7159D"/>
    <w:rsid w:val="00C71876"/>
    <w:rsid w:val="00C74DBC"/>
    <w:rsid w:val="00C74F2C"/>
    <w:rsid w:val="00C82AE0"/>
    <w:rsid w:val="00C856CC"/>
    <w:rsid w:val="00C86345"/>
    <w:rsid w:val="00C901BD"/>
    <w:rsid w:val="00C90FE2"/>
    <w:rsid w:val="00C93EBA"/>
    <w:rsid w:val="00C94997"/>
    <w:rsid w:val="00C9534B"/>
    <w:rsid w:val="00C95C39"/>
    <w:rsid w:val="00C96672"/>
    <w:rsid w:val="00CB08D0"/>
    <w:rsid w:val="00CB0A8C"/>
    <w:rsid w:val="00CB1689"/>
    <w:rsid w:val="00CB3645"/>
    <w:rsid w:val="00CC4E0F"/>
    <w:rsid w:val="00CC5BF9"/>
    <w:rsid w:val="00CC6C9D"/>
    <w:rsid w:val="00CC733F"/>
    <w:rsid w:val="00CD2396"/>
    <w:rsid w:val="00CD30AA"/>
    <w:rsid w:val="00CD337B"/>
    <w:rsid w:val="00CD7E5B"/>
    <w:rsid w:val="00CE1774"/>
    <w:rsid w:val="00CE1984"/>
    <w:rsid w:val="00CE3DFB"/>
    <w:rsid w:val="00CE4425"/>
    <w:rsid w:val="00CE4DDC"/>
    <w:rsid w:val="00CE5F33"/>
    <w:rsid w:val="00CE5F64"/>
    <w:rsid w:val="00CE7489"/>
    <w:rsid w:val="00CF0E72"/>
    <w:rsid w:val="00CF20A4"/>
    <w:rsid w:val="00CF2B70"/>
    <w:rsid w:val="00CF37C9"/>
    <w:rsid w:val="00CF4325"/>
    <w:rsid w:val="00CF64F3"/>
    <w:rsid w:val="00CF66F6"/>
    <w:rsid w:val="00CF6D72"/>
    <w:rsid w:val="00D0245C"/>
    <w:rsid w:val="00D043E1"/>
    <w:rsid w:val="00D05FC5"/>
    <w:rsid w:val="00D072C0"/>
    <w:rsid w:val="00D07F5A"/>
    <w:rsid w:val="00D1318D"/>
    <w:rsid w:val="00D14FF7"/>
    <w:rsid w:val="00D15A95"/>
    <w:rsid w:val="00D25177"/>
    <w:rsid w:val="00D26070"/>
    <w:rsid w:val="00D365AB"/>
    <w:rsid w:val="00D378CC"/>
    <w:rsid w:val="00D40BF4"/>
    <w:rsid w:val="00D41B48"/>
    <w:rsid w:val="00D45286"/>
    <w:rsid w:val="00D459F2"/>
    <w:rsid w:val="00D4601B"/>
    <w:rsid w:val="00D51C7D"/>
    <w:rsid w:val="00D53C64"/>
    <w:rsid w:val="00D5690E"/>
    <w:rsid w:val="00D600BA"/>
    <w:rsid w:val="00D62484"/>
    <w:rsid w:val="00D62542"/>
    <w:rsid w:val="00D63279"/>
    <w:rsid w:val="00D64566"/>
    <w:rsid w:val="00D65944"/>
    <w:rsid w:val="00D705DC"/>
    <w:rsid w:val="00D743DA"/>
    <w:rsid w:val="00D77A20"/>
    <w:rsid w:val="00D813C7"/>
    <w:rsid w:val="00D81D7C"/>
    <w:rsid w:val="00D824E5"/>
    <w:rsid w:val="00D84030"/>
    <w:rsid w:val="00D8697C"/>
    <w:rsid w:val="00D87AEB"/>
    <w:rsid w:val="00D91874"/>
    <w:rsid w:val="00D92484"/>
    <w:rsid w:val="00D942C4"/>
    <w:rsid w:val="00D97C68"/>
    <w:rsid w:val="00DA1A4E"/>
    <w:rsid w:val="00DA5995"/>
    <w:rsid w:val="00DB029F"/>
    <w:rsid w:val="00DB04E2"/>
    <w:rsid w:val="00DB5404"/>
    <w:rsid w:val="00DC1617"/>
    <w:rsid w:val="00DC2A76"/>
    <w:rsid w:val="00DC3464"/>
    <w:rsid w:val="00DC505A"/>
    <w:rsid w:val="00DD33BE"/>
    <w:rsid w:val="00DD3479"/>
    <w:rsid w:val="00DD3B56"/>
    <w:rsid w:val="00DD41B4"/>
    <w:rsid w:val="00DD5454"/>
    <w:rsid w:val="00DD7816"/>
    <w:rsid w:val="00DD7C58"/>
    <w:rsid w:val="00DD7C9E"/>
    <w:rsid w:val="00DE0368"/>
    <w:rsid w:val="00DE061A"/>
    <w:rsid w:val="00DE2EF0"/>
    <w:rsid w:val="00DE3D15"/>
    <w:rsid w:val="00DE3E0F"/>
    <w:rsid w:val="00DE7534"/>
    <w:rsid w:val="00DF03E1"/>
    <w:rsid w:val="00DF2F06"/>
    <w:rsid w:val="00DF3196"/>
    <w:rsid w:val="00DF32B3"/>
    <w:rsid w:val="00DF3C81"/>
    <w:rsid w:val="00DF605C"/>
    <w:rsid w:val="00DF6310"/>
    <w:rsid w:val="00DF774B"/>
    <w:rsid w:val="00E0069A"/>
    <w:rsid w:val="00E02726"/>
    <w:rsid w:val="00E035F4"/>
    <w:rsid w:val="00E14E95"/>
    <w:rsid w:val="00E20F62"/>
    <w:rsid w:val="00E23BCB"/>
    <w:rsid w:val="00E26E15"/>
    <w:rsid w:val="00E273BC"/>
    <w:rsid w:val="00E30A77"/>
    <w:rsid w:val="00E315FE"/>
    <w:rsid w:val="00E3289D"/>
    <w:rsid w:val="00E32AE5"/>
    <w:rsid w:val="00E34D37"/>
    <w:rsid w:val="00E37622"/>
    <w:rsid w:val="00E37BE6"/>
    <w:rsid w:val="00E46D45"/>
    <w:rsid w:val="00E479C4"/>
    <w:rsid w:val="00E47A1B"/>
    <w:rsid w:val="00E47E79"/>
    <w:rsid w:val="00E5341D"/>
    <w:rsid w:val="00E5413F"/>
    <w:rsid w:val="00E5662C"/>
    <w:rsid w:val="00E56F68"/>
    <w:rsid w:val="00E60A49"/>
    <w:rsid w:val="00E65ED1"/>
    <w:rsid w:val="00E679DC"/>
    <w:rsid w:val="00E70B5D"/>
    <w:rsid w:val="00E722B9"/>
    <w:rsid w:val="00E75C42"/>
    <w:rsid w:val="00E76A6C"/>
    <w:rsid w:val="00E771EA"/>
    <w:rsid w:val="00E77306"/>
    <w:rsid w:val="00E833C3"/>
    <w:rsid w:val="00E842D5"/>
    <w:rsid w:val="00E84A03"/>
    <w:rsid w:val="00E85C07"/>
    <w:rsid w:val="00E86EB4"/>
    <w:rsid w:val="00E879D8"/>
    <w:rsid w:val="00E93463"/>
    <w:rsid w:val="00E934BE"/>
    <w:rsid w:val="00E95F00"/>
    <w:rsid w:val="00E96600"/>
    <w:rsid w:val="00EA026A"/>
    <w:rsid w:val="00EA27E2"/>
    <w:rsid w:val="00EA287A"/>
    <w:rsid w:val="00EA59D0"/>
    <w:rsid w:val="00EA5BE3"/>
    <w:rsid w:val="00EA70F3"/>
    <w:rsid w:val="00EB057F"/>
    <w:rsid w:val="00EB189B"/>
    <w:rsid w:val="00EB2A60"/>
    <w:rsid w:val="00EC2B47"/>
    <w:rsid w:val="00EC4244"/>
    <w:rsid w:val="00EC5EAE"/>
    <w:rsid w:val="00EC6D8D"/>
    <w:rsid w:val="00EC6EEB"/>
    <w:rsid w:val="00EC7598"/>
    <w:rsid w:val="00ED094B"/>
    <w:rsid w:val="00ED223E"/>
    <w:rsid w:val="00ED2B79"/>
    <w:rsid w:val="00ED3163"/>
    <w:rsid w:val="00ED3520"/>
    <w:rsid w:val="00ED3A42"/>
    <w:rsid w:val="00ED3EC0"/>
    <w:rsid w:val="00ED7D4B"/>
    <w:rsid w:val="00EE12E5"/>
    <w:rsid w:val="00EE1B15"/>
    <w:rsid w:val="00EE20D4"/>
    <w:rsid w:val="00EE4924"/>
    <w:rsid w:val="00EF0582"/>
    <w:rsid w:val="00EF0976"/>
    <w:rsid w:val="00EF3623"/>
    <w:rsid w:val="00EF4B73"/>
    <w:rsid w:val="00EF5F59"/>
    <w:rsid w:val="00EF64CD"/>
    <w:rsid w:val="00EF7AA7"/>
    <w:rsid w:val="00F01FD9"/>
    <w:rsid w:val="00F02B11"/>
    <w:rsid w:val="00F037B6"/>
    <w:rsid w:val="00F11E72"/>
    <w:rsid w:val="00F126E6"/>
    <w:rsid w:val="00F145C6"/>
    <w:rsid w:val="00F170C8"/>
    <w:rsid w:val="00F17658"/>
    <w:rsid w:val="00F2053E"/>
    <w:rsid w:val="00F210F5"/>
    <w:rsid w:val="00F2166D"/>
    <w:rsid w:val="00F21B60"/>
    <w:rsid w:val="00F22D7E"/>
    <w:rsid w:val="00F230CD"/>
    <w:rsid w:val="00F236D4"/>
    <w:rsid w:val="00F239CC"/>
    <w:rsid w:val="00F23D69"/>
    <w:rsid w:val="00F24EAD"/>
    <w:rsid w:val="00F25AF5"/>
    <w:rsid w:val="00F26775"/>
    <w:rsid w:val="00F30B6C"/>
    <w:rsid w:val="00F326D8"/>
    <w:rsid w:val="00F33247"/>
    <w:rsid w:val="00F34479"/>
    <w:rsid w:val="00F35109"/>
    <w:rsid w:val="00F3709B"/>
    <w:rsid w:val="00F40298"/>
    <w:rsid w:val="00F41771"/>
    <w:rsid w:val="00F50B90"/>
    <w:rsid w:val="00F51093"/>
    <w:rsid w:val="00F55091"/>
    <w:rsid w:val="00F55B78"/>
    <w:rsid w:val="00F6148F"/>
    <w:rsid w:val="00F636CC"/>
    <w:rsid w:val="00F63C8C"/>
    <w:rsid w:val="00F706D6"/>
    <w:rsid w:val="00F72635"/>
    <w:rsid w:val="00F72D65"/>
    <w:rsid w:val="00F73A24"/>
    <w:rsid w:val="00F75E2E"/>
    <w:rsid w:val="00F76E09"/>
    <w:rsid w:val="00F803C0"/>
    <w:rsid w:val="00F81C2E"/>
    <w:rsid w:val="00F81DC3"/>
    <w:rsid w:val="00F84EE0"/>
    <w:rsid w:val="00F84F48"/>
    <w:rsid w:val="00F907C1"/>
    <w:rsid w:val="00F96113"/>
    <w:rsid w:val="00F96410"/>
    <w:rsid w:val="00F97C3A"/>
    <w:rsid w:val="00FA241C"/>
    <w:rsid w:val="00FA24ED"/>
    <w:rsid w:val="00FA432A"/>
    <w:rsid w:val="00FA4CAA"/>
    <w:rsid w:val="00FB107B"/>
    <w:rsid w:val="00FB27E1"/>
    <w:rsid w:val="00FB3868"/>
    <w:rsid w:val="00FB3B9D"/>
    <w:rsid w:val="00FB4466"/>
    <w:rsid w:val="00FC25EB"/>
    <w:rsid w:val="00FC27DA"/>
    <w:rsid w:val="00FC38EA"/>
    <w:rsid w:val="00FC39D9"/>
    <w:rsid w:val="00FC4F18"/>
    <w:rsid w:val="00FD2852"/>
    <w:rsid w:val="00FD5718"/>
    <w:rsid w:val="00FD7A35"/>
    <w:rsid w:val="00FE2D5C"/>
    <w:rsid w:val="00FE3683"/>
    <w:rsid w:val="00FE39E9"/>
    <w:rsid w:val="00FE46AA"/>
    <w:rsid w:val="00FF41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368"/>
    <w:pPr>
      <w:bidi/>
    </w:pPr>
    <w:rPr>
      <w:rFonts w:ascii="Calibri" w:eastAsia="Calibri" w:hAnsi="Calibri"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9D9"/>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C39D9"/>
  </w:style>
  <w:style w:type="paragraph" w:styleId="Footer">
    <w:name w:val="footer"/>
    <w:basedOn w:val="Normal"/>
    <w:link w:val="FooterChar"/>
    <w:uiPriority w:val="99"/>
    <w:unhideWhenUsed/>
    <w:rsid w:val="00FC39D9"/>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C39D9"/>
  </w:style>
  <w:style w:type="paragraph" w:styleId="BalloonText">
    <w:name w:val="Balloon Text"/>
    <w:basedOn w:val="Normal"/>
    <w:link w:val="BalloonTextChar"/>
    <w:uiPriority w:val="99"/>
    <w:semiHidden/>
    <w:unhideWhenUsed/>
    <w:rsid w:val="00FC3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9D9"/>
    <w:rPr>
      <w:rFonts w:ascii="Tahoma" w:hAnsi="Tahoma" w:cs="Tahoma"/>
      <w:sz w:val="16"/>
      <w:szCs w:val="16"/>
    </w:rPr>
  </w:style>
  <w:style w:type="paragraph" w:styleId="ListParagraph">
    <w:name w:val="List Paragraph"/>
    <w:basedOn w:val="Normal"/>
    <w:uiPriority w:val="34"/>
    <w:qFormat/>
    <w:rsid w:val="005B7B13"/>
    <w:pPr>
      <w:ind w:left="720"/>
      <w:contextualSpacing/>
    </w:pPr>
  </w:style>
  <w:style w:type="character" w:styleId="Hyperlink">
    <w:name w:val="Hyperlink"/>
    <w:basedOn w:val="DefaultParagraphFont"/>
    <w:uiPriority w:val="99"/>
    <w:unhideWhenUsed/>
    <w:rsid w:val="002411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368"/>
    <w:pPr>
      <w:bidi/>
    </w:pPr>
    <w:rPr>
      <w:rFonts w:ascii="Calibri" w:eastAsia="Calibri" w:hAnsi="Calibri"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9D9"/>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C39D9"/>
  </w:style>
  <w:style w:type="paragraph" w:styleId="Footer">
    <w:name w:val="footer"/>
    <w:basedOn w:val="Normal"/>
    <w:link w:val="FooterChar"/>
    <w:uiPriority w:val="99"/>
    <w:unhideWhenUsed/>
    <w:rsid w:val="00FC39D9"/>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C39D9"/>
  </w:style>
  <w:style w:type="paragraph" w:styleId="BalloonText">
    <w:name w:val="Balloon Text"/>
    <w:basedOn w:val="Normal"/>
    <w:link w:val="BalloonTextChar"/>
    <w:uiPriority w:val="99"/>
    <w:semiHidden/>
    <w:unhideWhenUsed/>
    <w:rsid w:val="00FC3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9D9"/>
    <w:rPr>
      <w:rFonts w:ascii="Tahoma" w:hAnsi="Tahoma" w:cs="Tahoma"/>
      <w:sz w:val="16"/>
      <w:szCs w:val="16"/>
    </w:rPr>
  </w:style>
  <w:style w:type="paragraph" w:styleId="ListParagraph">
    <w:name w:val="List Paragraph"/>
    <w:basedOn w:val="Normal"/>
    <w:uiPriority w:val="34"/>
    <w:qFormat/>
    <w:rsid w:val="005B7B13"/>
    <w:pPr>
      <w:ind w:left="720"/>
      <w:contextualSpacing/>
    </w:pPr>
  </w:style>
  <w:style w:type="character" w:styleId="Hyperlink">
    <w:name w:val="Hyperlink"/>
    <w:basedOn w:val="DefaultParagraphFont"/>
    <w:uiPriority w:val="99"/>
    <w:unhideWhenUsed/>
    <w:rsid w:val="002411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5374">
      <w:bodyDiv w:val="1"/>
      <w:marLeft w:val="0"/>
      <w:marRight w:val="0"/>
      <w:marTop w:val="0"/>
      <w:marBottom w:val="0"/>
      <w:divBdr>
        <w:top w:val="none" w:sz="0" w:space="0" w:color="auto"/>
        <w:left w:val="none" w:sz="0" w:space="0" w:color="auto"/>
        <w:bottom w:val="none" w:sz="0" w:space="0" w:color="auto"/>
        <w:right w:val="none" w:sz="0" w:space="0" w:color="auto"/>
      </w:divBdr>
    </w:div>
    <w:div w:id="1620182832">
      <w:bodyDiv w:val="1"/>
      <w:marLeft w:val="0"/>
      <w:marRight w:val="0"/>
      <w:marTop w:val="0"/>
      <w:marBottom w:val="0"/>
      <w:divBdr>
        <w:top w:val="none" w:sz="0" w:space="0" w:color="auto"/>
        <w:left w:val="none" w:sz="0" w:space="0" w:color="auto"/>
        <w:bottom w:val="none" w:sz="0" w:space="0" w:color="auto"/>
        <w:right w:val="none" w:sz="0" w:space="0" w:color="auto"/>
      </w:divBdr>
    </w:div>
    <w:div w:id="1643390398">
      <w:bodyDiv w:val="1"/>
      <w:marLeft w:val="0"/>
      <w:marRight w:val="0"/>
      <w:marTop w:val="0"/>
      <w:marBottom w:val="0"/>
      <w:divBdr>
        <w:top w:val="none" w:sz="0" w:space="0" w:color="auto"/>
        <w:left w:val="none" w:sz="0" w:space="0" w:color="auto"/>
        <w:bottom w:val="none" w:sz="0" w:space="0" w:color="auto"/>
        <w:right w:val="none" w:sz="0" w:space="0" w:color="auto"/>
      </w:divBdr>
    </w:div>
    <w:div w:id="1736472917">
      <w:bodyDiv w:val="1"/>
      <w:marLeft w:val="0"/>
      <w:marRight w:val="0"/>
      <w:marTop w:val="0"/>
      <w:marBottom w:val="0"/>
      <w:divBdr>
        <w:top w:val="none" w:sz="0" w:space="0" w:color="auto"/>
        <w:left w:val="none" w:sz="0" w:space="0" w:color="auto"/>
        <w:bottom w:val="none" w:sz="0" w:space="0" w:color="auto"/>
        <w:right w:val="none" w:sz="0" w:space="0" w:color="auto"/>
      </w:divBdr>
    </w:div>
    <w:div w:id="1781296315">
      <w:bodyDiv w:val="1"/>
      <w:marLeft w:val="0"/>
      <w:marRight w:val="0"/>
      <w:marTop w:val="0"/>
      <w:marBottom w:val="0"/>
      <w:divBdr>
        <w:top w:val="none" w:sz="0" w:space="0" w:color="auto"/>
        <w:left w:val="none" w:sz="0" w:space="0" w:color="auto"/>
        <w:bottom w:val="none" w:sz="0" w:space="0" w:color="auto"/>
        <w:right w:val="none" w:sz="0" w:space="0" w:color="auto"/>
      </w:divBdr>
    </w:div>
    <w:div w:id="1941864308">
      <w:bodyDiv w:val="1"/>
      <w:marLeft w:val="0"/>
      <w:marRight w:val="0"/>
      <w:marTop w:val="0"/>
      <w:marBottom w:val="0"/>
      <w:divBdr>
        <w:top w:val="none" w:sz="0" w:space="0" w:color="auto"/>
        <w:left w:val="none" w:sz="0" w:space="0" w:color="auto"/>
        <w:bottom w:val="none" w:sz="0" w:space="0" w:color="auto"/>
        <w:right w:val="none" w:sz="0" w:space="0" w:color="auto"/>
      </w:divBdr>
    </w:div>
    <w:div w:id="198785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olecule" TargetMode="External"/><Relationship Id="rId13" Type="http://schemas.openxmlformats.org/officeDocument/2006/relationships/hyperlink" Target="https://en.wikipedia.org/wiki/Genealogy" TargetMode="External"/><Relationship Id="rId18" Type="http://schemas.openxmlformats.org/officeDocument/2006/relationships/hyperlink" Target="https://en.wikipedia.org/wiki/Affinity_(taxonomy)" TargetMode="External"/><Relationship Id="rId26" Type="http://schemas.openxmlformats.org/officeDocument/2006/relationships/hyperlink" Target="https://en.wikipedia.org/wiki/Proteins" TargetMode="External"/><Relationship Id="rId3" Type="http://schemas.microsoft.com/office/2007/relationships/stylesWithEffects" Target="stylesWithEffects.xml"/><Relationship Id="rId21" Type="http://schemas.openxmlformats.org/officeDocument/2006/relationships/hyperlink" Target="https://en.wikipedia.org/wiki/DNA_Barcoding" TargetMode="External"/><Relationship Id="rId34"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en.wikipedia.org/wiki/Genetic_disorder" TargetMode="External"/><Relationship Id="rId17" Type="http://schemas.openxmlformats.org/officeDocument/2006/relationships/hyperlink" Target="https://en.wikipedia.org/wiki/Cystic_fibrosis" TargetMode="External"/><Relationship Id="rId25" Type="http://schemas.openxmlformats.org/officeDocument/2006/relationships/hyperlink" Target="https://en.wikipedia.org/wiki/Biological_markers" TargetMode="External"/><Relationship Id="rId33"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en.wikipedia.org/wiki/Dominance_(genetics)" TargetMode="External"/><Relationship Id="rId20" Type="http://schemas.openxmlformats.org/officeDocument/2006/relationships/hyperlink" Target="https://en.wikipedia.org/wiki/Genetic_identity" TargetMode="External"/><Relationship Id="rId29" Type="http://schemas.openxmlformats.org/officeDocument/2006/relationships/hyperlink" Target="https://en.wikipedia.org/wiki/Alzheimer%27s_diseas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DNA" TargetMode="External"/><Relationship Id="rId24" Type="http://schemas.openxmlformats.org/officeDocument/2006/relationships/hyperlink" Target="https://en.wikipedia.org/wiki/Natural_environment" TargetMode="Externa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Genetic_marker" TargetMode="External"/><Relationship Id="rId23" Type="http://schemas.openxmlformats.org/officeDocument/2006/relationships/hyperlink" Target="https://en.wikipedia.org/wiki/DNA" TargetMode="External"/><Relationship Id="rId28" Type="http://schemas.openxmlformats.org/officeDocument/2006/relationships/hyperlink" Target="https://en.wikipedia.org/wiki/Neurodegeneration" TargetMode="External"/><Relationship Id="rId36" Type="http://schemas.openxmlformats.org/officeDocument/2006/relationships/fontTable" Target="fontTable.xml"/><Relationship Id="rId10" Type="http://schemas.openxmlformats.org/officeDocument/2006/relationships/hyperlink" Target="https://en.wikipedia.org/wiki/Biological_markers" TargetMode="External"/><Relationship Id="rId19" Type="http://schemas.openxmlformats.org/officeDocument/2006/relationships/hyperlink" Target="https://en.wikipedia.org/wiki/Phylogenetics"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n.wikipedia.org/wiki/Organism" TargetMode="External"/><Relationship Id="rId14" Type="http://schemas.openxmlformats.org/officeDocument/2006/relationships/hyperlink" Target="https://en.wikipedia.org/wiki/Evolutionary_history_of_life" TargetMode="External"/><Relationship Id="rId22" Type="http://schemas.openxmlformats.org/officeDocument/2006/relationships/hyperlink" Target="https://en.wikipedia.org/wiki/Life_forms" TargetMode="External"/><Relationship Id="rId27" Type="http://schemas.openxmlformats.org/officeDocument/2006/relationships/hyperlink" Target="https://en.wikipedia.org/wiki/Molecular_diagnostics" TargetMode="External"/><Relationship Id="rId30" Type="http://schemas.openxmlformats.org/officeDocument/2006/relationships/hyperlink" Target="https://en.wikipedia.org/wiki/Natural_environment"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2017-03-16T07:57:00Z</dcterms:created>
  <dcterms:modified xsi:type="dcterms:W3CDTF">2017-03-17T22:18:00Z</dcterms:modified>
</cp:coreProperties>
</file>