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60" w:rsidRDefault="007B2360" w:rsidP="008875D5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875D5" w:rsidRDefault="008875D5" w:rsidP="007B2360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Molecular Techniques  </w:t>
      </w:r>
    </w:p>
    <w:p w:rsidR="00537241" w:rsidRPr="008875D5" w:rsidRDefault="00537241" w:rsidP="008875D5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875D5">
        <w:rPr>
          <w:rFonts w:asciiTheme="majorBidi" w:hAnsiTheme="majorBidi" w:cstheme="majorBidi"/>
          <w:b/>
          <w:bCs/>
          <w:sz w:val="28"/>
          <w:szCs w:val="28"/>
        </w:rPr>
        <w:t>Typing</w:t>
      </w:r>
      <w:r w:rsidR="008875D5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r w:rsidR="008875D5" w:rsidRPr="008875D5">
        <w:rPr>
          <w:rFonts w:asciiTheme="majorBidi" w:hAnsiTheme="majorBidi" w:cstheme="majorBidi"/>
          <w:b/>
          <w:bCs/>
          <w:sz w:val="28"/>
          <w:szCs w:val="28"/>
        </w:rPr>
        <w:t>Genotyping</w:t>
      </w:r>
    </w:p>
    <w:p w:rsidR="00537241" w:rsidRPr="00537241" w:rsidRDefault="00537241" w:rsidP="00537241">
      <w:pPr>
        <w:bidi w:val="0"/>
        <w:rPr>
          <w:rFonts w:asciiTheme="majorBidi" w:hAnsiTheme="majorBidi" w:cstheme="majorBidi"/>
          <w:sz w:val="28"/>
          <w:szCs w:val="28"/>
        </w:rPr>
      </w:pPr>
    </w:p>
    <w:p w:rsidR="001B7601" w:rsidRDefault="00537241" w:rsidP="001B760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875D5">
        <w:rPr>
          <w:rFonts w:asciiTheme="majorBidi" w:hAnsiTheme="majorBidi" w:cstheme="majorBidi"/>
          <w:b/>
          <w:bCs/>
          <w:sz w:val="28"/>
          <w:szCs w:val="28"/>
        </w:rPr>
        <w:t>Genotyping</w:t>
      </w:r>
    </w:p>
    <w:p w:rsidR="002A5A07" w:rsidRPr="002A5A07" w:rsidRDefault="001F6A39" w:rsidP="002A5A07">
      <w:pPr>
        <w:bidi w:val="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bookmarkStart w:id="0" w:name="_GoBack"/>
      <w:bookmarkEnd w:id="0"/>
      <w:r w:rsidR="002A5A07" w:rsidRPr="002A5A07">
        <w:rPr>
          <w:rFonts w:asciiTheme="majorBidi" w:hAnsiTheme="majorBidi" w:cstheme="majorBidi"/>
          <w:sz w:val="28"/>
          <w:szCs w:val="28"/>
        </w:rPr>
        <w:t>Genotyping is the process of determining differences in the genetic make-up (genotype) of an individual by examining the individual's DNA sequence using biological assays and comparing it to another individual's sequence or a reference sequence. It reveals the alleles an individual has inherited from their parents</w:t>
      </w:r>
      <w:r w:rsidR="002A5A07">
        <w:rPr>
          <w:rFonts w:asciiTheme="majorBidi" w:hAnsiTheme="majorBidi" w:cstheme="majorBidi"/>
          <w:sz w:val="28"/>
          <w:szCs w:val="28"/>
        </w:rPr>
        <w:t>.</w:t>
      </w:r>
      <w:r w:rsidR="002A5A07" w:rsidRPr="002A5A07">
        <w:rPr>
          <w:rFonts w:asciiTheme="majorBidi" w:hAnsiTheme="majorBidi" w:cstheme="majorBidi"/>
          <w:sz w:val="28"/>
          <w:szCs w:val="28"/>
        </w:rPr>
        <w:t xml:space="preserve"> Traditionally genotyping is the use of DNA sequences to define biological populations by use of molecular tools. It does not usually involve defining the genes of an individual</w:t>
      </w:r>
      <w:r w:rsidR="002A5A07" w:rsidRPr="002A5A07">
        <w:rPr>
          <w:rFonts w:asciiTheme="majorBidi" w:hAnsiTheme="majorBidi" w:cs="Times New Roman"/>
          <w:sz w:val="28"/>
          <w:szCs w:val="28"/>
          <w:rtl/>
        </w:rPr>
        <w:t>.</w:t>
      </w:r>
    </w:p>
    <w:p w:rsidR="002A5A07" w:rsidRDefault="002A5A07" w:rsidP="002A5A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2A5A07">
        <w:rPr>
          <w:rFonts w:asciiTheme="majorBidi" w:hAnsiTheme="majorBidi" w:cstheme="majorBidi"/>
          <w:sz w:val="28"/>
          <w:szCs w:val="28"/>
        </w:rPr>
        <w:t xml:space="preserve">Current methods of genotyping include 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7B2360" w:rsidRPr="002A5A07" w:rsidRDefault="00537241" w:rsidP="002A5A07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2A5A07">
        <w:rPr>
          <w:rFonts w:asciiTheme="majorBidi" w:hAnsiTheme="majorBidi" w:cstheme="majorBidi"/>
          <w:sz w:val="28"/>
          <w:szCs w:val="28"/>
        </w:rPr>
        <w:t xml:space="preserve">Pulsed-field gel electrophoresis (PFGE) – a technique that allows the electrophoretic separation of low numbers of large DNA restriction fragments produced using restriction enzymes to generate a highly discriminatory genetic fingerprint. </w:t>
      </w:r>
    </w:p>
    <w:p w:rsidR="001B7601" w:rsidRPr="002A5A07" w:rsidRDefault="00537241" w:rsidP="002A5A07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A5A07">
        <w:rPr>
          <w:rFonts w:asciiTheme="majorBidi" w:hAnsiTheme="majorBidi" w:cstheme="majorBidi"/>
          <w:sz w:val="28"/>
          <w:szCs w:val="28"/>
        </w:rPr>
        <w:t>Multilocus</w:t>
      </w:r>
      <w:proofErr w:type="spellEnd"/>
      <w:r w:rsidRPr="002A5A07">
        <w:rPr>
          <w:rFonts w:asciiTheme="majorBidi" w:hAnsiTheme="majorBidi" w:cstheme="majorBidi"/>
          <w:sz w:val="28"/>
          <w:szCs w:val="28"/>
        </w:rPr>
        <w:t xml:space="preserve"> sequence typing (MLST) – sequencing 400-500 base pair fragments of DNA at seven different conserved genes allows small variations within a species to be detected</w:t>
      </w:r>
    </w:p>
    <w:p w:rsidR="00537241" w:rsidRPr="001B7601" w:rsidRDefault="00537241" w:rsidP="002A5A07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B7601">
        <w:rPr>
          <w:rFonts w:asciiTheme="majorBidi" w:hAnsiTheme="majorBidi" w:cstheme="majorBidi"/>
          <w:sz w:val="28"/>
          <w:szCs w:val="28"/>
        </w:rPr>
        <w:t>Multilocus</w:t>
      </w:r>
      <w:proofErr w:type="spellEnd"/>
      <w:r w:rsidRPr="001B7601">
        <w:rPr>
          <w:rFonts w:asciiTheme="majorBidi" w:hAnsiTheme="majorBidi" w:cstheme="majorBidi"/>
          <w:sz w:val="28"/>
          <w:szCs w:val="28"/>
        </w:rPr>
        <w:t xml:space="preserve"> variable number of tandem repeats analysis (MLVA) - a technique related to MLST based on PCR amplification and sequencing of rapidly mutating repetitive DNA sequences called tandem repeats. </w:t>
      </w:r>
    </w:p>
    <w:p w:rsidR="001B7601" w:rsidRDefault="00537241" w:rsidP="002A5A07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B7601">
        <w:rPr>
          <w:rFonts w:asciiTheme="majorBidi" w:hAnsiTheme="majorBidi" w:cstheme="majorBidi"/>
          <w:sz w:val="28"/>
          <w:szCs w:val="28"/>
        </w:rPr>
        <w:t>Ribotyping</w:t>
      </w:r>
      <w:proofErr w:type="spellEnd"/>
      <w:r w:rsidRPr="001B7601">
        <w:rPr>
          <w:rFonts w:asciiTheme="majorBidi" w:hAnsiTheme="majorBidi" w:cstheme="majorBidi"/>
          <w:sz w:val="28"/>
          <w:szCs w:val="28"/>
        </w:rPr>
        <w:t xml:space="preserve"> – this technique relies on the relative stability of the 16S and 23S </w:t>
      </w:r>
      <w:proofErr w:type="spellStart"/>
      <w:r w:rsidRPr="001B7601">
        <w:rPr>
          <w:rFonts w:asciiTheme="majorBidi" w:hAnsiTheme="majorBidi" w:cstheme="majorBidi"/>
          <w:sz w:val="28"/>
          <w:szCs w:val="28"/>
        </w:rPr>
        <w:t>rRNA</w:t>
      </w:r>
      <w:proofErr w:type="spellEnd"/>
      <w:r w:rsidRPr="001B7601">
        <w:rPr>
          <w:rFonts w:asciiTheme="majorBidi" w:hAnsiTheme="majorBidi" w:cstheme="majorBidi"/>
          <w:sz w:val="28"/>
          <w:szCs w:val="28"/>
        </w:rPr>
        <w:t xml:space="preserve"> genes coding for ribosomal RNA. </w:t>
      </w:r>
    </w:p>
    <w:p w:rsidR="00537241" w:rsidRPr="001B7601" w:rsidRDefault="00537241" w:rsidP="002A5A07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B7601">
        <w:rPr>
          <w:rFonts w:asciiTheme="majorBidi" w:hAnsiTheme="majorBidi" w:cstheme="majorBidi"/>
          <w:sz w:val="28"/>
          <w:szCs w:val="28"/>
        </w:rPr>
        <w:t xml:space="preserve">Repetitive sequence-based PCR (rep-PCR) – bacterial and fungal genomes contain numerous non-coding, repetitive DNA sequences separating longer, single copy, sequences and their arrangement varies between strains. </w:t>
      </w:r>
    </w:p>
    <w:p w:rsidR="00046FD4" w:rsidRPr="00551AB5" w:rsidRDefault="00537241" w:rsidP="00551AB5">
      <w:pPr>
        <w:pStyle w:val="a3"/>
        <w:numPr>
          <w:ilvl w:val="0"/>
          <w:numId w:val="7"/>
        </w:numPr>
        <w:bidi w:val="0"/>
        <w:rPr>
          <w:rFonts w:asciiTheme="majorBidi" w:hAnsiTheme="majorBidi" w:cstheme="majorBidi"/>
          <w:sz w:val="28"/>
          <w:szCs w:val="28"/>
        </w:rPr>
      </w:pPr>
      <w:r w:rsidRPr="00046FD4">
        <w:rPr>
          <w:rFonts w:asciiTheme="majorBidi" w:hAnsiTheme="majorBidi" w:cstheme="majorBidi"/>
          <w:sz w:val="28"/>
          <w:szCs w:val="28"/>
        </w:rPr>
        <w:t xml:space="preserve">DNA Microarrays - a microarray is a collection of DNA probes attached in an ordered pattern onto a solid surface. </w:t>
      </w:r>
    </w:p>
    <w:p w:rsidR="00046FD4" w:rsidRDefault="00E06E07" w:rsidP="00046FD4">
      <w:pPr>
        <w:bidi w:val="0"/>
        <w:rPr>
          <w:rFonts w:asciiTheme="majorBidi" w:hAnsiTheme="majorBidi" w:cstheme="majorBidi"/>
          <w:sz w:val="28"/>
          <w:szCs w:val="28"/>
        </w:rPr>
      </w:pPr>
      <w:proofErr w:type="spellStart"/>
      <w:r w:rsidRPr="00046FD4">
        <w:rPr>
          <w:rFonts w:asciiTheme="majorBidi" w:hAnsiTheme="majorBidi" w:cstheme="majorBidi"/>
          <w:b/>
          <w:bCs/>
          <w:sz w:val="28"/>
          <w:szCs w:val="28"/>
        </w:rPr>
        <w:lastRenderedPageBreak/>
        <w:t>A</w:t>
      </w:r>
      <w:r w:rsidR="00B3355C" w:rsidRPr="00046FD4">
        <w:rPr>
          <w:rFonts w:asciiTheme="majorBidi" w:hAnsiTheme="majorBidi" w:cstheme="majorBidi"/>
          <w:b/>
          <w:bCs/>
          <w:sz w:val="28"/>
          <w:szCs w:val="28"/>
        </w:rPr>
        <w:t>ntbiogram</w:t>
      </w:r>
      <w:proofErr w:type="spellEnd"/>
      <w:r w:rsidR="00B3355C" w:rsidRPr="00046F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875D5" w:rsidRPr="00046FD4">
        <w:rPr>
          <w:rFonts w:asciiTheme="majorBidi" w:hAnsiTheme="majorBidi" w:cstheme="majorBidi"/>
          <w:b/>
          <w:bCs/>
          <w:sz w:val="28"/>
          <w:szCs w:val="28"/>
        </w:rPr>
        <w:t xml:space="preserve"> typing and </w:t>
      </w:r>
      <w:r w:rsidRPr="00046FD4">
        <w:rPr>
          <w:rFonts w:asciiTheme="majorBidi" w:hAnsiTheme="majorBidi" w:cstheme="majorBidi"/>
          <w:b/>
          <w:bCs/>
          <w:sz w:val="28"/>
          <w:szCs w:val="28"/>
        </w:rPr>
        <w:t xml:space="preserve">ERIC-PCR </w:t>
      </w:r>
      <w:r w:rsidR="008875D5" w:rsidRPr="00046FD4">
        <w:rPr>
          <w:rFonts w:asciiTheme="majorBidi" w:hAnsiTheme="majorBidi" w:cstheme="majorBidi"/>
          <w:b/>
          <w:bCs/>
          <w:sz w:val="28"/>
          <w:szCs w:val="28"/>
        </w:rPr>
        <w:t>genotyping</w:t>
      </w:r>
      <w:r w:rsidRPr="00A92911">
        <w:rPr>
          <w:rFonts w:asciiTheme="majorBidi" w:hAnsiTheme="majorBidi" w:cstheme="majorBidi"/>
          <w:sz w:val="28"/>
          <w:szCs w:val="28"/>
        </w:rPr>
        <w:t xml:space="preserve"> </w:t>
      </w:r>
      <w:r w:rsidR="00046FD4">
        <w:rPr>
          <w:rFonts w:asciiTheme="majorBidi" w:hAnsiTheme="majorBidi" w:cstheme="majorBidi"/>
          <w:sz w:val="28"/>
          <w:szCs w:val="28"/>
        </w:rPr>
        <w:t>:</w:t>
      </w:r>
    </w:p>
    <w:p w:rsidR="0070210B" w:rsidRDefault="0070210B" w:rsidP="0070210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0210B">
        <w:rPr>
          <w:rFonts w:asciiTheme="majorBidi" w:hAnsiTheme="majorBidi" w:cstheme="majorBidi"/>
          <w:sz w:val="28"/>
          <w:szCs w:val="28"/>
        </w:rPr>
        <w:t>ERIC-PCR involves the use of oligonucleotides targeting short repetitive sequences dispersed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0210B">
        <w:rPr>
          <w:rFonts w:asciiTheme="majorBidi" w:hAnsiTheme="majorBidi" w:cstheme="majorBidi"/>
          <w:sz w:val="28"/>
          <w:szCs w:val="28"/>
        </w:rPr>
        <w:t>throug</w:t>
      </w:r>
      <w:r>
        <w:rPr>
          <w:rFonts w:asciiTheme="majorBidi" w:hAnsiTheme="majorBidi" w:cstheme="majorBidi"/>
          <w:sz w:val="28"/>
          <w:szCs w:val="28"/>
        </w:rPr>
        <w:t xml:space="preserve">hout various bacterial </w:t>
      </w:r>
      <w:proofErr w:type="spellStart"/>
      <w:r>
        <w:rPr>
          <w:rFonts w:asciiTheme="majorBidi" w:hAnsiTheme="majorBidi" w:cstheme="majorBidi"/>
          <w:sz w:val="28"/>
          <w:szCs w:val="28"/>
        </w:rPr>
        <w:t>genomes.</w:t>
      </w:r>
      <w:r w:rsidRPr="0070210B">
        <w:rPr>
          <w:rFonts w:asciiTheme="majorBidi" w:hAnsiTheme="majorBidi" w:cstheme="majorBidi"/>
          <w:sz w:val="28"/>
          <w:szCs w:val="28"/>
        </w:rPr>
        <w:t>ERIC</w:t>
      </w:r>
      <w:proofErr w:type="spellEnd"/>
      <w:r w:rsidRPr="0070210B">
        <w:rPr>
          <w:rFonts w:asciiTheme="majorBidi" w:hAnsiTheme="majorBidi" w:cstheme="majorBidi"/>
          <w:sz w:val="28"/>
          <w:szCs w:val="28"/>
        </w:rPr>
        <w:t xml:space="preserve"> sequences are dispersed throughout the genome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0210B">
        <w:rPr>
          <w:rFonts w:asciiTheme="majorBidi" w:hAnsiTheme="majorBidi" w:cstheme="majorBidi"/>
          <w:sz w:val="28"/>
          <w:szCs w:val="28"/>
        </w:rPr>
        <w:t xml:space="preserve">of </w:t>
      </w:r>
      <w:proofErr w:type="spellStart"/>
      <w:r w:rsidRPr="0070210B">
        <w:rPr>
          <w:rFonts w:asciiTheme="majorBidi" w:hAnsiTheme="majorBidi" w:cstheme="majorBidi"/>
          <w:sz w:val="28"/>
          <w:szCs w:val="28"/>
        </w:rPr>
        <w:t>enterobacteriaceae</w:t>
      </w:r>
      <w:proofErr w:type="spellEnd"/>
      <w:r w:rsidRPr="0070210B">
        <w:rPr>
          <w:rFonts w:asciiTheme="majorBidi" w:hAnsiTheme="majorBidi" w:cstheme="majorBidi"/>
          <w:sz w:val="28"/>
          <w:szCs w:val="28"/>
        </w:rPr>
        <w:t xml:space="preserve"> indifferent orientations thus enable their location in bacterial genomes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0210B">
        <w:rPr>
          <w:rFonts w:asciiTheme="majorBidi" w:hAnsiTheme="majorBidi" w:cstheme="majorBidi"/>
          <w:sz w:val="28"/>
          <w:szCs w:val="28"/>
        </w:rPr>
        <w:t>allows discrimination at genus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0210B">
        <w:rPr>
          <w:rFonts w:asciiTheme="majorBidi" w:hAnsiTheme="majorBidi" w:cstheme="majorBidi"/>
          <w:sz w:val="28"/>
          <w:szCs w:val="28"/>
        </w:rPr>
        <w:t>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0210B">
        <w:rPr>
          <w:rFonts w:asciiTheme="majorBidi" w:hAnsiTheme="majorBidi" w:cstheme="majorBidi"/>
          <w:sz w:val="28"/>
          <w:szCs w:val="28"/>
        </w:rPr>
        <w:t>serovars</w:t>
      </w:r>
      <w:proofErr w:type="spellEnd"/>
      <w:r w:rsidRPr="0070210B">
        <w:rPr>
          <w:rFonts w:asciiTheme="majorBidi" w:hAnsiTheme="majorBidi" w:cstheme="majorBidi"/>
          <w:sz w:val="28"/>
          <w:szCs w:val="28"/>
        </w:rPr>
        <w:t xml:space="preserve"> level based on their electrophoretic amplification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0210B">
        <w:rPr>
          <w:rFonts w:asciiTheme="majorBidi" w:hAnsiTheme="majorBidi" w:cstheme="majorBidi"/>
          <w:sz w:val="28"/>
          <w:szCs w:val="28"/>
        </w:rPr>
        <w:t>products</w:t>
      </w:r>
      <w:r>
        <w:rPr>
          <w:rFonts w:asciiTheme="majorBidi" w:hAnsiTheme="majorBidi" w:cstheme="majorBidi"/>
          <w:sz w:val="28"/>
          <w:szCs w:val="28"/>
        </w:rPr>
        <w:t>.</w:t>
      </w:r>
      <w:r w:rsidRPr="0070210B">
        <w:t xml:space="preserve"> </w:t>
      </w:r>
      <w:r w:rsidRPr="0070210B">
        <w:rPr>
          <w:rFonts w:asciiTheme="majorBidi" w:hAnsiTheme="majorBidi" w:cstheme="majorBidi"/>
          <w:sz w:val="28"/>
          <w:szCs w:val="28"/>
        </w:rPr>
        <w:t xml:space="preserve">To obtain information on the genetic diversity 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046FD4" w:rsidRPr="00046FD4" w:rsidRDefault="00046FD4" w:rsidP="00046FD4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046FD4">
        <w:rPr>
          <w:rFonts w:asciiTheme="majorBidi" w:hAnsiTheme="majorBidi" w:cstheme="majorBidi"/>
          <w:b/>
          <w:bCs/>
          <w:sz w:val="28"/>
          <w:szCs w:val="28"/>
        </w:rPr>
        <w:t>Requirements of  genotyping:</w:t>
      </w:r>
    </w:p>
    <w:p w:rsidR="00046FD4" w:rsidRPr="00046FD4" w:rsidRDefault="00E06E07" w:rsidP="00046FD4">
      <w:pPr>
        <w:pStyle w:val="a3"/>
        <w:numPr>
          <w:ilvl w:val="0"/>
          <w:numId w:val="6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046FD4">
        <w:rPr>
          <w:rFonts w:asciiTheme="majorBidi" w:hAnsiTheme="majorBidi" w:cstheme="majorBidi"/>
          <w:b/>
          <w:bCs/>
          <w:sz w:val="28"/>
          <w:szCs w:val="28"/>
        </w:rPr>
        <w:t>DNA extraction</w:t>
      </w:r>
      <w:r w:rsidR="00046FD4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E06E07" w:rsidRPr="008875D5" w:rsidRDefault="00E06E07" w:rsidP="00046FD4">
      <w:pPr>
        <w:bidi w:val="0"/>
        <w:rPr>
          <w:rFonts w:asciiTheme="majorBidi" w:hAnsiTheme="majorBidi" w:cstheme="majorBidi"/>
          <w:sz w:val="28"/>
          <w:szCs w:val="28"/>
        </w:rPr>
      </w:pPr>
      <w:r w:rsidRPr="008875D5">
        <w:rPr>
          <w:rFonts w:asciiTheme="majorBidi" w:hAnsiTheme="majorBidi" w:cstheme="majorBidi"/>
          <w:sz w:val="28"/>
          <w:szCs w:val="28"/>
        </w:rPr>
        <w:t>All strains were grown on nutrient broth for 24 h at 37°C and checked for purity on nutrient agar plates. Approximately two loops worth of biomass were scraped off the agar plates</w:t>
      </w:r>
      <w:r w:rsidRPr="008875D5">
        <w:rPr>
          <w:rFonts w:asciiTheme="majorBidi" w:hAnsiTheme="majorBidi" w:cstheme="majorBidi"/>
          <w:sz w:val="28"/>
          <w:szCs w:val="28"/>
          <w:rtl/>
        </w:rPr>
        <w:t>,</w:t>
      </w:r>
      <w:r w:rsidRPr="008875D5">
        <w:rPr>
          <w:rFonts w:asciiTheme="majorBidi" w:hAnsiTheme="majorBidi" w:cstheme="majorBidi"/>
          <w:sz w:val="28"/>
          <w:szCs w:val="28"/>
        </w:rPr>
        <w:t xml:space="preserve"> suspended in 100 </w:t>
      </w:r>
      <w:proofErr w:type="spellStart"/>
      <w:r w:rsidRPr="008875D5">
        <w:rPr>
          <w:rFonts w:asciiTheme="majorBidi" w:hAnsiTheme="majorBidi" w:cstheme="majorBidi"/>
          <w:sz w:val="28"/>
          <w:szCs w:val="28"/>
        </w:rPr>
        <w:t>μl</w:t>
      </w:r>
      <w:proofErr w:type="spellEnd"/>
      <w:r w:rsidRPr="008875D5">
        <w:rPr>
          <w:rFonts w:asciiTheme="majorBidi" w:hAnsiTheme="majorBidi" w:cstheme="majorBidi"/>
          <w:sz w:val="28"/>
          <w:szCs w:val="28"/>
        </w:rPr>
        <w:t xml:space="preserve"> of sterile distilled water, and boiled for 10 min. After centrifugation at</w:t>
      </w:r>
      <w:r w:rsidR="00B3355C" w:rsidRPr="008875D5">
        <w:rPr>
          <w:rFonts w:asciiTheme="majorBidi" w:hAnsiTheme="majorBidi" w:cstheme="majorBidi"/>
          <w:sz w:val="28"/>
          <w:szCs w:val="28"/>
        </w:rPr>
        <w:t xml:space="preserve"> 12000×</w:t>
      </w:r>
      <w:r w:rsidRPr="008875D5">
        <w:rPr>
          <w:rFonts w:asciiTheme="majorBidi" w:hAnsiTheme="majorBidi" w:cstheme="majorBidi"/>
          <w:sz w:val="28"/>
          <w:szCs w:val="28"/>
        </w:rPr>
        <w:t xml:space="preserve">g for 10 min at 4°C, the supernatants were recovered and 5 </w:t>
      </w:r>
      <w:proofErr w:type="spellStart"/>
      <w:r w:rsidRPr="008875D5">
        <w:rPr>
          <w:rFonts w:asciiTheme="majorBidi" w:hAnsiTheme="majorBidi" w:cstheme="majorBidi"/>
          <w:sz w:val="28"/>
          <w:szCs w:val="28"/>
        </w:rPr>
        <w:t>μl</w:t>
      </w:r>
      <w:proofErr w:type="spellEnd"/>
      <w:r w:rsidRPr="008875D5">
        <w:rPr>
          <w:rFonts w:asciiTheme="majorBidi" w:hAnsiTheme="majorBidi" w:cstheme="majorBidi"/>
          <w:sz w:val="28"/>
          <w:szCs w:val="28"/>
        </w:rPr>
        <w:t xml:space="preserve"> was directly used as</w:t>
      </w:r>
      <w:r w:rsidR="00B3355C" w:rsidRPr="008875D5">
        <w:rPr>
          <w:rFonts w:asciiTheme="majorBidi" w:hAnsiTheme="majorBidi" w:cstheme="majorBidi"/>
          <w:sz w:val="28"/>
          <w:szCs w:val="28"/>
        </w:rPr>
        <w:t xml:space="preserve"> </w:t>
      </w:r>
      <w:r w:rsidRPr="008875D5">
        <w:rPr>
          <w:rFonts w:asciiTheme="majorBidi" w:hAnsiTheme="majorBidi" w:cstheme="majorBidi"/>
          <w:sz w:val="28"/>
          <w:szCs w:val="28"/>
        </w:rPr>
        <w:t xml:space="preserve">the template for PCR </w:t>
      </w:r>
      <w:r w:rsidR="00B3355C" w:rsidRPr="008875D5">
        <w:rPr>
          <w:rFonts w:asciiTheme="majorBidi" w:hAnsiTheme="majorBidi" w:cstheme="majorBidi"/>
          <w:sz w:val="28"/>
          <w:szCs w:val="28"/>
        </w:rPr>
        <w:t>.</w:t>
      </w:r>
    </w:p>
    <w:p w:rsidR="00E06E07" w:rsidRPr="00046FD4" w:rsidRDefault="00E06E07" w:rsidP="00046FD4">
      <w:pPr>
        <w:pStyle w:val="a3"/>
        <w:numPr>
          <w:ilvl w:val="0"/>
          <w:numId w:val="6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046FD4">
        <w:rPr>
          <w:rFonts w:asciiTheme="majorBidi" w:hAnsiTheme="majorBidi" w:cstheme="majorBidi"/>
          <w:b/>
          <w:bCs/>
          <w:sz w:val="28"/>
          <w:szCs w:val="28"/>
        </w:rPr>
        <w:t>DNA amplification by ERIC-PCR</w:t>
      </w:r>
    </w:p>
    <w:p w:rsidR="0070210B" w:rsidRDefault="00E06E07" w:rsidP="0070210B">
      <w:pPr>
        <w:bidi w:val="0"/>
        <w:rPr>
          <w:rFonts w:asciiTheme="majorBidi" w:hAnsiTheme="majorBidi" w:cstheme="majorBidi"/>
          <w:sz w:val="28"/>
          <w:szCs w:val="28"/>
        </w:rPr>
      </w:pPr>
      <w:r w:rsidRPr="008875D5">
        <w:rPr>
          <w:rFonts w:asciiTheme="majorBidi" w:hAnsiTheme="majorBidi" w:cstheme="majorBidi"/>
          <w:sz w:val="28"/>
          <w:szCs w:val="28"/>
        </w:rPr>
        <w:t>The forward primer (5’-ATGTAAGCTCCTGGGGATTCAC-3’) and reverse primer</w:t>
      </w:r>
      <w:r w:rsidR="00B3355C" w:rsidRPr="008875D5">
        <w:rPr>
          <w:rFonts w:asciiTheme="majorBidi" w:hAnsiTheme="majorBidi" w:cstheme="majorBidi"/>
          <w:sz w:val="28"/>
          <w:szCs w:val="28"/>
        </w:rPr>
        <w:t xml:space="preserve"> </w:t>
      </w:r>
      <w:r w:rsidR="00B3355C" w:rsidRPr="008875D5">
        <w:rPr>
          <w:rFonts w:asciiTheme="majorBidi" w:hAnsiTheme="majorBidi" w:cstheme="majorBidi"/>
          <w:sz w:val="28"/>
          <w:szCs w:val="28"/>
          <w:lang w:bidi="ar-IQ"/>
        </w:rPr>
        <w:t>(5-</w:t>
      </w:r>
      <w:r w:rsidRPr="008875D5">
        <w:rPr>
          <w:rFonts w:asciiTheme="majorBidi" w:hAnsiTheme="majorBidi" w:cstheme="majorBidi"/>
          <w:sz w:val="28"/>
          <w:szCs w:val="28"/>
        </w:rPr>
        <w:t xml:space="preserve">AAGTAAGTGACTGGGGTGAGCG-3’) </w:t>
      </w:r>
      <w:r w:rsidR="00B3355C" w:rsidRPr="008875D5">
        <w:rPr>
          <w:rFonts w:asciiTheme="majorBidi" w:hAnsiTheme="majorBidi" w:cstheme="majorBidi"/>
          <w:sz w:val="28"/>
          <w:szCs w:val="28"/>
        </w:rPr>
        <w:t>.</w:t>
      </w:r>
      <w:r w:rsidRPr="008875D5">
        <w:rPr>
          <w:rFonts w:asciiTheme="majorBidi" w:hAnsiTheme="majorBidi" w:cstheme="majorBidi"/>
          <w:sz w:val="28"/>
          <w:szCs w:val="28"/>
        </w:rPr>
        <w:t xml:space="preserve"> were used to amplify repetitive sequences</w:t>
      </w:r>
      <w:r w:rsidR="00B3355C" w:rsidRPr="008875D5">
        <w:rPr>
          <w:rFonts w:asciiTheme="majorBidi" w:hAnsiTheme="majorBidi" w:cstheme="majorBidi"/>
          <w:sz w:val="28"/>
          <w:szCs w:val="28"/>
        </w:rPr>
        <w:t xml:space="preserve"> </w:t>
      </w:r>
      <w:r w:rsidRPr="008875D5">
        <w:rPr>
          <w:rFonts w:asciiTheme="majorBidi" w:hAnsiTheme="majorBidi" w:cstheme="majorBidi"/>
          <w:sz w:val="28"/>
          <w:szCs w:val="28"/>
        </w:rPr>
        <w:t xml:space="preserve">present in the chromosomal DNA of </w:t>
      </w:r>
      <w:r w:rsidR="007D5F67">
        <w:rPr>
          <w:rFonts w:asciiTheme="majorBidi" w:hAnsiTheme="majorBidi" w:cstheme="majorBidi"/>
          <w:sz w:val="28"/>
          <w:szCs w:val="28"/>
        </w:rPr>
        <w:t xml:space="preserve"> </w:t>
      </w:r>
      <w:r w:rsidRPr="008875D5">
        <w:rPr>
          <w:rFonts w:asciiTheme="majorBidi" w:hAnsiTheme="majorBidi" w:cstheme="majorBidi"/>
          <w:sz w:val="28"/>
          <w:szCs w:val="28"/>
        </w:rPr>
        <w:t xml:space="preserve">E. coli isolates. ERIC-PCR was carried in 25 </w:t>
      </w:r>
      <w:proofErr w:type="spellStart"/>
      <w:r w:rsidRPr="008875D5">
        <w:rPr>
          <w:rFonts w:asciiTheme="majorBidi" w:hAnsiTheme="majorBidi" w:cstheme="majorBidi"/>
          <w:sz w:val="28"/>
          <w:szCs w:val="28"/>
        </w:rPr>
        <w:t>μl</w:t>
      </w:r>
      <w:proofErr w:type="spellEnd"/>
      <w:r w:rsidRPr="008875D5">
        <w:rPr>
          <w:rFonts w:asciiTheme="majorBidi" w:hAnsiTheme="majorBidi" w:cstheme="majorBidi"/>
          <w:sz w:val="28"/>
          <w:szCs w:val="28"/>
        </w:rPr>
        <w:t>, volume</w:t>
      </w:r>
      <w:r w:rsidR="00B3355C" w:rsidRPr="008875D5">
        <w:rPr>
          <w:rFonts w:asciiTheme="majorBidi" w:hAnsiTheme="majorBidi" w:cstheme="majorBidi"/>
          <w:sz w:val="28"/>
          <w:szCs w:val="28"/>
        </w:rPr>
        <w:t xml:space="preserve"> </w:t>
      </w:r>
      <w:r w:rsidRPr="008875D5">
        <w:rPr>
          <w:rFonts w:asciiTheme="majorBidi" w:hAnsiTheme="majorBidi" w:cstheme="majorBidi"/>
          <w:sz w:val="28"/>
          <w:szCs w:val="28"/>
        </w:rPr>
        <w:t xml:space="preserve">comprising of 100 ng of E. coli DNA, 1.5 </w:t>
      </w:r>
      <w:proofErr w:type="spellStart"/>
      <w:r w:rsidRPr="008875D5">
        <w:rPr>
          <w:rFonts w:asciiTheme="majorBidi" w:hAnsiTheme="majorBidi" w:cstheme="majorBidi"/>
          <w:sz w:val="28"/>
          <w:szCs w:val="28"/>
        </w:rPr>
        <w:t>μl</w:t>
      </w:r>
      <w:proofErr w:type="spellEnd"/>
      <w:r w:rsidRPr="008875D5">
        <w:rPr>
          <w:rFonts w:asciiTheme="majorBidi" w:hAnsiTheme="majorBidi" w:cstheme="majorBidi"/>
          <w:sz w:val="28"/>
          <w:szCs w:val="28"/>
        </w:rPr>
        <w:t xml:space="preserve"> (10 </w:t>
      </w:r>
      <w:proofErr w:type="spellStart"/>
      <w:r w:rsidRPr="008875D5">
        <w:rPr>
          <w:rFonts w:asciiTheme="majorBidi" w:hAnsiTheme="majorBidi" w:cstheme="majorBidi"/>
          <w:sz w:val="28"/>
          <w:szCs w:val="28"/>
        </w:rPr>
        <w:t>pmol</w:t>
      </w:r>
      <w:proofErr w:type="spellEnd"/>
      <w:r w:rsidRPr="008875D5">
        <w:rPr>
          <w:rFonts w:asciiTheme="majorBidi" w:hAnsiTheme="majorBidi" w:cstheme="majorBidi"/>
          <w:sz w:val="28"/>
          <w:szCs w:val="28"/>
        </w:rPr>
        <w:t xml:space="preserve">) of each primer and 12.5 </w:t>
      </w:r>
      <w:proofErr w:type="spellStart"/>
      <w:r w:rsidRPr="008875D5">
        <w:rPr>
          <w:rFonts w:asciiTheme="majorBidi" w:hAnsiTheme="majorBidi" w:cstheme="majorBidi"/>
          <w:sz w:val="28"/>
          <w:szCs w:val="28"/>
        </w:rPr>
        <w:t>μl</w:t>
      </w:r>
      <w:proofErr w:type="spellEnd"/>
      <w:r w:rsidR="00B3355C" w:rsidRPr="008875D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875D5">
        <w:rPr>
          <w:rFonts w:asciiTheme="majorBidi" w:hAnsiTheme="majorBidi" w:cstheme="majorBidi"/>
          <w:sz w:val="28"/>
          <w:szCs w:val="28"/>
        </w:rPr>
        <w:t>Mastermixe</w:t>
      </w:r>
      <w:proofErr w:type="spellEnd"/>
      <w:r w:rsidRPr="008875D5">
        <w:rPr>
          <w:rFonts w:asciiTheme="majorBidi" w:hAnsiTheme="majorBidi" w:cstheme="majorBidi"/>
          <w:sz w:val="28"/>
          <w:szCs w:val="28"/>
        </w:rPr>
        <w:t>. Filtered water was added</w:t>
      </w:r>
      <w:r w:rsidR="00B3355C" w:rsidRPr="008875D5">
        <w:rPr>
          <w:rFonts w:asciiTheme="majorBidi" w:hAnsiTheme="majorBidi" w:cstheme="majorBidi"/>
          <w:sz w:val="28"/>
          <w:szCs w:val="28"/>
        </w:rPr>
        <w:t xml:space="preserve"> to the mixture to make a final </w:t>
      </w:r>
      <w:r w:rsidRPr="008875D5">
        <w:rPr>
          <w:rFonts w:asciiTheme="majorBidi" w:hAnsiTheme="majorBidi" w:cstheme="majorBidi"/>
          <w:sz w:val="28"/>
          <w:szCs w:val="28"/>
        </w:rPr>
        <w:t xml:space="preserve">volume of 25 </w:t>
      </w:r>
      <w:proofErr w:type="spellStart"/>
      <w:r w:rsidRPr="008875D5">
        <w:rPr>
          <w:rFonts w:asciiTheme="majorBidi" w:hAnsiTheme="majorBidi" w:cstheme="majorBidi"/>
          <w:sz w:val="28"/>
          <w:szCs w:val="28"/>
        </w:rPr>
        <w:t>μl</w:t>
      </w:r>
      <w:proofErr w:type="spellEnd"/>
      <w:r w:rsidRPr="008875D5">
        <w:rPr>
          <w:rFonts w:asciiTheme="majorBidi" w:hAnsiTheme="majorBidi" w:cstheme="majorBidi"/>
          <w:sz w:val="28"/>
          <w:szCs w:val="28"/>
          <w:rtl/>
        </w:rPr>
        <w:t>.</w:t>
      </w:r>
      <w:r w:rsidR="00B3355C" w:rsidRPr="008875D5">
        <w:rPr>
          <w:rFonts w:asciiTheme="majorBidi" w:hAnsiTheme="majorBidi" w:cstheme="majorBidi"/>
          <w:sz w:val="28"/>
          <w:szCs w:val="28"/>
        </w:rPr>
        <w:t xml:space="preserve"> </w:t>
      </w:r>
    </w:p>
    <w:p w:rsidR="00046FD4" w:rsidRPr="00046FD4" w:rsidRDefault="00046FD4" w:rsidP="0070210B">
      <w:pPr>
        <w:bidi w:val="0"/>
        <w:rPr>
          <w:rFonts w:asciiTheme="majorBidi" w:hAnsiTheme="majorBidi" w:cstheme="majorBidi"/>
          <w:sz w:val="28"/>
          <w:szCs w:val="28"/>
        </w:rPr>
      </w:pPr>
      <w:r w:rsidRPr="00046FD4">
        <w:rPr>
          <w:rFonts w:asciiTheme="majorBidi" w:hAnsiTheme="majorBidi" w:cstheme="majorBidi"/>
          <w:sz w:val="28"/>
          <w:szCs w:val="28"/>
        </w:rPr>
        <w:t xml:space="preserve">Table: The conditions used for the amplification of </w:t>
      </w:r>
      <w:r w:rsidR="008A0CC1" w:rsidRPr="008A0CC1">
        <w:rPr>
          <w:rFonts w:asciiTheme="majorBidi" w:hAnsiTheme="majorBidi" w:cstheme="majorBidi"/>
          <w:sz w:val="28"/>
          <w:szCs w:val="28"/>
        </w:rPr>
        <w:t>ERIC</w:t>
      </w:r>
      <w:r w:rsidRPr="00046FD4">
        <w:rPr>
          <w:rFonts w:asciiTheme="majorBidi" w:hAnsiTheme="majorBidi" w:cstheme="majorBidi"/>
          <w:sz w:val="28"/>
          <w:szCs w:val="28"/>
        </w:rPr>
        <w:t xml:space="preserve"> gene</w:t>
      </w:r>
      <w:r w:rsidRPr="00046FD4">
        <w:rPr>
          <w:rFonts w:asciiTheme="majorBidi" w:hAnsiTheme="majorBidi" w:cs="Times New Roman"/>
          <w:sz w:val="28"/>
          <w:szCs w:val="28"/>
          <w:rtl/>
        </w:rPr>
        <w:t>.</w:t>
      </w:r>
    </w:p>
    <w:tbl>
      <w:tblPr>
        <w:tblStyle w:val="a6"/>
        <w:bidiVisual/>
        <w:tblW w:w="0" w:type="auto"/>
        <w:tblInd w:w="-233" w:type="dxa"/>
        <w:tblLook w:val="04A0" w:firstRow="1" w:lastRow="0" w:firstColumn="1" w:lastColumn="0" w:noHBand="0" w:noVBand="1"/>
      </w:tblPr>
      <w:tblGrid>
        <w:gridCol w:w="1579"/>
        <w:gridCol w:w="1347"/>
        <w:gridCol w:w="1399"/>
        <w:gridCol w:w="1678"/>
        <w:gridCol w:w="1136"/>
        <w:gridCol w:w="1616"/>
      </w:tblGrid>
      <w:tr w:rsidR="008A0CC1" w:rsidTr="008A0CC1">
        <w:tc>
          <w:tcPr>
            <w:tcW w:w="1579" w:type="dxa"/>
          </w:tcPr>
          <w:p w:rsidR="008A0CC1" w:rsidRDefault="008A0CC1" w:rsidP="008A0CC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A0CC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Final extension</w:t>
            </w:r>
          </w:p>
        </w:tc>
        <w:tc>
          <w:tcPr>
            <w:tcW w:w="1347" w:type="dxa"/>
          </w:tcPr>
          <w:p w:rsidR="008A0CC1" w:rsidRDefault="008A0CC1" w:rsidP="008A0CC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A0CC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Primers extension</w:t>
            </w:r>
          </w:p>
        </w:tc>
        <w:tc>
          <w:tcPr>
            <w:tcW w:w="1399" w:type="dxa"/>
          </w:tcPr>
          <w:p w:rsidR="008A0CC1" w:rsidRDefault="008A0CC1" w:rsidP="008A0CC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A0CC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Annealing</w:t>
            </w:r>
          </w:p>
        </w:tc>
        <w:tc>
          <w:tcPr>
            <w:tcW w:w="1678" w:type="dxa"/>
          </w:tcPr>
          <w:p w:rsidR="008A0CC1" w:rsidRDefault="008A0CC1" w:rsidP="008A0CC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A0CC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Denaturation in each cycle</w:t>
            </w:r>
          </w:p>
        </w:tc>
        <w:tc>
          <w:tcPr>
            <w:tcW w:w="1136" w:type="dxa"/>
          </w:tcPr>
          <w:p w:rsidR="008A0CC1" w:rsidRDefault="008A0CC1" w:rsidP="008A0CC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A0CC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No. of cycles</w:t>
            </w:r>
          </w:p>
        </w:tc>
        <w:tc>
          <w:tcPr>
            <w:tcW w:w="1616" w:type="dxa"/>
          </w:tcPr>
          <w:p w:rsidR="008A0CC1" w:rsidRDefault="008A0CC1" w:rsidP="008A0CC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A0CC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Initial denaturation</w:t>
            </w:r>
          </w:p>
        </w:tc>
      </w:tr>
      <w:tr w:rsidR="008A0CC1" w:rsidTr="008A0CC1">
        <w:tc>
          <w:tcPr>
            <w:tcW w:w="1579" w:type="dxa"/>
          </w:tcPr>
          <w:p w:rsidR="008A0CC1" w:rsidRDefault="008A0CC1" w:rsidP="008A0CC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A0CC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72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°</w:t>
            </w:r>
            <w:r w:rsidRPr="008A0CC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 for 15 minutes.</w:t>
            </w:r>
          </w:p>
        </w:tc>
        <w:tc>
          <w:tcPr>
            <w:tcW w:w="1347" w:type="dxa"/>
          </w:tcPr>
          <w:p w:rsidR="008A0CC1" w:rsidRDefault="008A0CC1" w:rsidP="008A0CC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A0CC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72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°</w:t>
            </w:r>
            <w:r w:rsidRPr="008A0CC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 for 5 minutes</w:t>
            </w:r>
          </w:p>
        </w:tc>
        <w:tc>
          <w:tcPr>
            <w:tcW w:w="1399" w:type="dxa"/>
          </w:tcPr>
          <w:p w:rsidR="008A0CC1" w:rsidRDefault="008A0CC1" w:rsidP="008A0CC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A0CC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38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°</w:t>
            </w:r>
            <w:r w:rsidRPr="008A0CC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 for 1 minute</w:t>
            </w:r>
          </w:p>
        </w:tc>
        <w:tc>
          <w:tcPr>
            <w:tcW w:w="1678" w:type="dxa"/>
          </w:tcPr>
          <w:p w:rsidR="008A0CC1" w:rsidRDefault="008A0CC1" w:rsidP="008A0CC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A0CC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94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°</w:t>
            </w:r>
            <w:r w:rsidRPr="008A0CC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8A0CC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30 seconds</w:t>
            </w:r>
          </w:p>
        </w:tc>
        <w:tc>
          <w:tcPr>
            <w:tcW w:w="1136" w:type="dxa"/>
          </w:tcPr>
          <w:p w:rsidR="008A0CC1" w:rsidRDefault="008A0CC1" w:rsidP="008A0CC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A0CC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34 cycles</w:t>
            </w:r>
          </w:p>
        </w:tc>
        <w:tc>
          <w:tcPr>
            <w:tcW w:w="1616" w:type="dxa"/>
          </w:tcPr>
          <w:p w:rsidR="008A0CC1" w:rsidRDefault="008A0CC1" w:rsidP="008A0CC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A0CC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94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°</w:t>
            </w:r>
            <w:r w:rsidRPr="008A0CC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 for 7 minutes</w:t>
            </w:r>
          </w:p>
        </w:tc>
      </w:tr>
    </w:tbl>
    <w:p w:rsidR="00046FD4" w:rsidRPr="00046FD4" w:rsidRDefault="00046FD4" w:rsidP="00046FD4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046FD4" w:rsidRPr="00046FD4" w:rsidRDefault="00046FD4" w:rsidP="008A0CC1">
      <w:pPr>
        <w:rPr>
          <w:rFonts w:asciiTheme="majorBidi" w:hAnsiTheme="majorBidi" w:cstheme="majorBidi"/>
          <w:sz w:val="28"/>
          <w:szCs w:val="28"/>
        </w:rPr>
      </w:pPr>
      <w:r w:rsidRPr="00046FD4">
        <w:rPr>
          <w:rFonts w:asciiTheme="majorBidi" w:hAnsiTheme="majorBidi" w:cs="Times New Roman"/>
          <w:sz w:val="28"/>
          <w:szCs w:val="28"/>
          <w:rtl/>
        </w:rPr>
        <w:tab/>
      </w:r>
      <w:r w:rsidRPr="00046FD4">
        <w:rPr>
          <w:rFonts w:asciiTheme="majorBidi" w:hAnsiTheme="majorBidi" w:cs="Times New Roman"/>
          <w:sz w:val="28"/>
          <w:szCs w:val="28"/>
          <w:rtl/>
        </w:rPr>
        <w:tab/>
      </w:r>
      <w:r w:rsidRPr="00046FD4">
        <w:rPr>
          <w:rFonts w:asciiTheme="majorBidi" w:hAnsiTheme="majorBidi" w:cs="Times New Roman"/>
          <w:sz w:val="28"/>
          <w:szCs w:val="28"/>
          <w:rtl/>
        </w:rPr>
        <w:tab/>
      </w:r>
      <w:r w:rsidRPr="00046FD4">
        <w:rPr>
          <w:rFonts w:asciiTheme="majorBidi" w:hAnsiTheme="majorBidi" w:cs="Times New Roman"/>
          <w:sz w:val="28"/>
          <w:szCs w:val="28"/>
          <w:rtl/>
        </w:rPr>
        <w:tab/>
      </w:r>
      <w:r w:rsidRPr="00046FD4">
        <w:rPr>
          <w:rFonts w:asciiTheme="majorBidi" w:hAnsiTheme="majorBidi" w:cs="Times New Roman"/>
          <w:sz w:val="28"/>
          <w:szCs w:val="28"/>
          <w:rtl/>
        </w:rPr>
        <w:tab/>
      </w:r>
    </w:p>
    <w:p w:rsidR="00E06E07" w:rsidRPr="006C0A92" w:rsidRDefault="00E06E07" w:rsidP="00046FD4">
      <w:pPr>
        <w:pStyle w:val="a3"/>
        <w:numPr>
          <w:ilvl w:val="0"/>
          <w:numId w:val="6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6C0A92">
        <w:rPr>
          <w:rFonts w:asciiTheme="majorBidi" w:hAnsiTheme="majorBidi" w:cstheme="majorBidi"/>
          <w:b/>
          <w:bCs/>
          <w:sz w:val="28"/>
          <w:szCs w:val="28"/>
        </w:rPr>
        <w:lastRenderedPageBreak/>
        <w:t>Gel electrophoresis</w:t>
      </w:r>
    </w:p>
    <w:p w:rsidR="009E38D5" w:rsidRDefault="006C0A92" w:rsidP="00B3355C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Lab2 </w:t>
      </w:r>
    </w:p>
    <w:p w:rsidR="006C0A92" w:rsidRDefault="006C0A92" w:rsidP="006C0A92">
      <w:pPr>
        <w:pStyle w:val="a3"/>
        <w:numPr>
          <w:ilvl w:val="0"/>
          <w:numId w:val="6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6C0A92">
        <w:rPr>
          <w:rFonts w:asciiTheme="majorBidi" w:hAnsiTheme="majorBidi" w:cstheme="majorBidi"/>
          <w:b/>
          <w:bCs/>
          <w:sz w:val="28"/>
          <w:szCs w:val="28"/>
        </w:rPr>
        <w:t>Result Reading :</w:t>
      </w:r>
    </w:p>
    <w:p w:rsidR="006C0A92" w:rsidRDefault="006C0A92" w:rsidP="006C0A92">
      <w:pPr>
        <w:pStyle w:val="a3"/>
        <w:bidi w:val="0"/>
        <w:ind w:left="435"/>
        <w:rPr>
          <w:rFonts w:asciiTheme="majorBidi" w:hAnsiTheme="majorBidi" w:cstheme="majorBidi"/>
          <w:b/>
          <w:bCs/>
          <w:sz w:val="28"/>
          <w:szCs w:val="28"/>
        </w:rPr>
      </w:pPr>
    </w:p>
    <w:p w:rsidR="006C0A92" w:rsidRPr="006C0A92" w:rsidRDefault="006C0A92" w:rsidP="006C0A92">
      <w:pPr>
        <w:pStyle w:val="a3"/>
        <w:bidi w:val="0"/>
        <w:ind w:left="435"/>
        <w:rPr>
          <w:rFonts w:asciiTheme="majorBidi" w:hAnsiTheme="majorBidi" w:cstheme="majorBidi"/>
          <w:b/>
          <w:bCs/>
          <w:sz w:val="24"/>
          <w:szCs w:val="24"/>
        </w:rPr>
      </w:pPr>
      <w:r w:rsidRPr="006C0A92">
        <w:rPr>
          <w:rFonts w:asciiTheme="majorBidi" w:hAnsiTheme="majorBidi" w:cstheme="majorBidi"/>
          <w:b/>
          <w:bCs/>
          <w:sz w:val="24"/>
          <w:szCs w:val="24"/>
        </w:rPr>
        <w:t>33    34    35    36     37    38      L      39   26   19    30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6C0A92" w:rsidRDefault="006C0A92" w:rsidP="006C0A92">
      <w:pPr>
        <w:jc w:val="right"/>
        <w:rPr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3695700" cy="2771775"/>
            <wp:effectExtent l="0" t="0" r="0" b="9525"/>
            <wp:docPr id="1" name="صورة 1" descr="D:\تحضير محاضرات هندسة وراثية 2016\run ERIC1 الخامس\20140304_11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تحضير محاضرات هندسة وراثية 2016\run ERIC1 الخامس\20140304_1133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949" cy="277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92" w:rsidRDefault="006C0A92" w:rsidP="006C0A92">
      <w:pPr>
        <w:rPr>
          <w:rtl/>
          <w:lang w:bidi="ar-IQ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701"/>
      </w:tblGrid>
      <w:tr w:rsidR="009157F1" w:rsidTr="009157F1">
        <w:tc>
          <w:tcPr>
            <w:tcW w:w="1384" w:type="dxa"/>
            <w:shd w:val="clear" w:color="auto" w:fill="C6D9F1" w:themeFill="text2" w:themeFillTint="33"/>
          </w:tcPr>
          <w:p w:rsidR="009157F1" w:rsidRPr="009157F1" w:rsidRDefault="009157F1" w:rsidP="009157F1">
            <w:pPr>
              <w:bidi w:val="0"/>
              <w:jc w:val="center"/>
              <w:rPr>
                <w:b/>
                <w:bCs/>
              </w:rPr>
            </w:pPr>
            <w:proofErr w:type="spellStart"/>
            <w:r w:rsidRPr="009157F1">
              <w:rPr>
                <w:b/>
                <w:bCs/>
              </w:rPr>
              <w:t>NO.of</w:t>
            </w:r>
            <w:proofErr w:type="spellEnd"/>
            <w:r w:rsidRPr="009157F1">
              <w:rPr>
                <w:b/>
                <w:bCs/>
              </w:rPr>
              <w:t xml:space="preserve"> isolates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9157F1" w:rsidRPr="009157F1" w:rsidRDefault="009157F1" w:rsidP="009157F1">
            <w:pPr>
              <w:jc w:val="center"/>
              <w:rPr>
                <w:b/>
                <w:bCs/>
                <w:lang w:bidi="ar-IQ"/>
              </w:rPr>
            </w:pPr>
            <w:proofErr w:type="spellStart"/>
            <w:r w:rsidRPr="009157F1">
              <w:rPr>
                <w:b/>
                <w:bCs/>
                <w:lang w:bidi="ar-IQ"/>
              </w:rPr>
              <w:t>bp</w:t>
            </w:r>
            <w:proofErr w:type="spellEnd"/>
          </w:p>
        </w:tc>
        <w:tc>
          <w:tcPr>
            <w:tcW w:w="1701" w:type="dxa"/>
            <w:shd w:val="clear" w:color="auto" w:fill="C6D9F1" w:themeFill="text2" w:themeFillTint="33"/>
          </w:tcPr>
          <w:p w:rsidR="009157F1" w:rsidRPr="009157F1" w:rsidRDefault="009157F1" w:rsidP="009157F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9157F1">
              <w:rPr>
                <w:b/>
                <w:bCs/>
                <w:lang w:bidi="ar-IQ"/>
              </w:rPr>
              <w:t>ERIC1</w:t>
            </w:r>
          </w:p>
        </w:tc>
      </w:tr>
      <w:tr w:rsidR="009157F1" w:rsidTr="009157F1">
        <w:tc>
          <w:tcPr>
            <w:tcW w:w="1384" w:type="dxa"/>
            <w:shd w:val="clear" w:color="auto" w:fill="C6D9F1" w:themeFill="text2" w:themeFillTint="33"/>
          </w:tcPr>
          <w:p w:rsidR="009157F1" w:rsidRPr="009157F1" w:rsidRDefault="009157F1" w:rsidP="009157F1">
            <w:pPr>
              <w:bidi w:val="0"/>
              <w:jc w:val="center"/>
              <w:rPr>
                <w:b/>
                <w:bCs/>
              </w:rPr>
            </w:pPr>
            <w:r w:rsidRPr="009157F1">
              <w:rPr>
                <w:b/>
                <w:bCs/>
              </w:rPr>
              <w:t>33</w:t>
            </w:r>
          </w:p>
        </w:tc>
        <w:tc>
          <w:tcPr>
            <w:tcW w:w="1843" w:type="dxa"/>
          </w:tcPr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300</w:t>
            </w:r>
          </w:p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400</w:t>
            </w:r>
          </w:p>
        </w:tc>
        <w:tc>
          <w:tcPr>
            <w:tcW w:w="1701" w:type="dxa"/>
          </w:tcPr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700</w:t>
            </w:r>
          </w:p>
        </w:tc>
      </w:tr>
      <w:tr w:rsidR="009157F1" w:rsidTr="009157F1">
        <w:tc>
          <w:tcPr>
            <w:tcW w:w="1384" w:type="dxa"/>
            <w:shd w:val="clear" w:color="auto" w:fill="C6D9F1" w:themeFill="text2" w:themeFillTint="33"/>
          </w:tcPr>
          <w:p w:rsidR="009157F1" w:rsidRPr="009157F1" w:rsidRDefault="009157F1" w:rsidP="009157F1">
            <w:pPr>
              <w:bidi w:val="0"/>
              <w:jc w:val="center"/>
              <w:rPr>
                <w:b/>
                <w:bCs/>
              </w:rPr>
            </w:pPr>
            <w:r w:rsidRPr="009157F1">
              <w:rPr>
                <w:b/>
                <w:bCs/>
              </w:rPr>
              <w:t>34</w:t>
            </w:r>
          </w:p>
        </w:tc>
        <w:tc>
          <w:tcPr>
            <w:tcW w:w="1843" w:type="dxa"/>
          </w:tcPr>
          <w:p w:rsidR="009157F1" w:rsidRDefault="009157F1" w:rsidP="009157F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701" w:type="dxa"/>
          </w:tcPr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X</w:t>
            </w:r>
          </w:p>
        </w:tc>
      </w:tr>
      <w:tr w:rsidR="009157F1" w:rsidTr="009157F1">
        <w:tc>
          <w:tcPr>
            <w:tcW w:w="1384" w:type="dxa"/>
            <w:shd w:val="clear" w:color="auto" w:fill="C6D9F1" w:themeFill="text2" w:themeFillTint="33"/>
          </w:tcPr>
          <w:p w:rsidR="009157F1" w:rsidRPr="009157F1" w:rsidRDefault="009157F1" w:rsidP="009157F1">
            <w:pPr>
              <w:bidi w:val="0"/>
              <w:jc w:val="center"/>
              <w:rPr>
                <w:b/>
                <w:bCs/>
              </w:rPr>
            </w:pPr>
            <w:r w:rsidRPr="009157F1">
              <w:rPr>
                <w:b/>
                <w:bCs/>
              </w:rPr>
              <w:t>35</w:t>
            </w:r>
          </w:p>
        </w:tc>
        <w:tc>
          <w:tcPr>
            <w:tcW w:w="1843" w:type="dxa"/>
          </w:tcPr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300</w:t>
            </w:r>
          </w:p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400</w:t>
            </w:r>
          </w:p>
        </w:tc>
        <w:tc>
          <w:tcPr>
            <w:tcW w:w="1701" w:type="dxa"/>
          </w:tcPr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700</w:t>
            </w:r>
          </w:p>
        </w:tc>
      </w:tr>
      <w:tr w:rsidR="009157F1" w:rsidTr="009157F1">
        <w:tc>
          <w:tcPr>
            <w:tcW w:w="1384" w:type="dxa"/>
            <w:shd w:val="clear" w:color="auto" w:fill="C6D9F1" w:themeFill="text2" w:themeFillTint="33"/>
          </w:tcPr>
          <w:p w:rsidR="009157F1" w:rsidRPr="009157F1" w:rsidRDefault="009157F1" w:rsidP="009157F1">
            <w:pPr>
              <w:bidi w:val="0"/>
              <w:jc w:val="center"/>
              <w:rPr>
                <w:b/>
                <w:bCs/>
              </w:rPr>
            </w:pPr>
            <w:r w:rsidRPr="009157F1">
              <w:rPr>
                <w:b/>
                <w:bCs/>
              </w:rPr>
              <w:t>36</w:t>
            </w:r>
          </w:p>
        </w:tc>
        <w:tc>
          <w:tcPr>
            <w:tcW w:w="1843" w:type="dxa"/>
          </w:tcPr>
          <w:p w:rsidR="009157F1" w:rsidRDefault="009157F1" w:rsidP="009157F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701" w:type="dxa"/>
          </w:tcPr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300</w:t>
            </w:r>
          </w:p>
        </w:tc>
      </w:tr>
      <w:tr w:rsidR="009157F1" w:rsidTr="009157F1">
        <w:tc>
          <w:tcPr>
            <w:tcW w:w="1384" w:type="dxa"/>
            <w:shd w:val="clear" w:color="auto" w:fill="C6D9F1" w:themeFill="text2" w:themeFillTint="33"/>
          </w:tcPr>
          <w:p w:rsidR="009157F1" w:rsidRPr="009157F1" w:rsidRDefault="009157F1" w:rsidP="009157F1">
            <w:pPr>
              <w:bidi w:val="0"/>
              <w:jc w:val="center"/>
              <w:rPr>
                <w:b/>
                <w:bCs/>
              </w:rPr>
            </w:pPr>
            <w:r w:rsidRPr="009157F1">
              <w:rPr>
                <w:b/>
                <w:bCs/>
              </w:rPr>
              <w:t>37</w:t>
            </w:r>
          </w:p>
        </w:tc>
        <w:tc>
          <w:tcPr>
            <w:tcW w:w="1843" w:type="dxa"/>
          </w:tcPr>
          <w:p w:rsidR="009157F1" w:rsidRDefault="009157F1" w:rsidP="009157F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701" w:type="dxa"/>
          </w:tcPr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300</w:t>
            </w:r>
          </w:p>
        </w:tc>
      </w:tr>
      <w:tr w:rsidR="009157F1" w:rsidTr="009157F1">
        <w:tc>
          <w:tcPr>
            <w:tcW w:w="1384" w:type="dxa"/>
            <w:shd w:val="clear" w:color="auto" w:fill="C6D9F1" w:themeFill="text2" w:themeFillTint="33"/>
          </w:tcPr>
          <w:p w:rsidR="009157F1" w:rsidRPr="009157F1" w:rsidRDefault="009157F1" w:rsidP="009157F1">
            <w:pPr>
              <w:bidi w:val="0"/>
              <w:jc w:val="center"/>
              <w:rPr>
                <w:b/>
                <w:bCs/>
              </w:rPr>
            </w:pPr>
            <w:r w:rsidRPr="009157F1">
              <w:rPr>
                <w:b/>
                <w:bCs/>
              </w:rPr>
              <w:t>38</w:t>
            </w:r>
          </w:p>
        </w:tc>
        <w:tc>
          <w:tcPr>
            <w:tcW w:w="1843" w:type="dxa"/>
          </w:tcPr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900</w:t>
            </w:r>
          </w:p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300</w:t>
            </w:r>
          </w:p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400</w:t>
            </w:r>
          </w:p>
        </w:tc>
        <w:tc>
          <w:tcPr>
            <w:tcW w:w="1701" w:type="dxa"/>
          </w:tcPr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1600</w:t>
            </w:r>
          </w:p>
        </w:tc>
      </w:tr>
      <w:tr w:rsidR="009157F1" w:rsidTr="009157F1">
        <w:tc>
          <w:tcPr>
            <w:tcW w:w="1384" w:type="dxa"/>
            <w:shd w:val="clear" w:color="auto" w:fill="C6D9F1" w:themeFill="text2" w:themeFillTint="33"/>
          </w:tcPr>
          <w:p w:rsidR="009157F1" w:rsidRPr="009157F1" w:rsidRDefault="009157F1" w:rsidP="009157F1">
            <w:pPr>
              <w:bidi w:val="0"/>
              <w:jc w:val="center"/>
              <w:rPr>
                <w:b/>
                <w:bCs/>
              </w:rPr>
            </w:pPr>
            <w:r w:rsidRPr="009157F1">
              <w:rPr>
                <w:b/>
                <w:bCs/>
              </w:rPr>
              <w:t>39</w:t>
            </w:r>
          </w:p>
        </w:tc>
        <w:tc>
          <w:tcPr>
            <w:tcW w:w="1843" w:type="dxa"/>
          </w:tcPr>
          <w:p w:rsidR="009157F1" w:rsidRDefault="009157F1" w:rsidP="009157F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701" w:type="dxa"/>
          </w:tcPr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X</w:t>
            </w:r>
          </w:p>
        </w:tc>
      </w:tr>
      <w:tr w:rsidR="009157F1" w:rsidTr="009157F1">
        <w:tc>
          <w:tcPr>
            <w:tcW w:w="1384" w:type="dxa"/>
            <w:shd w:val="clear" w:color="auto" w:fill="C6D9F1" w:themeFill="text2" w:themeFillTint="33"/>
          </w:tcPr>
          <w:p w:rsidR="009157F1" w:rsidRPr="009157F1" w:rsidRDefault="009157F1" w:rsidP="009157F1">
            <w:pPr>
              <w:bidi w:val="0"/>
              <w:jc w:val="center"/>
              <w:rPr>
                <w:b/>
                <w:bCs/>
              </w:rPr>
            </w:pPr>
            <w:r w:rsidRPr="009157F1">
              <w:rPr>
                <w:b/>
                <w:bCs/>
              </w:rPr>
              <w:t>26</w:t>
            </w:r>
          </w:p>
        </w:tc>
        <w:tc>
          <w:tcPr>
            <w:tcW w:w="1843" w:type="dxa"/>
          </w:tcPr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1200</w:t>
            </w:r>
          </w:p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900</w:t>
            </w:r>
          </w:p>
          <w:p w:rsidR="009157F1" w:rsidRDefault="009157F1" w:rsidP="009157F1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600</w:t>
            </w:r>
          </w:p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300</w:t>
            </w:r>
          </w:p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400</w:t>
            </w:r>
          </w:p>
        </w:tc>
        <w:tc>
          <w:tcPr>
            <w:tcW w:w="1701" w:type="dxa"/>
          </w:tcPr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3400</w:t>
            </w:r>
          </w:p>
        </w:tc>
      </w:tr>
      <w:tr w:rsidR="009157F1" w:rsidTr="009157F1">
        <w:tc>
          <w:tcPr>
            <w:tcW w:w="1384" w:type="dxa"/>
            <w:shd w:val="clear" w:color="auto" w:fill="C6D9F1" w:themeFill="text2" w:themeFillTint="33"/>
          </w:tcPr>
          <w:p w:rsidR="009157F1" w:rsidRPr="009157F1" w:rsidRDefault="009157F1" w:rsidP="009157F1">
            <w:pPr>
              <w:bidi w:val="0"/>
              <w:jc w:val="center"/>
              <w:rPr>
                <w:b/>
                <w:bCs/>
              </w:rPr>
            </w:pPr>
            <w:r w:rsidRPr="009157F1">
              <w:rPr>
                <w:b/>
                <w:bCs/>
              </w:rPr>
              <w:t>19</w:t>
            </w:r>
          </w:p>
        </w:tc>
        <w:tc>
          <w:tcPr>
            <w:tcW w:w="1843" w:type="dxa"/>
          </w:tcPr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900</w:t>
            </w:r>
          </w:p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300</w:t>
            </w:r>
          </w:p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400</w:t>
            </w:r>
          </w:p>
        </w:tc>
        <w:tc>
          <w:tcPr>
            <w:tcW w:w="1701" w:type="dxa"/>
          </w:tcPr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1600</w:t>
            </w:r>
          </w:p>
        </w:tc>
      </w:tr>
      <w:tr w:rsidR="009157F1" w:rsidTr="009157F1">
        <w:tc>
          <w:tcPr>
            <w:tcW w:w="1384" w:type="dxa"/>
            <w:shd w:val="clear" w:color="auto" w:fill="C6D9F1" w:themeFill="text2" w:themeFillTint="33"/>
          </w:tcPr>
          <w:p w:rsidR="009157F1" w:rsidRPr="009157F1" w:rsidRDefault="009157F1" w:rsidP="009157F1">
            <w:pPr>
              <w:jc w:val="center"/>
              <w:rPr>
                <w:b/>
                <w:bCs/>
              </w:rPr>
            </w:pPr>
            <w:r w:rsidRPr="009157F1">
              <w:rPr>
                <w:b/>
                <w:bCs/>
              </w:rPr>
              <w:t>30</w:t>
            </w:r>
          </w:p>
        </w:tc>
        <w:tc>
          <w:tcPr>
            <w:tcW w:w="1843" w:type="dxa"/>
          </w:tcPr>
          <w:p w:rsidR="009157F1" w:rsidRDefault="009157F1" w:rsidP="009157F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701" w:type="dxa"/>
          </w:tcPr>
          <w:p w:rsidR="009157F1" w:rsidRDefault="009157F1" w:rsidP="009157F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300</w:t>
            </w:r>
          </w:p>
        </w:tc>
      </w:tr>
    </w:tbl>
    <w:p w:rsidR="009157F1" w:rsidRDefault="009157F1" w:rsidP="006C0A92">
      <w:pPr>
        <w:bidi w:val="0"/>
        <w:rPr>
          <w:lang w:bidi="ar-IQ"/>
        </w:rPr>
      </w:pPr>
      <w:r>
        <w:rPr>
          <w:noProof/>
        </w:rPr>
        <w:lastRenderedPageBreak/>
        <w:drawing>
          <wp:inline distT="0" distB="0" distL="0" distR="0">
            <wp:extent cx="6057900" cy="34290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08" cy="342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7F1" w:rsidRDefault="009157F1" w:rsidP="009157F1">
      <w:pPr>
        <w:bidi w:val="0"/>
        <w:rPr>
          <w:lang w:bidi="ar-IQ"/>
        </w:rPr>
      </w:pPr>
    </w:p>
    <w:p w:rsidR="006C0A92" w:rsidRPr="009157F1" w:rsidRDefault="009157F1" w:rsidP="009157F1">
      <w:pPr>
        <w:bidi w:val="0"/>
        <w:rPr>
          <w:b/>
          <w:bCs/>
          <w:lang w:bidi="ar-IQ"/>
        </w:rPr>
      </w:pPr>
      <w:proofErr w:type="spellStart"/>
      <w:r w:rsidRPr="009157F1">
        <w:rPr>
          <w:b/>
          <w:bCs/>
          <w:lang w:bidi="ar-IQ"/>
        </w:rPr>
        <w:t>Figure:Dendrogram</w:t>
      </w:r>
      <w:proofErr w:type="spellEnd"/>
      <w:r w:rsidRPr="009157F1">
        <w:rPr>
          <w:b/>
          <w:bCs/>
          <w:lang w:bidi="ar-IQ"/>
        </w:rPr>
        <w:t xml:space="preserve"> obtained from </w:t>
      </w:r>
      <w:proofErr w:type="spellStart"/>
      <w:r w:rsidRPr="009157F1">
        <w:rPr>
          <w:b/>
          <w:bCs/>
          <w:lang w:bidi="ar-IQ"/>
        </w:rPr>
        <w:t>antibiogram</w:t>
      </w:r>
      <w:proofErr w:type="spellEnd"/>
      <w:r w:rsidRPr="009157F1">
        <w:rPr>
          <w:b/>
          <w:bCs/>
          <w:lang w:bidi="ar-IQ"/>
        </w:rPr>
        <w:t xml:space="preserve"> data for all E. coli isolates.</w:t>
      </w:r>
    </w:p>
    <w:sectPr w:rsidR="006C0A92" w:rsidRPr="009157F1" w:rsidSect="003D4CFE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ED" w:rsidRDefault="003E7BED" w:rsidP="007B2360">
      <w:pPr>
        <w:spacing w:after="0" w:line="240" w:lineRule="auto"/>
      </w:pPr>
      <w:r>
        <w:separator/>
      </w:r>
    </w:p>
  </w:endnote>
  <w:endnote w:type="continuationSeparator" w:id="0">
    <w:p w:rsidR="003E7BED" w:rsidRDefault="003E7BED" w:rsidP="007B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60" w:rsidRDefault="0099473A" w:rsidP="0099473A">
    <w:pPr>
      <w:pStyle w:val="a5"/>
      <w:tabs>
        <w:tab w:val="clear" w:pos="4153"/>
        <w:tab w:val="clear" w:pos="8306"/>
        <w:tab w:val="left" w:pos="6641"/>
      </w:tabs>
      <w:rPr>
        <w:rtl/>
        <w:lang w:bidi="ar-IQ"/>
      </w:rPr>
    </w:pPr>
    <w:r>
      <w:rPr>
        <w:rtl/>
        <w:lang w:bidi="ar-IQ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ED" w:rsidRDefault="003E7BED" w:rsidP="007B2360">
      <w:pPr>
        <w:spacing w:after="0" w:line="240" w:lineRule="auto"/>
      </w:pPr>
      <w:r>
        <w:separator/>
      </w:r>
    </w:p>
  </w:footnote>
  <w:footnote w:type="continuationSeparator" w:id="0">
    <w:p w:rsidR="003E7BED" w:rsidRDefault="003E7BED" w:rsidP="007B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60" w:rsidRPr="0099473A" w:rsidRDefault="007B2360" w:rsidP="0099473A">
    <w:pPr>
      <w:pStyle w:val="a4"/>
      <w:bidi w:val="0"/>
      <w:rPr>
        <w:b/>
        <w:bCs/>
        <w:sz w:val="28"/>
        <w:szCs w:val="28"/>
        <w:lang w:bidi="ar-IQ"/>
      </w:rPr>
    </w:pPr>
    <w:r w:rsidRPr="0099473A">
      <w:rPr>
        <w:b/>
        <w:bCs/>
        <w:i/>
        <w:iCs/>
        <w:sz w:val="28"/>
        <w:szCs w:val="28"/>
        <w:lang w:bidi="ar-IQ"/>
      </w:rPr>
      <w:t xml:space="preserve">Lab 7                                                  </w:t>
    </w:r>
    <w:r w:rsidR="003E211B" w:rsidRPr="0099473A">
      <w:rPr>
        <w:b/>
        <w:bCs/>
        <w:i/>
        <w:iCs/>
        <w:sz w:val="28"/>
        <w:szCs w:val="28"/>
        <w:lang w:bidi="ar-IQ"/>
      </w:rPr>
      <w:t xml:space="preserve">                                               </w:t>
    </w:r>
    <w:r w:rsidR="0099473A" w:rsidRPr="0099473A">
      <w:rPr>
        <w:b/>
        <w:bCs/>
        <w:sz w:val="28"/>
        <w:szCs w:val="28"/>
        <w:lang w:bidi="ar-IQ"/>
      </w:rPr>
      <w:t>C</w:t>
    </w:r>
    <w:r w:rsidRPr="0099473A">
      <w:rPr>
        <w:b/>
        <w:bCs/>
        <w:sz w:val="28"/>
        <w:szCs w:val="28"/>
        <w:lang w:bidi="ar-IQ"/>
      </w:rPr>
      <w:t xml:space="preserve">lass </w:t>
    </w:r>
    <w:r w:rsidR="0099473A" w:rsidRPr="0099473A">
      <w:rPr>
        <w:b/>
        <w:bCs/>
        <w:sz w:val="28"/>
        <w:szCs w:val="28"/>
        <w:lang w:bidi="ar-IQ"/>
      </w:rPr>
      <w:t>F</w:t>
    </w:r>
    <w:r w:rsidRPr="0099473A">
      <w:rPr>
        <w:b/>
        <w:bCs/>
        <w:sz w:val="28"/>
        <w:szCs w:val="28"/>
        <w:lang w:bidi="ar-IQ"/>
      </w:rPr>
      <w:t xml:space="preserve">ourth </w:t>
    </w:r>
  </w:p>
  <w:p w:rsidR="007B2360" w:rsidRPr="0099473A" w:rsidRDefault="007B2360" w:rsidP="00B60A38">
    <w:pPr>
      <w:pStyle w:val="a4"/>
      <w:tabs>
        <w:tab w:val="clear" w:pos="8306"/>
        <w:tab w:val="left" w:pos="4320"/>
        <w:tab w:val="left" w:pos="5040"/>
      </w:tabs>
      <w:bidi w:val="0"/>
      <w:jc w:val="right"/>
      <w:rPr>
        <w:b/>
        <w:bCs/>
        <w:sz w:val="28"/>
        <w:szCs w:val="28"/>
        <w:rtl/>
        <w:lang w:bidi="ar-IQ"/>
      </w:rPr>
    </w:pPr>
    <w:r w:rsidRPr="0099473A">
      <w:rPr>
        <w:rFonts w:ascii="Andalus" w:hAnsi="Andalus" w:cs="Andalus"/>
        <w:b/>
        <w:bCs/>
        <w:sz w:val="28"/>
        <w:szCs w:val="28"/>
        <w:lang w:bidi="ar-IQ"/>
      </w:rPr>
      <w:t xml:space="preserve">                     </w:t>
    </w:r>
    <w:r w:rsidR="003E211B" w:rsidRPr="0099473A">
      <w:rPr>
        <w:rFonts w:ascii="Andalus" w:hAnsi="Andalus" w:cs="Andalus"/>
        <w:b/>
        <w:bCs/>
        <w:sz w:val="28"/>
        <w:szCs w:val="28"/>
        <w:lang w:bidi="ar-IQ"/>
      </w:rPr>
      <w:t xml:space="preserve">       </w:t>
    </w:r>
    <w:r w:rsidR="007577A3" w:rsidRPr="0099473A">
      <w:rPr>
        <w:rFonts w:ascii="Andalus" w:hAnsi="Andalus" w:cs="Andalus"/>
        <w:b/>
        <w:bCs/>
        <w:sz w:val="28"/>
        <w:szCs w:val="28"/>
        <w:lang w:bidi="ar-IQ"/>
      </w:rPr>
      <w:t xml:space="preserve">  </w:t>
    </w:r>
    <w:r w:rsidR="001F0EEA" w:rsidRPr="0099473A">
      <w:rPr>
        <w:rFonts w:ascii="Andalus" w:hAnsi="Andalus" w:cs="Andalus"/>
        <w:b/>
        <w:bCs/>
        <w:sz w:val="28"/>
        <w:szCs w:val="28"/>
        <w:lang w:bidi="ar-IQ"/>
      </w:rPr>
      <w:t xml:space="preserve">  </w:t>
    </w:r>
    <w:r w:rsidR="0099473A" w:rsidRPr="0099473A">
      <w:rPr>
        <w:rFonts w:ascii="Andalus" w:hAnsi="Andalus" w:cs="Andalus"/>
        <w:b/>
        <w:bCs/>
        <w:sz w:val="28"/>
        <w:szCs w:val="28"/>
        <w:lang w:bidi="ar-IQ"/>
      </w:rPr>
      <w:t xml:space="preserve">   </w:t>
    </w:r>
    <w:r w:rsidRPr="0099473A">
      <w:rPr>
        <w:rFonts w:ascii="Andalus" w:hAnsi="Andalus" w:cs="Andalus"/>
        <w:b/>
        <w:bCs/>
        <w:sz w:val="28"/>
        <w:szCs w:val="28"/>
        <w:lang w:bidi="ar-IQ"/>
      </w:rPr>
      <w:t xml:space="preserve">Genetic Engineering                                             </w:t>
    </w:r>
    <w:r w:rsidRPr="0099473A">
      <w:rPr>
        <w:b/>
        <w:bCs/>
        <w:sz w:val="28"/>
        <w:szCs w:val="28"/>
        <w:lang w:bidi="ar-IQ"/>
      </w:rPr>
      <w:tab/>
    </w:r>
    <w:r w:rsidRPr="0099473A">
      <w:rPr>
        <w:b/>
        <w:bCs/>
        <w:sz w:val="28"/>
        <w:szCs w:val="28"/>
        <w:lang w:bidi="ar-IQ"/>
      </w:rPr>
      <w:tab/>
    </w:r>
    <w:r w:rsidRPr="0099473A">
      <w:rPr>
        <w:b/>
        <w:bCs/>
        <w:sz w:val="28"/>
        <w:szCs w:val="28"/>
        <w:lang w:bidi="ar-IQ"/>
      </w:rPr>
      <w:tab/>
      <w:t>2015/2016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354B"/>
    <w:multiLevelType w:val="hybridMultilevel"/>
    <w:tmpl w:val="99C6D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0C66"/>
    <w:multiLevelType w:val="hybridMultilevel"/>
    <w:tmpl w:val="88EE9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57EAE"/>
    <w:multiLevelType w:val="hybridMultilevel"/>
    <w:tmpl w:val="D0C82C30"/>
    <w:lvl w:ilvl="0" w:tplc="1D7EF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94648"/>
    <w:multiLevelType w:val="hybridMultilevel"/>
    <w:tmpl w:val="5A04C1F0"/>
    <w:lvl w:ilvl="0" w:tplc="F3B4D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90550"/>
    <w:multiLevelType w:val="hybridMultilevel"/>
    <w:tmpl w:val="87F2E56A"/>
    <w:lvl w:ilvl="0" w:tplc="80C2280A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4C26F15"/>
    <w:multiLevelType w:val="hybridMultilevel"/>
    <w:tmpl w:val="0C8CC8A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ED0A65"/>
    <w:multiLevelType w:val="hybridMultilevel"/>
    <w:tmpl w:val="E3E8D3EE"/>
    <w:lvl w:ilvl="0" w:tplc="CD5A7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41"/>
    <w:rsid w:val="00046FD4"/>
    <w:rsid w:val="001B7601"/>
    <w:rsid w:val="001F0EEA"/>
    <w:rsid w:val="001F6A39"/>
    <w:rsid w:val="00222310"/>
    <w:rsid w:val="002739A1"/>
    <w:rsid w:val="002A5A07"/>
    <w:rsid w:val="003D4CFE"/>
    <w:rsid w:val="003E211B"/>
    <w:rsid w:val="003E7BED"/>
    <w:rsid w:val="00537241"/>
    <w:rsid w:val="00551AB5"/>
    <w:rsid w:val="006C0A92"/>
    <w:rsid w:val="0070210B"/>
    <w:rsid w:val="007577A3"/>
    <w:rsid w:val="007B2360"/>
    <w:rsid w:val="007D5F67"/>
    <w:rsid w:val="008875D5"/>
    <w:rsid w:val="008A0CC1"/>
    <w:rsid w:val="009157F1"/>
    <w:rsid w:val="0099473A"/>
    <w:rsid w:val="009E38D5"/>
    <w:rsid w:val="00A92911"/>
    <w:rsid w:val="00B3355C"/>
    <w:rsid w:val="00B60A38"/>
    <w:rsid w:val="00D41FFD"/>
    <w:rsid w:val="00E06E07"/>
    <w:rsid w:val="00E2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24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B23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B2360"/>
  </w:style>
  <w:style w:type="paragraph" w:styleId="a5">
    <w:name w:val="footer"/>
    <w:basedOn w:val="a"/>
    <w:link w:val="Char0"/>
    <w:uiPriority w:val="99"/>
    <w:unhideWhenUsed/>
    <w:rsid w:val="007B23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B2360"/>
  </w:style>
  <w:style w:type="table" w:styleId="a6">
    <w:name w:val="Table Grid"/>
    <w:basedOn w:val="a1"/>
    <w:uiPriority w:val="59"/>
    <w:rsid w:val="008A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6C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C0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24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B23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B2360"/>
  </w:style>
  <w:style w:type="paragraph" w:styleId="a5">
    <w:name w:val="footer"/>
    <w:basedOn w:val="a"/>
    <w:link w:val="Char0"/>
    <w:uiPriority w:val="99"/>
    <w:unhideWhenUsed/>
    <w:rsid w:val="007B23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B2360"/>
  </w:style>
  <w:style w:type="table" w:styleId="a6">
    <w:name w:val="Table Grid"/>
    <w:basedOn w:val="a1"/>
    <w:uiPriority w:val="59"/>
    <w:rsid w:val="008A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6C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C0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دارم</dc:creator>
  <cp:lastModifiedBy>دارم</cp:lastModifiedBy>
  <cp:revision>13</cp:revision>
  <dcterms:created xsi:type="dcterms:W3CDTF">2016-02-13T18:08:00Z</dcterms:created>
  <dcterms:modified xsi:type="dcterms:W3CDTF">2016-02-24T13:42:00Z</dcterms:modified>
</cp:coreProperties>
</file>