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59" w:rsidRDefault="00CF5D47" w:rsidP="00106DAA">
      <w:pPr>
        <w:pStyle w:val="Title"/>
      </w:pPr>
      <w:r w:rsidRPr="00295D29">
        <w:t>Low Density Polyethylene</w:t>
      </w:r>
      <w:r>
        <w:t xml:space="preserve"> LDPE</w:t>
      </w:r>
      <w:r w:rsidR="00106DAA">
        <w:t xml:space="preserve">   </w:t>
      </w:r>
      <w:r w:rsidR="00106DAA" w:rsidRPr="00106DAA">
        <w:rPr>
          <w:rFonts w:asciiTheme="minorHAnsi" w:eastAsiaTheme="minorHAnsi" w:hAnsiTheme="minorHAnsi" w:cstheme="minorBidi"/>
          <w:noProof/>
          <w:color w:val="auto"/>
          <w:spacing w:val="0"/>
          <w:kern w:val="0"/>
          <w:sz w:val="22"/>
          <w:szCs w:val="22"/>
        </w:rPr>
        <w:t xml:space="preserve"> </w:t>
      </w:r>
      <w:r w:rsidR="00106DAA" w:rsidRPr="00106DAA">
        <w:drawing>
          <wp:inline distT="0" distB="0" distL="0" distR="0" wp14:anchorId="35DAF8B6" wp14:editId="2C843B8E">
            <wp:extent cx="685800" cy="828675"/>
            <wp:effectExtent l="0" t="0" r="0" b="952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95D29" w:rsidRDefault="00295D29" w:rsidP="00295D29">
      <w:r w:rsidRPr="00295D29">
        <w:rPr>
          <w:b/>
          <w:bCs/>
        </w:rPr>
        <w:t>Low Density Polyethylene</w:t>
      </w:r>
      <w:r w:rsidRPr="00295D29">
        <w:t xml:space="preserve"> is manufactured using a </w:t>
      </w:r>
      <w:r w:rsidRPr="00295D29">
        <w:rPr>
          <w:b/>
          <w:bCs/>
        </w:rPr>
        <w:t>free radical mechanism</w:t>
      </w:r>
      <w:r w:rsidRPr="00295D29">
        <w:t xml:space="preserve"> (initiated with a peroxide initiator) under high pressure.</w:t>
      </w:r>
    </w:p>
    <w:p w:rsidR="00197EE9" w:rsidRPr="00295D29" w:rsidRDefault="00197EE9" w:rsidP="00295D29">
      <w:r>
        <w:rPr>
          <w:noProof/>
        </w:rPr>
        <w:drawing>
          <wp:inline distT="0" distB="0" distL="0" distR="0">
            <wp:extent cx="3752491" cy="1743261"/>
            <wp:effectExtent l="0" t="0" r="63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643" cy="1743332"/>
                    </a:xfrm>
                    <a:prstGeom prst="rect">
                      <a:avLst/>
                    </a:prstGeom>
                    <a:noFill/>
                    <a:ln>
                      <a:noFill/>
                    </a:ln>
                  </pic:spPr>
                </pic:pic>
              </a:graphicData>
            </a:graphic>
          </wp:inline>
        </w:drawing>
      </w:r>
    </w:p>
    <w:p w:rsidR="00295D29" w:rsidRDefault="00295D29">
      <w:pPr>
        <w:rPr>
          <w:noProof/>
        </w:rPr>
      </w:pPr>
    </w:p>
    <w:p w:rsidR="00295D29" w:rsidRDefault="00A27365">
      <w:pPr>
        <w:rPr>
          <w:noProof/>
        </w:rPr>
      </w:pPr>
      <w:r>
        <w:rPr>
          <w:noProof/>
        </w:rPr>
        <w:t xml:space="preserve"> </w:t>
      </w:r>
      <w:r w:rsidR="00295D29">
        <w:rPr>
          <w:noProof/>
        </w:rPr>
        <w:drawing>
          <wp:inline distT="0" distB="0" distL="0" distR="0" wp14:anchorId="3441B6AE">
            <wp:extent cx="5707117" cy="29008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5896" cy="2900235"/>
                    </a:xfrm>
                    <a:prstGeom prst="rect">
                      <a:avLst/>
                    </a:prstGeom>
                    <a:noFill/>
                  </pic:spPr>
                </pic:pic>
              </a:graphicData>
            </a:graphic>
          </wp:inline>
        </w:drawing>
      </w:r>
    </w:p>
    <w:p w:rsidR="00A27365" w:rsidRDefault="00A27365" w:rsidP="00A27365">
      <w:r>
        <w:rPr>
          <w:noProof/>
        </w:rPr>
        <w:lastRenderedPageBreak/>
        <w:drawing>
          <wp:anchor distT="0" distB="0" distL="114300" distR="114300" simplePos="0" relativeHeight="251658240" behindDoc="0" locked="0" layoutInCell="1" allowOverlap="1">
            <wp:simplePos x="0" y="0"/>
            <wp:positionH relativeFrom="column">
              <wp:posOffset>-405442</wp:posOffset>
            </wp:positionH>
            <wp:positionV relativeFrom="paragraph">
              <wp:posOffset>957532</wp:posOffset>
            </wp:positionV>
            <wp:extent cx="5917565" cy="29337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56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40A2A7" wp14:editId="37ACC18D">
            <wp:extent cx="2682815" cy="1828577"/>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815" cy="1828577"/>
                    </a:xfrm>
                    <a:prstGeom prst="rect">
                      <a:avLst/>
                    </a:prstGeom>
                    <a:noFill/>
                    <a:ln>
                      <a:noFill/>
                    </a:ln>
                  </pic:spPr>
                </pic:pic>
              </a:graphicData>
            </a:graphic>
          </wp:inline>
        </w:drawing>
      </w:r>
    </w:p>
    <w:p w:rsidR="001565E8" w:rsidRDefault="001565E8" w:rsidP="001565E8">
      <w:r w:rsidRPr="00266B3A">
        <w:t>1.</w:t>
      </w:r>
      <w:r w:rsidR="00266B3A">
        <w:rPr>
          <w:b/>
          <w:bCs/>
        </w:rPr>
        <w:t xml:space="preserve"> </w:t>
      </w:r>
      <w:r w:rsidR="00A27365" w:rsidRPr="00266B3A">
        <w:rPr>
          <w:b/>
          <w:bCs/>
          <w:sz w:val="32"/>
          <w:szCs w:val="32"/>
          <w:u w:val="single"/>
        </w:rPr>
        <w:t>Initiation</w:t>
      </w:r>
      <w:r>
        <w:rPr>
          <w:b/>
          <w:bCs/>
        </w:rPr>
        <w:t xml:space="preserve">: </w:t>
      </w:r>
      <w:r w:rsidRPr="00A27365">
        <w:t>The O–O bond is weak and breaks to make R–O radicals (</w:t>
      </w:r>
      <w:r w:rsidRPr="00A27365">
        <w:rPr>
          <w:b/>
          <w:bCs/>
        </w:rPr>
        <w:t>alkoxy radicals</w:t>
      </w:r>
      <w:r w:rsidRPr="00A27365">
        <w:t>).</w:t>
      </w:r>
    </w:p>
    <w:p w:rsidR="00A27365" w:rsidRPr="00A27365" w:rsidRDefault="00A27365" w:rsidP="00A27365"/>
    <w:p w:rsidR="00A27365" w:rsidRDefault="00A27365" w:rsidP="00A27365">
      <w:r>
        <w:rPr>
          <w:noProof/>
        </w:rPr>
        <w:drawing>
          <wp:inline distT="0" distB="0" distL="0" distR="0" wp14:anchorId="0369B5A5" wp14:editId="096A1F6F">
            <wp:extent cx="2682875" cy="5346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875" cy="534670"/>
                    </a:xfrm>
                    <a:prstGeom prst="rect">
                      <a:avLst/>
                    </a:prstGeom>
                    <a:noFill/>
                    <a:ln>
                      <a:noFill/>
                    </a:ln>
                  </pic:spPr>
                </pic:pic>
              </a:graphicData>
            </a:graphic>
          </wp:inline>
        </w:drawing>
      </w:r>
      <w:r>
        <w:rPr>
          <w:noProof/>
        </w:rPr>
        <w:drawing>
          <wp:inline distT="0" distB="0" distL="0" distR="0" wp14:anchorId="4744AA68" wp14:editId="304A43C1">
            <wp:extent cx="2216417" cy="60384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785" cy="603949"/>
                    </a:xfrm>
                    <a:prstGeom prst="rect">
                      <a:avLst/>
                    </a:prstGeom>
                    <a:noFill/>
                    <a:ln>
                      <a:noFill/>
                    </a:ln>
                  </pic:spPr>
                </pic:pic>
              </a:graphicData>
            </a:graphic>
          </wp:inline>
        </w:drawing>
      </w:r>
    </w:p>
    <w:p w:rsidR="00A27365" w:rsidRDefault="001565E8" w:rsidP="001565E8">
      <w:r>
        <w:t>2.</w:t>
      </w:r>
      <w:r w:rsidRPr="001565E8">
        <w:rPr>
          <w:rFonts w:ascii="Arial" w:eastAsiaTheme="minorEastAsia" w:hAnsi="Arial"/>
          <w:color w:val="000000" w:themeColor="text1"/>
          <w:kern w:val="24"/>
          <w:sz w:val="36"/>
          <w:szCs w:val="36"/>
        </w:rPr>
        <w:t xml:space="preserve"> </w:t>
      </w:r>
      <w:r w:rsidR="00266B3A" w:rsidRPr="00266B3A">
        <w:rPr>
          <w:rFonts w:eastAsiaTheme="minorEastAsia" w:cstheme="minorHAnsi"/>
          <w:b/>
          <w:bCs/>
          <w:color w:val="000000" w:themeColor="text1"/>
          <w:kern w:val="24"/>
          <w:sz w:val="32"/>
          <w:szCs w:val="32"/>
          <w:u w:val="single"/>
        </w:rPr>
        <w:t>Combination</w:t>
      </w:r>
      <w:r w:rsidR="00266B3A">
        <w:rPr>
          <w:rFonts w:ascii="Arial" w:eastAsiaTheme="minorEastAsia" w:hAnsi="Arial"/>
          <w:color w:val="000000" w:themeColor="text1"/>
          <w:kern w:val="24"/>
          <w:sz w:val="36"/>
          <w:szCs w:val="36"/>
        </w:rPr>
        <w:t xml:space="preserve"> </w:t>
      </w:r>
      <w:r w:rsidRPr="001565E8">
        <w:t>An alkoxy radical combines with one of the electrons from the double bond in</w:t>
      </w:r>
      <w:r>
        <w:t xml:space="preserve"> </w:t>
      </w:r>
      <w:r w:rsidRPr="001565E8">
        <w:t>ethylene.</w:t>
      </w:r>
    </w:p>
    <w:p w:rsidR="001565E8" w:rsidRDefault="001565E8" w:rsidP="00A27365">
      <w:r>
        <w:rPr>
          <w:noProof/>
        </w:rPr>
        <w:drawing>
          <wp:inline distT="0" distB="0" distL="0" distR="0" wp14:anchorId="1C08AF5D" wp14:editId="143C3D9B">
            <wp:extent cx="5400040" cy="4914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91490"/>
                    </a:xfrm>
                    <a:prstGeom prst="rect">
                      <a:avLst/>
                    </a:prstGeom>
                    <a:noFill/>
                    <a:ln>
                      <a:noFill/>
                    </a:ln>
                  </pic:spPr>
                </pic:pic>
              </a:graphicData>
            </a:graphic>
          </wp:inline>
        </w:drawing>
      </w:r>
    </w:p>
    <w:p w:rsidR="001565E8" w:rsidRPr="001565E8" w:rsidRDefault="001565E8" w:rsidP="001565E8">
      <w:r>
        <w:t xml:space="preserve">3. </w:t>
      </w:r>
      <w:r w:rsidRPr="00266B3A">
        <w:rPr>
          <w:b/>
          <w:bCs/>
          <w:sz w:val="32"/>
          <w:szCs w:val="32"/>
          <w:u w:val="single"/>
        </w:rPr>
        <w:t>Propagation</w:t>
      </w:r>
      <w:r w:rsidRPr="00266B3A">
        <w:rPr>
          <w:sz w:val="32"/>
          <w:szCs w:val="32"/>
          <w:u w:val="single"/>
        </w:rPr>
        <w:t>:</w:t>
      </w:r>
      <w:r>
        <w:t xml:space="preserve"> </w:t>
      </w:r>
      <w:r w:rsidRPr="001565E8">
        <w:t>An alkoxy radical combines with one of the electrons from the double bond in</w:t>
      </w:r>
    </w:p>
    <w:p w:rsidR="001565E8" w:rsidRPr="001565E8" w:rsidRDefault="001565E8" w:rsidP="001565E8">
      <w:r w:rsidRPr="001565E8">
        <w:t>ethylene.</w:t>
      </w:r>
    </w:p>
    <w:p w:rsidR="001565E8" w:rsidRPr="00A27365" w:rsidRDefault="001565E8" w:rsidP="001565E8">
      <w:r>
        <w:rPr>
          <w:noProof/>
        </w:rPr>
        <w:drawing>
          <wp:inline distT="0" distB="0" distL="0" distR="0" wp14:anchorId="66142D56" wp14:editId="2F1C27C4">
            <wp:extent cx="5236210" cy="69024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6210" cy="690245"/>
                    </a:xfrm>
                    <a:prstGeom prst="rect">
                      <a:avLst/>
                    </a:prstGeom>
                    <a:noFill/>
                    <a:ln>
                      <a:noFill/>
                    </a:ln>
                  </pic:spPr>
                </pic:pic>
              </a:graphicData>
            </a:graphic>
          </wp:inline>
        </w:drawing>
      </w:r>
    </w:p>
    <w:p w:rsidR="00A27365" w:rsidRDefault="001F4F40" w:rsidP="00A27365">
      <w:r>
        <w:rPr>
          <w:noProof/>
        </w:rPr>
        <w:drawing>
          <wp:anchor distT="0" distB="0" distL="114300" distR="114300" simplePos="0" relativeHeight="251659264" behindDoc="0" locked="0" layoutInCell="1" allowOverlap="1" wp14:anchorId="662E56C7" wp14:editId="1AC40290">
            <wp:simplePos x="0" y="0"/>
            <wp:positionH relativeFrom="column">
              <wp:posOffset>2501265</wp:posOffset>
            </wp:positionH>
            <wp:positionV relativeFrom="paragraph">
              <wp:posOffset>-4181</wp:posOffset>
            </wp:positionV>
            <wp:extent cx="3277870" cy="22942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9215"/>
                    <a:stretch/>
                  </pic:blipFill>
                  <pic:spPr bwMode="auto">
                    <a:xfrm>
                      <a:off x="0" y="0"/>
                      <a:ext cx="3277870" cy="2294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A301DC" wp14:editId="448B53ED">
            <wp:simplePos x="0" y="0"/>
            <wp:positionH relativeFrom="column">
              <wp:posOffset>0</wp:posOffset>
            </wp:positionH>
            <wp:positionV relativeFrom="paragraph">
              <wp:posOffset>-1462</wp:posOffset>
            </wp:positionV>
            <wp:extent cx="3459192" cy="27604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143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365" w:rsidRDefault="001F4F40" w:rsidP="001F4F40">
      <w:r w:rsidRPr="001F4F40">
        <mc:AlternateContent>
          <mc:Choice Requires="wps">
            <w:drawing>
              <wp:anchor distT="0" distB="0" distL="114300" distR="114300" simplePos="0" relativeHeight="251662336" behindDoc="0" locked="0" layoutInCell="1" allowOverlap="1" wp14:anchorId="301F8071" wp14:editId="438F449E">
                <wp:simplePos x="0" y="0"/>
                <wp:positionH relativeFrom="column">
                  <wp:posOffset>-586595</wp:posOffset>
                </wp:positionH>
                <wp:positionV relativeFrom="paragraph">
                  <wp:posOffset>37633</wp:posOffset>
                </wp:positionV>
                <wp:extent cx="3545456" cy="366713"/>
                <wp:effectExtent l="0" t="0" r="0" b="0"/>
                <wp:wrapNone/>
                <wp:docPr id="102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456" cy="3667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The new radical reacts with another ethylene molecule.</w:t>
                            </w:r>
                          </w:p>
                        </w:txbxContent>
                      </wps:txbx>
                      <wps:bodyPr wrap="square">
                        <a:spAutoFit/>
                      </wps:bodyPr>
                    </wps:wsp>
                  </a:graphicData>
                </a:graphic>
                <wp14:sizeRelH relativeFrom="margin">
                  <wp14:pctWidth>0</wp14:pctWidth>
                </wp14:sizeRelH>
              </wp:anchor>
            </w:drawing>
          </mc:Choice>
          <mc:Fallback>
            <w:pict>
              <v:rect id="Rectangle 3" o:spid="_x0000_s1026" style="position:absolute;margin-left:-46.2pt;margin-top:2.95pt;width:279.15pt;height:28.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" filled="f" fillcolor="#4f81bd [3204]" stroked="f" strokecolor="black [3213]">
                <v:shadow color="#eeece1 [3214]"/>
                <v:textbox style="mso-fit-shape-to-text:t">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The new radical reacts with another ethylene molecule.</w:t>
                      </w:r>
                    </w:p>
                  </w:txbxContent>
                </v:textbox>
              </v:rect>
            </w:pict>
          </mc:Fallback>
        </mc:AlternateContent>
      </w:r>
    </w:p>
    <w:p w:rsidR="001F4F40" w:rsidRDefault="001F4F40" w:rsidP="001F4F40"/>
    <w:p w:rsidR="001F4F40" w:rsidRDefault="001F4F40" w:rsidP="001F4F40">
      <w:r w:rsidRPr="001F4F40">
        <mc:AlternateContent>
          <mc:Choice Requires="wps">
            <w:drawing>
              <wp:anchor distT="0" distB="0" distL="114300" distR="114300" simplePos="0" relativeHeight="251664384" behindDoc="0" locked="0" layoutInCell="1" allowOverlap="1" wp14:anchorId="6A484BDF" wp14:editId="7293881E">
                <wp:simplePos x="0" y="0"/>
                <wp:positionH relativeFrom="column">
                  <wp:posOffset>-399691</wp:posOffset>
                </wp:positionH>
                <wp:positionV relativeFrom="paragraph">
                  <wp:posOffset>43935</wp:posOffset>
                </wp:positionV>
                <wp:extent cx="5353050" cy="366713"/>
                <wp:effectExtent l="0" t="0" r="0" b="0"/>
                <wp:wrapNone/>
                <wp:docPr id="112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3667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This forms another new radical, longer than before.</w:t>
                            </w:r>
                          </w:p>
                        </w:txbxContent>
                      </wps:txbx>
                      <wps:bodyPr wrap="none">
                        <a:spAutoFit/>
                      </wps:bodyPr>
                    </wps:wsp>
                  </a:graphicData>
                </a:graphic>
              </wp:anchor>
            </w:drawing>
          </mc:Choice>
          <mc:Fallback>
            <w:pict>
              <v:rect id="_x0000_s1027" style="position:absolute;margin-left:-31.45pt;margin-top:3.45pt;width:421.5pt;height:28.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" filled="f" fillcolor="#4f81bd [3204]" stroked="f" strokecolor="black [3213]">
                <v:shadow color="#eeece1 [3214]"/>
                <v:textbox style="mso-fit-shape-to-text:t">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This forms another new radical, longer than before.</w:t>
                      </w:r>
                    </w:p>
                  </w:txbxContent>
                </v:textbox>
              </v:rect>
            </w:pict>
          </mc:Fallback>
        </mc:AlternateContent>
      </w:r>
    </w:p>
    <w:p w:rsidR="001F4F40" w:rsidRDefault="001F4F40" w:rsidP="001F4F40">
      <w:r w:rsidRPr="001F4F40">
        <mc:AlternateContent>
          <mc:Choice Requires="wps">
            <w:drawing>
              <wp:anchor distT="0" distB="0" distL="114300" distR="114300" simplePos="0" relativeHeight="251666432" behindDoc="0" locked="0" layoutInCell="1" allowOverlap="1" wp14:anchorId="20D9EC7F" wp14:editId="635298E1">
                <wp:simplePos x="0" y="0"/>
                <wp:positionH relativeFrom="column">
                  <wp:posOffset>-526211</wp:posOffset>
                </wp:positionH>
                <wp:positionV relativeFrom="paragraph">
                  <wp:posOffset>146925</wp:posOffset>
                </wp:positionV>
                <wp:extent cx="3027644" cy="366395"/>
                <wp:effectExtent l="0" t="0" r="0" b="0"/>
                <wp:wrapNone/>
                <wp:docPr id="122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44"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The chain grows longer until two radicals react with each other.</w:t>
                            </w:r>
                          </w:p>
                        </w:txbxContent>
                      </wps:txbx>
                      <wps:bodyPr wrap="square">
                        <a:spAutoFit/>
                      </wps:bodyPr>
                    </wps:wsp>
                  </a:graphicData>
                </a:graphic>
                <wp14:sizeRelH relativeFrom="margin">
                  <wp14:pctWidth>0</wp14:pctWidth>
                </wp14:sizeRelH>
              </wp:anchor>
            </w:drawing>
          </mc:Choice>
          <mc:Fallback>
            <w:pict>
              <v:rect id="_x0000_s1028" style="position:absolute;margin-left:-41.45pt;margin-top:11.55pt;width:238.4pt;height:28.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" filled="f" fillcolor="#4f81bd [3204]" stroked="f" strokecolor="black [3213]">
                <v:shadow color="#eeece1 [3214]"/>
                <v:textbox style="mso-fit-shape-to-text:t">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The chain grows longer until two radicals react with each other.</w:t>
                      </w:r>
                    </w:p>
                  </w:txbxContent>
                </v:textbox>
              </v:rect>
            </w:pict>
          </mc:Fallback>
        </mc:AlternateContent>
      </w:r>
    </w:p>
    <w:p w:rsidR="001F4F40" w:rsidRDefault="001F4F40" w:rsidP="001F4F40"/>
    <w:p w:rsidR="001F4F40" w:rsidRDefault="001F4F40" w:rsidP="001F4F40">
      <w:r w:rsidRPr="001F4F40">
        <w:lastRenderedPageBreak/>
        <mc:AlternateContent>
          <mc:Choice Requires="wps">
            <w:drawing>
              <wp:anchor distT="0" distB="0" distL="114300" distR="114300" simplePos="0" relativeHeight="251668480" behindDoc="0" locked="0" layoutInCell="1" allowOverlap="1" wp14:anchorId="15BF3F03" wp14:editId="64E11361">
                <wp:simplePos x="0" y="0"/>
                <wp:positionH relativeFrom="column">
                  <wp:posOffset>-80513</wp:posOffset>
                </wp:positionH>
                <wp:positionV relativeFrom="paragraph">
                  <wp:posOffset>41084</wp:posOffset>
                </wp:positionV>
                <wp:extent cx="3638550" cy="366713"/>
                <wp:effectExtent l="0" t="0" r="0" b="0"/>
                <wp:wrapNone/>
                <wp:docPr id="133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667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This is called the termination step.</w:t>
                            </w:r>
                          </w:p>
                        </w:txbxContent>
                      </wps:txbx>
                      <wps:bodyPr wrap="none">
                        <a:spAutoFit/>
                      </wps:bodyPr>
                    </wps:wsp>
                  </a:graphicData>
                </a:graphic>
              </wp:anchor>
            </w:drawing>
          </mc:Choice>
          <mc:Fallback>
            <w:pict>
              <v:rect id="_x0000_s1029" style="position:absolute;margin-left:-6.35pt;margin-top:3.25pt;width:286.5pt;height:28.9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" filled="f" fillcolor="#4f81bd [3204]" stroked="f" strokecolor="black [3213]">
                <v:shadow color="#eeece1 [3214]"/>
                <v:textbox style="mso-fit-shape-to-text:t">
                  <w:txbxContent>
                    <w:p w:rsidR="001F4F40" w:rsidRPr="001F4F40" w:rsidRDefault="001F4F40" w:rsidP="001F4F40">
                      <w:pPr>
                        <w:pStyle w:val="NormalWeb"/>
                        <w:spacing w:before="0" w:beforeAutospacing="0" w:after="0" w:afterAutospacing="0"/>
                        <w:textAlignment w:val="baseline"/>
                        <w:rPr>
                          <w:sz w:val="20"/>
                          <w:szCs w:val="20"/>
                        </w:rPr>
                      </w:pPr>
                      <w:r w:rsidRPr="001F4F40">
                        <w:rPr>
                          <w:rFonts w:ascii="Arial" w:hAnsi="Arial" w:cstheme="minorBidi"/>
                          <w:color w:val="000000" w:themeColor="text1"/>
                          <w:kern w:val="24"/>
                          <w:sz w:val="20"/>
                          <w:szCs w:val="20"/>
                        </w:rPr>
                        <w:t>This is called the termination step.</w:t>
                      </w:r>
                    </w:p>
                  </w:txbxContent>
                </v:textbox>
              </v:rect>
            </w:pict>
          </mc:Fallback>
        </mc:AlternateContent>
      </w:r>
    </w:p>
    <w:p w:rsidR="001F4F40" w:rsidRDefault="00400D91" w:rsidP="001F4F40">
      <w:r w:rsidRPr="00400D91">
        <mc:AlternateContent>
          <mc:Choice Requires="wps">
            <w:drawing>
              <wp:anchor distT="0" distB="0" distL="114300" distR="114300" simplePos="0" relativeHeight="251672576" behindDoc="0" locked="0" layoutInCell="1" allowOverlap="1" wp14:anchorId="47DE7F57" wp14:editId="3DC7F8BC">
                <wp:simplePos x="0" y="0"/>
                <wp:positionH relativeFrom="column">
                  <wp:posOffset>-414068</wp:posOffset>
                </wp:positionH>
                <wp:positionV relativeFrom="paragraph">
                  <wp:posOffset>264208</wp:posOffset>
                </wp:positionV>
                <wp:extent cx="3424687" cy="366395"/>
                <wp:effectExtent l="0" t="0" r="0" b="0"/>
                <wp:wrapNone/>
                <wp:docPr id="143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687"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00D91" w:rsidRPr="00400D91" w:rsidRDefault="00400D91" w:rsidP="00400D91">
                            <w:pPr>
                              <w:pStyle w:val="NormalWeb"/>
                              <w:spacing w:before="0" w:beforeAutospacing="0" w:after="0" w:afterAutospacing="0"/>
                              <w:textAlignment w:val="baseline"/>
                              <w:rPr>
                                <w:sz w:val="20"/>
                                <w:szCs w:val="20"/>
                              </w:rPr>
                            </w:pPr>
                            <w:r w:rsidRPr="00400D91">
                              <w:rPr>
                                <w:rFonts w:ascii="Arial" w:hAnsi="Arial" w:cstheme="minorBidi"/>
                                <w:color w:val="000000" w:themeColor="text1"/>
                                <w:kern w:val="24"/>
                                <w:sz w:val="20"/>
                                <w:szCs w:val="20"/>
                              </w:rPr>
                              <w:t xml:space="preserve">A growing chain may curl around and attack itself by </w:t>
                            </w:r>
                            <w:r w:rsidRPr="00400D91">
                              <w:rPr>
                                <w:rFonts w:ascii="Arial" w:hAnsi="Arial" w:cstheme="minorBidi"/>
                                <w:b/>
                                <w:bCs/>
                                <w:color w:val="000000" w:themeColor="text1"/>
                                <w:kern w:val="24"/>
                                <w:sz w:val="20"/>
                                <w:szCs w:val="20"/>
                              </w:rPr>
                              <w:t>back-biting</w:t>
                            </w:r>
                            <w:r w:rsidRPr="00400D91">
                              <w:rPr>
                                <w:rFonts w:ascii="Arial" w:hAnsi="Arial" w:cstheme="minorBidi"/>
                                <w:color w:val="000000" w:themeColor="text1"/>
                                <w:kern w:val="24"/>
                                <w:sz w:val="20"/>
                                <w:szCs w:val="20"/>
                              </w:rPr>
                              <w:t>.</w:t>
                            </w:r>
                          </w:p>
                        </w:txbxContent>
                      </wps:txbx>
                      <wps:bodyPr wrap="square">
                        <a:spAutoFit/>
                      </wps:bodyPr>
                    </wps:wsp>
                  </a:graphicData>
                </a:graphic>
                <wp14:sizeRelH relativeFrom="margin">
                  <wp14:pctWidth>0</wp14:pctWidth>
                </wp14:sizeRelH>
              </wp:anchor>
            </w:drawing>
          </mc:Choice>
          <mc:Fallback>
            <w:pict>
              <v:rect id="_x0000_s1030" style="position:absolute;margin-left:-32.6pt;margin-top:20.8pt;width:269.65pt;height:28.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" filled="f" fillcolor="#4f81bd [3204]" stroked="f" strokecolor="black [3213]">
                <v:shadow color="#eeece1 [3214]"/>
                <v:textbox style="mso-fit-shape-to-text:t">
                  <w:txbxContent>
                    <w:p w:rsidR="00400D91" w:rsidRPr="00400D91" w:rsidRDefault="00400D91" w:rsidP="00400D91">
                      <w:pPr>
                        <w:pStyle w:val="NormalWeb"/>
                        <w:spacing w:before="0" w:beforeAutospacing="0" w:after="0" w:afterAutospacing="0"/>
                        <w:textAlignment w:val="baseline"/>
                        <w:rPr>
                          <w:sz w:val="20"/>
                          <w:szCs w:val="20"/>
                        </w:rPr>
                      </w:pPr>
                      <w:r w:rsidRPr="00400D91">
                        <w:rPr>
                          <w:rFonts w:ascii="Arial" w:hAnsi="Arial" w:cstheme="minorBidi"/>
                          <w:color w:val="000000" w:themeColor="text1"/>
                          <w:kern w:val="24"/>
                          <w:sz w:val="20"/>
                          <w:szCs w:val="20"/>
                        </w:rPr>
                        <w:t xml:space="preserve">A growing chain may curl around and attack itself by </w:t>
                      </w:r>
                      <w:r w:rsidRPr="00400D91">
                        <w:rPr>
                          <w:rFonts w:ascii="Arial" w:hAnsi="Arial" w:cstheme="minorBidi"/>
                          <w:b/>
                          <w:bCs/>
                          <w:color w:val="000000" w:themeColor="text1"/>
                          <w:kern w:val="24"/>
                          <w:sz w:val="20"/>
                          <w:szCs w:val="20"/>
                        </w:rPr>
                        <w:t>back-biting</w:t>
                      </w:r>
                      <w:r w:rsidRPr="00400D91">
                        <w:rPr>
                          <w:rFonts w:ascii="Arial" w:hAnsi="Arial" w:cstheme="minorBidi"/>
                          <w:color w:val="000000" w:themeColor="text1"/>
                          <w:kern w:val="24"/>
                          <w:sz w:val="20"/>
                          <w:szCs w:val="20"/>
                        </w:rPr>
                        <w:t>.</w:t>
                      </w:r>
                    </w:p>
                  </w:txbxContent>
                </v:textbox>
              </v:rect>
            </w:pict>
          </mc:Fallback>
        </mc:AlternateContent>
      </w:r>
      <w:r w:rsidR="001F4F40" w:rsidRPr="001F4F40">
        <w:rPr>
          <w:noProof/>
          <w:color w:val="000000" w:themeColor="text1"/>
          <w:sz w:val="48"/>
          <w:szCs w:val="48"/>
        </w:rPr>
        <mc:AlternateContent>
          <mc:Choice Requires="wps">
            <w:drawing>
              <wp:anchor distT="0" distB="0" distL="114300" distR="114300" simplePos="0" relativeHeight="251670528" behindDoc="0" locked="0" layoutInCell="1" allowOverlap="1" wp14:anchorId="59C436B5" wp14:editId="577396C5">
                <wp:simplePos x="0" y="0"/>
                <wp:positionH relativeFrom="column">
                  <wp:posOffset>4106174</wp:posOffset>
                </wp:positionH>
                <wp:positionV relativeFrom="paragraph">
                  <wp:posOffset>31295</wp:posOffset>
                </wp:positionV>
                <wp:extent cx="8626" cy="232913"/>
                <wp:effectExtent l="76200" t="0" r="67945" b="53340"/>
                <wp:wrapNone/>
                <wp:docPr id="17" name="Straight Arrow Connector 17"/>
                <wp:cNvGraphicFramePr/>
                <a:graphic xmlns:a="http://schemas.openxmlformats.org/drawingml/2006/main">
                  <a:graphicData uri="http://schemas.microsoft.com/office/word/2010/wordprocessingShape">
                    <wps:wsp>
                      <wps:cNvCnPr/>
                      <wps:spPr>
                        <a:xfrm>
                          <a:off x="0" y="0"/>
                          <a:ext cx="8626" cy="2329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323.3pt;margin-top:2.45pt;width:.7pt;height:18.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" strokecolor="black [3213]">
                <v:stroke endarrow="open"/>
              </v:shape>
            </w:pict>
          </mc:Fallback>
        </mc:AlternateContent>
      </w:r>
      <w:r w:rsidR="001F4F40">
        <w:rPr>
          <w:noProof/>
        </w:rPr>
        <w:drawing>
          <wp:anchor distT="0" distB="0" distL="114300" distR="114300" simplePos="0" relativeHeight="251669504" behindDoc="0" locked="0" layoutInCell="1" allowOverlap="1" wp14:anchorId="086BD551" wp14:editId="2BE33E6C">
            <wp:simplePos x="0" y="0"/>
            <wp:positionH relativeFrom="column">
              <wp:posOffset>2958465</wp:posOffset>
            </wp:positionH>
            <wp:positionV relativeFrom="paragraph">
              <wp:posOffset>194945</wp:posOffset>
            </wp:positionV>
            <wp:extent cx="2415540" cy="716280"/>
            <wp:effectExtent l="0" t="0" r="381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554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F40" w:rsidRDefault="00400D91" w:rsidP="00400D91">
      <w:r w:rsidRPr="001F4F40">
        <w:rPr>
          <w:noProof/>
          <w:color w:val="000000" w:themeColor="text1"/>
          <w:sz w:val="48"/>
          <w:szCs w:val="48"/>
        </w:rPr>
        <mc:AlternateContent>
          <mc:Choice Requires="wps">
            <w:drawing>
              <wp:anchor distT="0" distB="0" distL="114300" distR="114300" simplePos="0" relativeHeight="251676672" behindDoc="0" locked="0" layoutInCell="1" allowOverlap="1" wp14:anchorId="1935C4B2" wp14:editId="3EC7A214">
                <wp:simplePos x="0" y="0"/>
                <wp:positionH relativeFrom="column">
                  <wp:posOffset>3640347</wp:posOffset>
                </wp:positionH>
                <wp:positionV relativeFrom="paragraph">
                  <wp:posOffset>87642</wp:posOffset>
                </wp:positionV>
                <wp:extent cx="629285" cy="638810"/>
                <wp:effectExtent l="0" t="38100" r="56515" b="27940"/>
                <wp:wrapNone/>
                <wp:docPr id="18" name="Straight Arrow Connector 18"/>
                <wp:cNvGraphicFramePr/>
                <a:graphic xmlns:a="http://schemas.openxmlformats.org/drawingml/2006/main">
                  <a:graphicData uri="http://schemas.microsoft.com/office/word/2010/wordprocessingShape">
                    <wps:wsp>
                      <wps:cNvCnPr/>
                      <wps:spPr>
                        <a:xfrm flipV="1">
                          <a:off x="0" y="0"/>
                          <a:ext cx="629285" cy="638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86.65pt;margin-top:6.9pt;width:49.55pt;height:50.3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" strokecolor="black [3213]">
                <v:stroke endarrow="open"/>
              </v:shape>
            </w:pict>
          </mc:Fallback>
        </mc:AlternateContent>
      </w:r>
    </w:p>
    <w:p w:rsidR="00400D91" w:rsidRDefault="00400D91" w:rsidP="00400D91"/>
    <w:p w:rsidR="00400D91" w:rsidRDefault="00400D91" w:rsidP="00400D91">
      <w:r w:rsidRPr="00400D91">
        <mc:AlternateContent>
          <mc:Choice Requires="wps">
            <w:drawing>
              <wp:anchor distT="0" distB="0" distL="114300" distR="114300" simplePos="0" relativeHeight="251674624" behindDoc="0" locked="0" layoutInCell="1" allowOverlap="1" wp14:anchorId="173D7C48" wp14:editId="2CD59805">
                <wp:simplePos x="0" y="0"/>
                <wp:positionH relativeFrom="column">
                  <wp:posOffset>-450215</wp:posOffset>
                </wp:positionH>
                <wp:positionV relativeFrom="paragraph">
                  <wp:posOffset>154940</wp:posOffset>
                </wp:positionV>
                <wp:extent cx="8045450" cy="641350"/>
                <wp:effectExtent l="0" t="0" r="0" b="0"/>
                <wp:wrapNone/>
                <wp:docPr id="153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0" cy="641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00D91" w:rsidRPr="00400D91" w:rsidRDefault="00400D91" w:rsidP="00400D91">
                            <w:pPr>
                              <w:pStyle w:val="NormalWeb"/>
                              <w:spacing w:before="0" w:beforeAutospacing="0" w:after="0" w:afterAutospacing="0"/>
                              <w:textAlignment w:val="baseline"/>
                              <w:rPr>
                                <w:sz w:val="20"/>
                                <w:szCs w:val="20"/>
                              </w:rPr>
                            </w:pPr>
                            <w:r w:rsidRPr="00400D91">
                              <w:rPr>
                                <w:rFonts w:ascii="Arial" w:hAnsi="Arial" w:cstheme="minorBidi"/>
                                <w:color w:val="000000" w:themeColor="text1"/>
                                <w:kern w:val="24"/>
                                <w:sz w:val="20"/>
                                <w:szCs w:val="20"/>
                              </w:rPr>
                              <w:t>The radical moves to another part of the chain, and allows branched chains to</w:t>
                            </w:r>
                          </w:p>
                          <w:p w:rsidR="00400D91" w:rsidRPr="00400D91" w:rsidRDefault="00400D91" w:rsidP="00400D91">
                            <w:pPr>
                              <w:pStyle w:val="NormalWeb"/>
                              <w:spacing w:before="0" w:beforeAutospacing="0" w:after="0" w:afterAutospacing="0"/>
                              <w:textAlignment w:val="baseline"/>
                              <w:rPr>
                                <w:sz w:val="20"/>
                                <w:szCs w:val="20"/>
                              </w:rPr>
                            </w:pPr>
                            <w:r w:rsidRPr="00400D91">
                              <w:rPr>
                                <w:rFonts w:ascii="Arial" w:hAnsi="Arial" w:cstheme="minorBidi"/>
                                <w:color w:val="000000" w:themeColor="text1"/>
                                <w:kern w:val="24"/>
                                <w:sz w:val="20"/>
                                <w:szCs w:val="20"/>
                              </w:rPr>
                              <w:t xml:space="preserve"> </w:t>
                            </w:r>
                            <w:proofErr w:type="gramStart"/>
                            <w:r w:rsidRPr="00400D91">
                              <w:rPr>
                                <w:rFonts w:ascii="Arial" w:hAnsi="Arial" w:cstheme="minorBidi"/>
                                <w:color w:val="000000" w:themeColor="text1"/>
                                <w:kern w:val="24"/>
                                <w:sz w:val="20"/>
                                <w:szCs w:val="20"/>
                              </w:rPr>
                              <w:t>grow</w:t>
                            </w:r>
                            <w:proofErr w:type="gramEnd"/>
                            <w:r w:rsidRPr="00400D91">
                              <w:rPr>
                                <w:rFonts w:ascii="Arial" w:hAnsi="Arial" w:cstheme="minorBidi"/>
                                <w:color w:val="000000" w:themeColor="text1"/>
                                <w:kern w:val="24"/>
                                <w:sz w:val="20"/>
                                <w:szCs w:val="20"/>
                              </w:rPr>
                              <w:t xml:space="preserve"> from the side.</w:t>
                            </w:r>
                          </w:p>
                        </w:txbxContent>
                      </wps:txbx>
                      <wps:bodyPr wrap="none">
                        <a:spAutoFit/>
                      </wps:bodyPr>
                    </wps:wsp>
                  </a:graphicData>
                </a:graphic>
              </wp:anchor>
            </w:drawing>
          </mc:Choice>
          <mc:Fallback>
            <w:pict>
              <v:rect id="_x0000_s1031" style="position:absolute;margin-left:-35.45pt;margin-top:12.2pt;width:633.5pt;height:50.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" filled="f" fillcolor="#4f81bd [3204]" stroked="f" strokecolor="black [3213]">
                <v:shadow color="#eeece1 [3214]"/>
                <v:textbox style="mso-fit-shape-to-text:t">
                  <w:txbxContent>
                    <w:p w:rsidR="00400D91" w:rsidRPr="00400D91" w:rsidRDefault="00400D91" w:rsidP="00400D91">
                      <w:pPr>
                        <w:pStyle w:val="NormalWeb"/>
                        <w:spacing w:before="0" w:beforeAutospacing="0" w:after="0" w:afterAutospacing="0"/>
                        <w:textAlignment w:val="baseline"/>
                        <w:rPr>
                          <w:sz w:val="20"/>
                          <w:szCs w:val="20"/>
                        </w:rPr>
                      </w:pPr>
                      <w:r w:rsidRPr="00400D91">
                        <w:rPr>
                          <w:rFonts w:ascii="Arial" w:hAnsi="Arial" w:cstheme="minorBidi"/>
                          <w:color w:val="000000" w:themeColor="text1"/>
                          <w:kern w:val="24"/>
                          <w:sz w:val="20"/>
                          <w:szCs w:val="20"/>
                        </w:rPr>
                        <w:t>The radical moves to another part of the chain, and allows branched chains to</w:t>
                      </w:r>
                    </w:p>
                    <w:p w:rsidR="00400D91" w:rsidRPr="00400D91" w:rsidRDefault="00400D91" w:rsidP="00400D91">
                      <w:pPr>
                        <w:pStyle w:val="NormalWeb"/>
                        <w:spacing w:before="0" w:beforeAutospacing="0" w:after="0" w:afterAutospacing="0"/>
                        <w:textAlignment w:val="baseline"/>
                        <w:rPr>
                          <w:sz w:val="20"/>
                          <w:szCs w:val="20"/>
                        </w:rPr>
                      </w:pPr>
                      <w:r w:rsidRPr="00400D91">
                        <w:rPr>
                          <w:rFonts w:ascii="Arial" w:hAnsi="Arial" w:cstheme="minorBidi"/>
                          <w:color w:val="000000" w:themeColor="text1"/>
                          <w:kern w:val="24"/>
                          <w:sz w:val="20"/>
                          <w:szCs w:val="20"/>
                        </w:rPr>
                        <w:t xml:space="preserve"> </w:t>
                      </w:r>
                      <w:proofErr w:type="gramStart"/>
                      <w:r w:rsidRPr="00400D91">
                        <w:rPr>
                          <w:rFonts w:ascii="Arial" w:hAnsi="Arial" w:cstheme="minorBidi"/>
                          <w:color w:val="000000" w:themeColor="text1"/>
                          <w:kern w:val="24"/>
                          <w:sz w:val="20"/>
                          <w:szCs w:val="20"/>
                        </w:rPr>
                        <w:t>grow</w:t>
                      </w:r>
                      <w:proofErr w:type="gramEnd"/>
                      <w:r w:rsidRPr="00400D91">
                        <w:rPr>
                          <w:rFonts w:ascii="Arial" w:hAnsi="Arial" w:cstheme="minorBidi"/>
                          <w:color w:val="000000" w:themeColor="text1"/>
                          <w:kern w:val="24"/>
                          <w:sz w:val="20"/>
                          <w:szCs w:val="20"/>
                        </w:rPr>
                        <w:t xml:space="preserve"> from the side.</w:t>
                      </w:r>
                    </w:p>
                  </w:txbxContent>
                </v:textbox>
              </v:rect>
            </w:pict>
          </mc:Fallback>
        </mc:AlternateContent>
      </w:r>
    </w:p>
    <w:p w:rsidR="00400D91" w:rsidRDefault="00400D91" w:rsidP="00400D91"/>
    <w:p w:rsidR="00106DAA" w:rsidRPr="00106DAA" w:rsidRDefault="00106DAA" w:rsidP="00106DAA">
      <w:pPr>
        <w:spacing w:line="240" w:lineRule="auto"/>
        <w:jc w:val="both"/>
        <w:rPr>
          <w:b/>
          <w:bCs/>
          <w:sz w:val="32"/>
          <w:szCs w:val="32"/>
        </w:rPr>
      </w:pPr>
      <w:r w:rsidRPr="00106DAA">
        <w:rPr>
          <w:b/>
          <w:bCs/>
          <w:sz w:val="32"/>
          <w:szCs w:val="32"/>
        </w:rPr>
        <w:t>Properties</w:t>
      </w:r>
    </w:p>
    <w:p w:rsidR="00106DAA" w:rsidRPr="00106DAA" w:rsidRDefault="00106DAA" w:rsidP="00106DAA">
      <w:pPr>
        <w:spacing w:line="240" w:lineRule="auto"/>
        <w:jc w:val="both"/>
        <w:rPr>
          <w:sz w:val="24"/>
          <w:szCs w:val="24"/>
        </w:rPr>
      </w:pPr>
      <w:r w:rsidRPr="00106DAA">
        <w:rPr>
          <w:sz w:val="24"/>
          <w:szCs w:val="24"/>
        </w:rPr>
        <w:t>LDPE is defined by a density range of 0.910 - 0.940 g/cm3. It has a high degree of short and long chain branching, which means that the chains do not pack into the crystal structure as well. It has therefore less strong intermolecular forces as the instantaneous-dipole induced-dipole attraction is less. This results in a lower tensile strength and increased ductility. LDPE is created by free radical polymerization. The high degree of branches with long chains gives molten LDPE unique and desirable flow properties.</w:t>
      </w:r>
    </w:p>
    <w:p w:rsidR="00106DAA" w:rsidRPr="00106DAA" w:rsidRDefault="00106DAA" w:rsidP="00106DAA">
      <w:pPr>
        <w:spacing w:line="240" w:lineRule="auto"/>
        <w:rPr>
          <w:sz w:val="32"/>
          <w:szCs w:val="32"/>
        </w:rPr>
      </w:pPr>
      <w:r w:rsidRPr="00106DAA">
        <w:rPr>
          <w:b/>
          <w:bCs/>
          <w:sz w:val="32"/>
          <w:szCs w:val="32"/>
        </w:rPr>
        <w:t>ADVANTAGES:</w:t>
      </w:r>
    </w:p>
    <w:p w:rsidR="00000000" w:rsidRPr="00106DAA" w:rsidRDefault="00EF4B07" w:rsidP="00106DAA">
      <w:pPr>
        <w:numPr>
          <w:ilvl w:val="0"/>
          <w:numId w:val="1"/>
        </w:numPr>
        <w:spacing w:line="240" w:lineRule="auto"/>
        <w:rPr>
          <w:sz w:val="24"/>
          <w:szCs w:val="24"/>
        </w:rPr>
      </w:pPr>
      <w:r w:rsidRPr="00106DAA">
        <w:rPr>
          <w:sz w:val="24"/>
          <w:szCs w:val="24"/>
        </w:rPr>
        <w:t>Low cost</w:t>
      </w:r>
    </w:p>
    <w:p w:rsidR="00000000" w:rsidRPr="00106DAA" w:rsidRDefault="00EF4B07" w:rsidP="00106DAA">
      <w:pPr>
        <w:numPr>
          <w:ilvl w:val="0"/>
          <w:numId w:val="1"/>
        </w:numPr>
        <w:spacing w:line="240" w:lineRule="auto"/>
        <w:rPr>
          <w:sz w:val="24"/>
          <w:szCs w:val="24"/>
        </w:rPr>
      </w:pPr>
      <w:r w:rsidRPr="00106DAA">
        <w:rPr>
          <w:sz w:val="24"/>
          <w:szCs w:val="24"/>
        </w:rPr>
        <w:t>Impact resistant from -40 C to 90 C</w:t>
      </w:r>
    </w:p>
    <w:p w:rsidR="00000000" w:rsidRPr="00106DAA" w:rsidRDefault="00EF4B07" w:rsidP="00106DAA">
      <w:pPr>
        <w:numPr>
          <w:ilvl w:val="0"/>
          <w:numId w:val="1"/>
        </w:numPr>
        <w:spacing w:line="240" w:lineRule="auto"/>
        <w:rPr>
          <w:sz w:val="24"/>
          <w:szCs w:val="24"/>
        </w:rPr>
      </w:pPr>
      <w:r w:rsidRPr="00106DAA">
        <w:rPr>
          <w:sz w:val="24"/>
          <w:szCs w:val="24"/>
        </w:rPr>
        <w:t>Moisture re</w:t>
      </w:r>
      <w:r w:rsidRPr="00106DAA">
        <w:rPr>
          <w:sz w:val="24"/>
          <w:szCs w:val="24"/>
        </w:rPr>
        <w:t>sistance</w:t>
      </w:r>
    </w:p>
    <w:p w:rsidR="00000000" w:rsidRPr="00106DAA" w:rsidRDefault="00EF4B07" w:rsidP="00106DAA">
      <w:pPr>
        <w:numPr>
          <w:ilvl w:val="0"/>
          <w:numId w:val="1"/>
        </w:numPr>
        <w:spacing w:line="240" w:lineRule="auto"/>
        <w:rPr>
          <w:sz w:val="24"/>
          <w:szCs w:val="24"/>
        </w:rPr>
      </w:pPr>
      <w:r w:rsidRPr="00106DAA">
        <w:rPr>
          <w:sz w:val="24"/>
          <w:szCs w:val="24"/>
        </w:rPr>
        <w:t>Good chemical resistance</w:t>
      </w:r>
    </w:p>
    <w:p w:rsidR="00000000" w:rsidRPr="00106DAA" w:rsidRDefault="00EF4B07" w:rsidP="00106DAA">
      <w:pPr>
        <w:numPr>
          <w:ilvl w:val="0"/>
          <w:numId w:val="1"/>
        </w:numPr>
        <w:spacing w:line="240" w:lineRule="auto"/>
        <w:rPr>
          <w:sz w:val="24"/>
          <w:szCs w:val="24"/>
        </w:rPr>
      </w:pPr>
      <w:r w:rsidRPr="00106DAA">
        <w:rPr>
          <w:sz w:val="24"/>
          <w:szCs w:val="24"/>
        </w:rPr>
        <w:t>Food grades available</w:t>
      </w:r>
    </w:p>
    <w:p w:rsidR="00000000" w:rsidRPr="00106DAA" w:rsidRDefault="00EF4B07" w:rsidP="00106DAA">
      <w:pPr>
        <w:numPr>
          <w:ilvl w:val="0"/>
          <w:numId w:val="1"/>
        </w:numPr>
        <w:spacing w:line="240" w:lineRule="auto"/>
        <w:rPr>
          <w:sz w:val="24"/>
          <w:szCs w:val="24"/>
        </w:rPr>
      </w:pPr>
      <w:r w:rsidRPr="00106DAA">
        <w:rPr>
          <w:sz w:val="24"/>
          <w:szCs w:val="24"/>
        </w:rPr>
        <w:t>Readily processed by all thermoplastic methods</w:t>
      </w:r>
    </w:p>
    <w:p w:rsidR="00106DAA" w:rsidRPr="00106DAA" w:rsidRDefault="00106DAA" w:rsidP="00106DAA">
      <w:pPr>
        <w:spacing w:line="240" w:lineRule="auto"/>
        <w:rPr>
          <w:sz w:val="32"/>
          <w:szCs w:val="32"/>
        </w:rPr>
      </w:pPr>
      <w:r w:rsidRPr="00106DAA">
        <w:rPr>
          <w:b/>
          <w:bCs/>
          <w:sz w:val="32"/>
          <w:szCs w:val="32"/>
        </w:rPr>
        <w:t>DISADVANTAGES AND LIMITATIONS:</w:t>
      </w:r>
    </w:p>
    <w:p w:rsidR="00000000" w:rsidRPr="00106DAA" w:rsidRDefault="00EF4B07" w:rsidP="00106DAA">
      <w:pPr>
        <w:numPr>
          <w:ilvl w:val="0"/>
          <w:numId w:val="2"/>
        </w:numPr>
        <w:spacing w:line="240" w:lineRule="auto"/>
        <w:rPr>
          <w:sz w:val="24"/>
          <w:szCs w:val="24"/>
        </w:rPr>
      </w:pPr>
      <w:r w:rsidRPr="00106DAA">
        <w:rPr>
          <w:sz w:val="24"/>
          <w:szCs w:val="24"/>
        </w:rPr>
        <w:t>High thermal expansion</w:t>
      </w:r>
    </w:p>
    <w:p w:rsidR="00000000" w:rsidRPr="00106DAA" w:rsidRDefault="00EF4B07" w:rsidP="00106DAA">
      <w:pPr>
        <w:numPr>
          <w:ilvl w:val="0"/>
          <w:numId w:val="2"/>
        </w:numPr>
        <w:spacing w:line="240" w:lineRule="auto"/>
        <w:rPr>
          <w:sz w:val="24"/>
          <w:szCs w:val="24"/>
        </w:rPr>
      </w:pPr>
      <w:r w:rsidRPr="00106DAA">
        <w:rPr>
          <w:sz w:val="24"/>
          <w:szCs w:val="24"/>
        </w:rPr>
        <w:t>Poor weathering resistance</w:t>
      </w:r>
    </w:p>
    <w:p w:rsidR="00000000" w:rsidRPr="00106DAA" w:rsidRDefault="00EF4B07" w:rsidP="00106DAA">
      <w:pPr>
        <w:numPr>
          <w:ilvl w:val="0"/>
          <w:numId w:val="2"/>
        </w:numPr>
        <w:spacing w:line="240" w:lineRule="auto"/>
        <w:rPr>
          <w:sz w:val="24"/>
          <w:szCs w:val="24"/>
        </w:rPr>
      </w:pPr>
      <w:r w:rsidRPr="00106DAA">
        <w:rPr>
          <w:sz w:val="24"/>
          <w:szCs w:val="24"/>
        </w:rPr>
        <w:t>Subject to stress cracking</w:t>
      </w:r>
    </w:p>
    <w:p w:rsidR="00000000" w:rsidRPr="00106DAA" w:rsidRDefault="00EF4B07" w:rsidP="00106DAA">
      <w:pPr>
        <w:numPr>
          <w:ilvl w:val="0"/>
          <w:numId w:val="2"/>
        </w:numPr>
        <w:spacing w:line="240" w:lineRule="auto"/>
        <w:rPr>
          <w:sz w:val="24"/>
          <w:szCs w:val="24"/>
        </w:rPr>
      </w:pPr>
      <w:r w:rsidRPr="00106DAA">
        <w:rPr>
          <w:sz w:val="24"/>
          <w:szCs w:val="24"/>
        </w:rPr>
        <w:t>Difficult to bond</w:t>
      </w:r>
    </w:p>
    <w:p w:rsidR="00000000" w:rsidRPr="00106DAA" w:rsidRDefault="00EF4B07" w:rsidP="00106DAA">
      <w:pPr>
        <w:numPr>
          <w:ilvl w:val="0"/>
          <w:numId w:val="2"/>
        </w:numPr>
        <w:spacing w:line="240" w:lineRule="auto"/>
        <w:rPr>
          <w:sz w:val="24"/>
          <w:szCs w:val="24"/>
        </w:rPr>
      </w:pPr>
      <w:r w:rsidRPr="00106DAA">
        <w:rPr>
          <w:sz w:val="24"/>
          <w:szCs w:val="24"/>
        </w:rPr>
        <w:t>Flammable</w:t>
      </w:r>
    </w:p>
    <w:p w:rsidR="00197EE9" w:rsidRPr="00197EE9" w:rsidRDefault="00EF4B07" w:rsidP="00197EE9">
      <w:pPr>
        <w:numPr>
          <w:ilvl w:val="0"/>
          <w:numId w:val="2"/>
        </w:numPr>
        <w:spacing w:line="240" w:lineRule="auto"/>
      </w:pPr>
      <w:r w:rsidRPr="00197EE9">
        <w:rPr>
          <w:sz w:val="24"/>
          <w:szCs w:val="24"/>
        </w:rPr>
        <w:t>Poor temperature capability</w:t>
      </w:r>
    </w:p>
    <w:p w:rsidR="00197EE9" w:rsidRPr="000061BD" w:rsidRDefault="000061BD" w:rsidP="000061BD">
      <w:pPr>
        <w:spacing w:line="240" w:lineRule="auto"/>
        <w:rPr>
          <w:sz w:val="32"/>
          <w:szCs w:val="32"/>
        </w:rPr>
      </w:pPr>
      <w:r w:rsidRPr="000061BD">
        <w:rPr>
          <w:b/>
          <w:bCs/>
          <w:sz w:val="32"/>
          <w:szCs w:val="32"/>
        </w:rPr>
        <w:lastRenderedPageBreak/>
        <w:t xml:space="preserve">Low Density </w:t>
      </w:r>
      <w:proofErr w:type="gramStart"/>
      <w:r w:rsidRPr="000061BD">
        <w:rPr>
          <w:b/>
          <w:bCs/>
          <w:sz w:val="32"/>
          <w:szCs w:val="32"/>
        </w:rPr>
        <w:t>Polyethylene</w:t>
      </w:r>
      <w:r w:rsidRPr="000061BD">
        <w:rPr>
          <w:b/>
          <w:bCs/>
          <w:sz w:val="32"/>
          <w:szCs w:val="32"/>
        </w:rPr>
        <w:t xml:space="preserve">  </w:t>
      </w:r>
      <w:r w:rsidRPr="000061BD">
        <w:rPr>
          <w:b/>
          <w:bCs/>
          <w:sz w:val="32"/>
          <w:szCs w:val="32"/>
        </w:rPr>
        <w:t>(</w:t>
      </w:r>
      <w:proofErr w:type="gramEnd"/>
      <w:r w:rsidRPr="000061BD">
        <w:rPr>
          <w:b/>
          <w:bCs/>
          <w:sz w:val="32"/>
          <w:szCs w:val="32"/>
        </w:rPr>
        <w:t>LDPE)</w:t>
      </w:r>
      <w:r w:rsidRPr="000061BD">
        <w:rPr>
          <w:b/>
          <w:bCs/>
          <w:sz w:val="32"/>
          <w:szCs w:val="32"/>
        </w:rPr>
        <w:t xml:space="preserve">  </w:t>
      </w:r>
      <w:proofErr w:type="spellStart"/>
      <w:r w:rsidRPr="000061BD">
        <w:rPr>
          <w:b/>
          <w:bCs/>
          <w:sz w:val="32"/>
          <w:szCs w:val="32"/>
        </w:rPr>
        <w:t>Ve</w:t>
      </w:r>
      <w:proofErr w:type="spellEnd"/>
      <w:r w:rsidRPr="000061BD">
        <w:rPr>
          <w:b/>
          <w:bCs/>
          <w:sz w:val="32"/>
          <w:szCs w:val="32"/>
        </w:rPr>
        <w:t xml:space="preserve">  </w:t>
      </w:r>
      <w:r w:rsidRPr="000061BD">
        <w:rPr>
          <w:b/>
          <w:bCs/>
          <w:sz w:val="32"/>
          <w:szCs w:val="32"/>
        </w:rPr>
        <w:t>High Density Polyethylene</w:t>
      </w:r>
      <w:r w:rsidRPr="000061BD">
        <w:rPr>
          <w:b/>
          <w:bCs/>
          <w:sz w:val="32"/>
          <w:szCs w:val="32"/>
        </w:rPr>
        <w:t xml:space="preserve"> </w:t>
      </w:r>
      <w:r w:rsidRPr="000061BD">
        <w:rPr>
          <w:b/>
          <w:bCs/>
          <w:sz w:val="32"/>
          <w:szCs w:val="32"/>
        </w:rPr>
        <w:t>(HDPE)</w:t>
      </w:r>
      <w:r>
        <w:rPr>
          <w:b/>
          <w:bCs/>
          <w:sz w:val="32"/>
          <w:szCs w:val="32"/>
        </w:rPr>
        <w:t>:</w:t>
      </w:r>
    </w:p>
    <w:tbl>
      <w:tblPr>
        <w:tblW w:w="5000" w:type="pct"/>
        <w:jc w:val="center"/>
        <w:tblCellSpacing w:w="22" w:type="dxa"/>
        <w:tblBorders>
          <w:top w:val="single" w:sz="12" w:space="0" w:color="FFFFC6"/>
          <w:left w:val="single" w:sz="12" w:space="0" w:color="FFFF6B"/>
          <w:bottom w:val="single" w:sz="12" w:space="0" w:color="FFFF42"/>
          <w:right w:val="single" w:sz="12" w:space="0" w:color="FFFF9C"/>
        </w:tblBorders>
        <w:shd w:val="clear" w:color="auto" w:fill="FFFFFF"/>
        <w:tblCellMar>
          <w:top w:w="45" w:type="dxa"/>
          <w:left w:w="45" w:type="dxa"/>
          <w:bottom w:w="45" w:type="dxa"/>
          <w:right w:w="45" w:type="dxa"/>
        </w:tblCellMar>
        <w:tblLook w:val="04A0" w:firstRow="1" w:lastRow="0" w:firstColumn="1" w:lastColumn="0" w:noHBand="0" w:noVBand="1"/>
      </w:tblPr>
      <w:tblGrid>
        <w:gridCol w:w="1481"/>
        <w:gridCol w:w="3812"/>
        <w:gridCol w:w="4365"/>
      </w:tblGrid>
      <w:tr w:rsidR="00197EE9" w:rsidRPr="0084759F" w:rsidTr="00EF4B07">
        <w:trPr>
          <w:trHeight w:val="20"/>
          <w:tblCellSpacing w:w="22" w:type="dxa"/>
          <w:jc w:val="center"/>
        </w:trPr>
        <w:tc>
          <w:tcPr>
            <w:tcW w:w="739" w:type="pct"/>
            <w:shd w:val="clear" w:color="auto" w:fill="FFFF9C"/>
            <w:tcMar>
              <w:top w:w="75" w:type="dxa"/>
              <w:left w:w="75" w:type="dxa"/>
              <w:bottom w:w="75" w:type="dxa"/>
              <w:right w:w="75" w:type="dxa"/>
            </w:tcMar>
            <w:vAlign w:val="center"/>
            <w:hideMark/>
          </w:tcPr>
          <w:p w:rsidR="00197EE9" w:rsidRPr="0084759F" w:rsidRDefault="00197EE9" w:rsidP="00EF4B07">
            <w:pPr>
              <w:spacing w:line="240" w:lineRule="auto"/>
              <w:rPr>
                <w:b/>
                <w:bCs/>
              </w:rPr>
            </w:pPr>
            <w:r w:rsidRPr="0084759F">
              <w:rPr>
                <w:b/>
                <w:bCs/>
              </w:rPr>
              <w:t>Property</w:t>
            </w:r>
          </w:p>
        </w:tc>
        <w:tc>
          <w:tcPr>
            <w:tcW w:w="1969" w:type="pct"/>
            <w:shd w:val="clear" w:color="auto" w:fill="FFFF9C"/>
            <w:tcMar>
              <w:top w:w="75" w:type="dxa"/>
              <w:left w:w="75" w:type="dxa"/>
              <w:bottom w:w="75" w:type="dxa"/>
              <w:right w:w="75" w:type="dxa"/>
            </w:tcMar>
            <w:vAlign w:val="center"/>
            <w:hideMark/>
          </w:tcPr>
          <w:p w:rsidR="00197EE9" w:rsidRPr="0084759F" w:rsidRDefault="00197EE9" w:rsidP="00EF4B07">
            <w:pPr>
              <w:spacing w:line="240" w:lineRule="auto"/>
              <w:rPr>
                <w:b/>
                <w:bCs/>
              </w:rPr>
            </w:pPr>
            <w:r w:rsidRPr="0084759F">
              <w:rPr>
                <w:b/>
                <w:bCs/>
              </w:rPr>
              <w:t>Low Density Polyethylene </w:t>
            </w:r>
            <w:r w:rsidRPr="0084759F">
              <w:rPr>
                <w:b/>
                <w:bCs/>
              </w:rPr>
              <w:br/>
              <w:t>(LDPE)</w:t>
            </w:r>
          </w:p>
        </w:tc>
        <w:tc>
          <w:tcPr>
            <w:tcW w:w="2201" w:type="pct"/>
            <w:shd w:val="clear" w:color="auto" w:fill="FFFF9C"/>
            <w:tcMar>
              <w:top w:w="75" w:type="dxa"/>
              <w:left w:w="75" w:type="dxa"/>
              <w:bottom w:w="75" w:type="dxa"/>
              <w:right w:w="75" w:type="dxa"/>
            </w:tcMar>
            <w:vAlign w:val="center"/>
            <w:hideMark/>
          </w:tcPr>
          <w:p w:rsidR="00197EE9" w:rsidRPr="0084759F" w:rsidRDefault="00197EE9" w:rsidP="00EF4B07">
            <w:pPr>
              <w:spacing w:line="240" w:lineRule="auto"/>
              <w:rPr>
                <w:b/>
                <w:bCs/>
              </w:rPr>
            </w:pPr>
            <w:r w:rsidRPr="0084759F">
              <w:rPr>
                <w:b/>
                <w:bCs/>
              </w:rPr>
              <w:t>High Density Polyethylene </w:t>
            </w:r>
            <w:r w:rsidRPr="0084759F">
              <w:rPr>
                <w:b/>
                <w:bCs/>
              </w:rPr>
              <w:br/>
              <w:t>(HDPE)</w:t>
            </w: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Melting Point</w:t>
            </w:r>
          </w:p>
        </w:tc>
        <w:tc>
          <w:tcPr>
            <w:tcW w:w="1969" w:type="pct"/>
            <w:shd w:val="clear" w:color="auto" w:fill="FFFFFF"/>
            <w:vAlign w:val="center"/>
            <w:hideMark/>
          </w:tcPr>
          <w:p w:rsidR="00197EE9" w:rsidRPr="0084759F" w:rsidRDefault="00197EE9" w:rsidP="00EF4B07">
            <w:pPr>
              <w:spacing w:line="240" w:lineRule="auto"/>
            </w:pPr>
            <w:r w:rsidRPr="0084759F">
              <w:t>~115</w:t>
            </w:r>
            <w:r w:rsidRPr="0084759F">
              <w:rPr>
                <w:vertAlign w:val="superscript"/>
              </w:rPr>
              <w:t>o</w:t>
            </w:r>
            <w:r w:rsidRPr="0084759F">
              <w:t>C</w:t>
            </w:r>
          </w:p>
        </w:tc>
        <w:tc>
          <w:tcPr>
            <w:tcW w:w="2201" w:type="pct"/>
            <w:shd w:val="clear" w:color="auto" w:fill="FFFFFF"/>
            <w:vAlign w:val="center"/>
            <w:hideMark/>
          </w:tcPr>
          <w:p w:rsidR="00197EE9" w:rsidRPr="0084759F" w:rsidRDefault="00197EE9" w:rsidP="00EF4B07">
            <w:pPr>
              <w:spacing w:line="240" w:lineRule="auto"/>
            </w:pPr>
            <w:r w:rsidRPr="0084759F">
              <w:t>~135</w:t>
            </w:r>
            <w:r w:rsidRPr="0084759F">
              <w:rPr>
                <w:vertAlign w:val="superscript"/>
              </w:rPr>
              <w:t>o</w:t>
            </w:r>
            <w:r w:rsidRPr="0084759F">
              <w:t>C</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25"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Crystallinity</w:t>
            </w:r>
          </w:p>
        </w:tc>
        <w:tc>
          <w:tcPr>
            <w:tcW w:w="1969" w:type="pct"/>
            <w:shd w:val="clear" w:color="auto" w:fill="FFFFFF"/>
            <w:vAlign w:val="center"/>
            <w:hideMark/>
          </w:tcPr>
          <w:p w:rsidR="00197EE9" w:rsidRPr="0084759F" w:rsidRDefault="00197EE9" w:rsidP="00EF4B07">
            <w:pPr>
              <w:spacing w:line="240" w:lineRule="auto"/>
            </w:pPr>
            <w:r w:rsidRPr="0084759F">
              <w:t>low crystallinity (50-60% crystalline)</w:t>
            </w:r>
            <w:r w:rsidRPr="0084759F">
              <w:br/>
              <w:t>Main chain contains many side chains of 2-4 carbon atoms leading to irregular packing and low crystallinity (amorphous)</w:t>
            </w:r>
          </w:p>
        </w:tc>
        <w:tc>
          <w:tcPr>
            <w:tcW w:w="2201" w:type="pct"/>
            <w:shd w:val="clear" w:color="auto" w:fill="FFFFFF"/>
            <w:vAlign w:val="center"/>
            <w:hideMark/>
          </w:tcPr>
          <w:p w:rsidR="00197EE9" w:rsidRPr="0084759F" w:rsidRDefault="00197EE9" w:rsidP="00EF4B07">
            <w:pPr>
              <w:spacing w:line="240" w:lineRule="auto"/>
            </w:pPr>
            <w:r w:rsidRPr="0084759F">
              <w:t>highly crystalline (&gt;90% crystalline)</w:t>
            </w:r>
            <w:r w:rsidRPr="0084759F">
              <w:br/>
              <w:t>contains less than 1 side chain per 200 carbon atoms in the main chain leading to long linear chains that result in regular packing and high crystallinity</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26"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Flexibility</w:t>
            </w:r>
          </w:p>
        </w:tc>
        <w:tc>
          <w:tcPr>
            <w:tcW w:w="1969" w:type="pct"/>
            <w:shd w:val="clear" w:color="auto" w:fill="FFFFFF"/>
            <w:vAlign w:val="center"/>
            <w:hideMark/>
          </w:tcPr>
          <w:p w:rsidR="00197EE9" w:rsidRPr="0084759F" w:rsidRDefault="00197EE9" w:rsidP="00EF4B07">
            <w:pPr>
              <w:spacing w:line="240" w:lineRule="auto"/>
            </w:pPr>
            <w:r w:rsidRPr="0084759F">
              <w:t>more flexible than HDPE due to lower crystallinity</w:t>
            </w:r>
          </w:p>
        </w:tc>
        <w:tc>
          <w:tcPr>
            <w:tcW w:w="2201" w:type="pct"/>
            <w:shd w:val="clear" w:color="auto" w:fill="FFFFFF"/>
            <w:vAlign w:val="center"/>
            <w:hideMark/>
          </w:tcPr>
          <w:p w:rsidR="00197EE9" w:rsidRPr="0084759F" w:rsidRDefault="00197EE9" w:rsidP="00EF4B07">
            <w:pPr>
              <w:spacing w:line="240" w:lineRule="auto"/>
            </w:pPr>
            <w:r w:rsidRPr="0084759F">
              <w:t>more rigid than LDPE due to higher crystallinity</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27"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Strength</w:t>
            </w:r>
          </w:p>
        </w:tc>
        <w:tc>
          <w:tcPr>
            <w:tcW w:w="1969" w:type="pct"/>
            <w:shd w:val="clear" w:color="auto" w:fill="FFFFFF"/>
            <w:vAlign w:val="center"/>
            <w:hideMark/>
          </w:tcPr>
          <w:p w:rsidR="00197EE9" w:rsidRPr="0084759F" w:rsidRDefault="00197EE9" w:rsidP="00EF4B07">
            <w:pPr>
              <w:spacing w:line="240" w:lineRule="auto"/>
            </w:pPr>
            <w:r w:rsidRPr="0084759F">
              <w:t>not as strong as HDPE due to irregular packing of polymer chains</w:t>
            </w:r>
          </w:p>
        </w:tc>
        <w:tc>
          <w:tcPr>
            <w:tcW w:w="2201" w:type="pct"/>
            <w:shd w:val="clear" w:color="auto" w:fill="FFFFFF"/>
            <w:vAlign w:val="center"/>
            <w:hideMark/>
          </w:tcPr>
          <w:p w:rsidR="00197EE9" w:rsidRPr="0084759F" w:rsidRDefault="00197EE9" w:rsidP="00EF4B07">
            <w:pPr>
              <w:spacing w:line="240" w:lineRule="auto"/>
            </w:pPr>
            <w:r w:rsidRPr="0084759F">
              <w:t>strong as a result of regular packing of polymer chains</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28"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Heat Resistance</w:t>
            </w:r>
          </w:p>
        </w:tc>
        <w:tc>
          <w:tcPr>
            <w:tcW w:w="1969" w:type="pct"/>
            <w:shd w:val="clear" w:color="auto" w:fill="FFFFFF"/>
            <w:vAlign w:val="center"/>
            <w:hideMark/>
          </w:tcPr>
          <w:p w:rsidR="00197EE9" w:rsidRPr="0084759F" w:rsidRDefault="00197EE9" w:rsidP="00EF4B07">
            <w:pPr>
              <w:spacing w:line="240" w:lineRule="auto"/>
            </w:pPr>
            <w:proofErr w:type="gramStart"/>
            <w:r w:rsidRPr="0084759F">
              <w:t>retains</w:t>
            </w:r>
            <w:proofErr w:type="gramEnd"/>
            <w:r w:rsidRPr="0084759F">
              <w:t xml:space="preserve"> toughness &amp; </w:t>
            </w:r>
            <w:proofErr w:type="spellStart"/>
            <w:r w:rsidRPr="0084759F">
              <w:t>pliabilty</w:t>
            </w:r>
            <w:proofErr w:type="spellEnd"/>
            <w:r w:rsidRPr="0084759F">
              <w:t xml:space="preserve"> over a wide temperature range, but density drops off dramatically above room temperature.</w:t>
            </w:r>
          </w:p>
        </w:tc>
        <w:tc>
          <w:tcPr>
            <w:tcW w:w="2201" w:type="pct"/>
            <w:shd w:val="clear" w:color="auto" w:fill="FFFFFF"/>
            <w:vAlign w:val="center"/>
            <w:hideMark/>
          </w:tcPr>
          <w:p w:rsidR="00197EE9" w:rsidRPr="0084759F" w:rsidRDefault="00197EE9" w:rsidP="00EF4B07">
            <w:pPr>
              <w:spacing w:line="240" w:lineRule="auto"/>
            </w:pPr>
            <w:r w:rsidRPr="0084759F">
              <w:t>useful above 100</w:t>
            </w:r>
            <w:r w:rsidRPr="0084759F">
              <w:rPr>
                <w:vertAlign w:val="superscript"/>
              </w:rPr>
              <w:t>o</w:t>
            </w:r>
            <w:r w:rsidRPr="0084759F">
              <w:t>C</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29"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lastRenderedPageBreak/>
              <w:t>Transparency</w:t>
            </w:r>
          </w:p>
        </w:tc>
        <w:tc>
          <w:tcPr>
            <w:tcW w:w="1969" w:type="pct"/>
            <w:shd w:val="clear" w:color="auto" w:fill="FFFFFF"/>
            <w:vAlign w:val="center"/>
            <w:hideMark/>
          </w:tcPr>
          <w:p w:rsidR="00197EE9" w:rsidRPr="0084759F" w:rsidRDefault="00197EE9" w:rsidP="00EF4B07">
            <w:pPr>
              <w:spacing w:line="240" w:lineRule="auto"/>
            </w:pPr>
            <w:r w:rsidRPr="0084759F">
              <w:t>good transparency since it is more amorphous (has non-crystalline regions) than HDPE</w:t>
            </w:r>
          </w:p>
        </w:tc>
        <w:tc>
          <w:tcPr>
            <w:tcW w:w="2201" w:type="pct"/>
            <w:shd w:val="clear" w:color="auto" w:fill="FFFFFF"/>
            <w:vAlign w:val="center"/>
            <w:hideMark/>
          </w:tcPr>
          <w:p w:rsidR="00197EE9" w:rsidRPr="0084759F" w:rsidRDefault="00197EE9" w:rsidP="00EF4B07">
            <w:pPr>
              <w:spacing w:line="240" w:lineRule="auto"/>
            </w:pPr>
            <w:r w:rsidRPr="0084759F">
              <w:t>less transparent than LDPE because it is more crystalline</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30"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hyperlink r:id="rId19" w:history="1">
              <w:r w:rsidRPr="0084759F">
                <w:rPr>
                  <w:rStyle w:val="Hyperlink"/>
                </w:rPr>
                <w:t>Density</w:t>
              </w:r>
            </w:hyperlink>
          </w:p>
        </w:tc>
        <w:tc>
          <w:tcPr>
            <w:tcW w:w="1969" w:type="pct"/>
            <w:shd w:val="clear" w:color="auto" w:fill="FFFFFF"/>
            <w:vAlign w:val="center"/>
            <w:hideMark/>
          </w:tcPr>
          <w:p w:rsidR="00197EE9" w:rsidRPr="0084759F" w:rsidRDefault="00197EE9" w:rsidP="00EF4B07">
            <w:pPr>
              <w:spacing w:line="240" w:lineRule="auto"/>
            </w:pPr>
            <w:r w:rsidRPr="0084759F">
              <w:t>0.91-0.94 g/cm</w:t>
            </w:r>
            <w:r w:rsidRPr="0084759F">
              <w:rPr>
                <w:vertAlign w:val="superscript"/>
              </w:rPr>
              <w:t>3</w:t>
            </w:r>
            <w:r w:rsidRPr="0084759F">
              <w:br/>
              <w:t>lower density than HDPE</w:t>
            </w:r>
          </w:p>
        </w:tc>
        <w:tc>
          <w:tcPr>
            <w:tcW w:w="2201" w:type="pct"/>
            <w:shd w:val="clear" w:color="auto" w:fill="FFFFFF"/>
            <w:vAlign w:val="center"/>
            <w:hideMark/>
          </w:tcPr>
          <w:p w:rsidR="00197EE9" w:rsidRPr="0084759F" w:rsidRDefault="00197EE9" w:rsidP="00EF4B07">
            <w:pPr>
              <w:spacing w:line="240" w:lineRule="auto"/>
            </w:pPr>
            <w:r w:rsidRPr="0084759F">
              <w:t>0.95-0.97 g/cm</w:t>
            </w:r>
            <w:r w:rsidRPr="0084759F">
              <w:rPr>
                <w:vertAlign w:val="superscript"/>
              </w:rPr>
              <w:t>3</w:t>
            </w:r>
            <w:r w:rsidRPr="0084759F">
              <w:br/>
              <w:t>higher density than LDPE</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31"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Chemical Properties</w:t>
            </w:r>
          </w:p>
        </w:tc>
        <w:tc>
          <w:tcPr>
            <w:tcW w:w="1969" w:type="pct"/>
            <w:shd w:val="clear" w:color="auto" w:fill="FFFFFF"/>
            <w:vAlign w:val="center"/>
            <w:hideMark/>
          </w:tcPr>
          <w:p w:rsidR="00197EE9" w:rsidRPr="0084759F" w:rsidRDefault="00197EE9" w:rsidP="00EF4B07">
            <w:pPr>
              <w:spacing w:line="240" w:lineRule="auto"/>
            </w:pPr>
            <w:proofErr w:type="gramStart"/>
            <w:r w:rsidRPr="0084759F">
              <w:t>chemically</w:t>
            </w:r>
            <w:proofErr w:type="gramEnd"/>
            <w:r w:rsidRPr="0084759F">
              <w:t xml:space="preserve"> inert</w:t>
            </w:r>
            <w:r w:rsidRPr="0084759F">
              <w:br/>
              <w:t>Insolvent at room temperature in most solvents.</w:t>
            </w:r>
            <w:r w:rsidRPr="0084759F">
              <w:br/>
              <w:t>Good resistance to acids and alkalis.</w:t>
            </w:r>
            <w:r w:rsidRPr="0084759F">
              <w:br/>
              <w:t>Exposure to light and oxygen results in loss of strength and loss of tear resistance.</w:t>
            </w:r>
          </w:p>
        </w:tc>
        <w:tc>
          <w:tcPr>
            <w:tcW w:w="2201" w:type="pct"/>
            <w:shd w:val="clear" w:color="auto" w:fill="FFFFFF"/>
            <w:vAlign w:val="center"/>
            <w:hideMark/>
          </w:tcPr>
          <w:p w:rsidR="00197EE9" w:rsidRPr="0084759F" w:rsidRDefault="00197EE9" w:rsidP="00EF4B07">
            <w:pPr>
              <w:spacing w:line="240" w:lineRule="auto"/>
            </w:pPr>
            <w:r w:rsidRPr="0084759F">
              <w:t>chemically inert</w:t>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32" style="width:0;height:1.5pt" o:hralign="center" o:hrstd="t" o:hr="t" fillcolor="#a0a0a0" stroked="f"/>
              </w:pict>
            </w:r>
          </w:p>
          <w:p w:rsidR="00197EE9" w:rsidRPr="0084759F" w:rsidRDefault="00197EE9" w:rsidP="00EF4B07">
            <w:pPr>
              <w:spacing w:line="240" w:lineRule="auto"/>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Schematic diagram</w:t>
            </w:r>
          </w:p>
        </w:tc>
        <w:tc>
          <w:tcPr>
            <w:tcW w:w="1969" w:type="pct"/>
            <w:shd w:val="clear" w:color="auto" w:fill="FFFFFF"/>
            <w:vAlign w:val="center"/>
            <w:hideMark/>
          </w:tcPr>
          <w:p w:rsidR="00197EE9" w:rsidRPr="0084759F" w:rsidRDefault="00197EE9" w:rsidP="00EF4B07">
            <w:pPr>
              <w:spacing w:line="240" w:lineRule="auto"/>
            </w:pPr>
            <w:r w:rsidRPr="0084759F">
              <w:rPr>
                <w:noProof/>
              </w:rPr>
              <w:drawing>
                <wp:inline distT="0" distB="0" distL="0" distR="0" wp14:anchorId="33F51E95" wp14:editId="5DA3176A">
                  <wp:extent cx="1424940" cy="716915"/>
                  <wp:effectExtent l="0" t="0" r="3810" b="6985"/>
                  <wp:docPr id="22" name="Picture 22" descr="http://www.ausetute.com.au/images/ld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setute.com.au/images/ldp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716915"/>
                          </a:xfrm>
                          <a:prstGeom prst="rect">
                            <a:avLst/>
                          </a:prstGeom>
                          <a:noFill/>
                          <a:ln>
                            <a:noFill/>
                          </a:ln>
                        </pic:spPr>
                      </pic:pic>
                    </a:graphicData>
                  </a:graphic>
                </wp:inline>
              </w:drawing>
            </w:r>
          </w:p>
        </w:tc>
        <w:tc>
          <w:tcPr>
            <w:tcW w:w="2201" w:type="pct"/>
            <w:shd w:val="clear" w:color="auto" w:fill="FFFFFF"/>
            <w:vAlign w:val="center"/>
            <w:hideMark/>
          </w:tcPr>
          <w:p w:rsidR="00197EE9" w:rsidRPr="0084759F" w:rsidRDefault="00197EE9" w:rsidP="00EF4B07">
            <w:pPr>
              <w:spacing w:line="240" w:lineRule="auto"/>
            </w:pPr>
            <w:r w:rsidRPr="0084759F">
              <w:rPr>
                <w:noProof/>
              </w:rPr>
              <w:drawing>
                <wp:inline distT="0" distB="0" distL="0" distR="0" wp14:anchorId="54C61CD1" wp14:editId="4F4C5990">
                  <wp:extent cx="1424940" cy="716915"/>
                  <wp:effectExtent l="0" t="0" r="3810" b="6985"/>
                  <wp:docPr id="23" name="Picture 23" descr="http://www.ausetute.com.au/images/hd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setute.com.au/images/hdp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716915"/>
                          </a:xfrm>
                          <a:prstGeom prst="rect">
                            <a:avLst/>
                          </a:prstGeom>
                          <a:noFill/>
                          <a:ln>
                            <a:noFill/>
                          </a:ln>
                        </pic:spPr>
                      </pic:pic>
                    </a:graphicData>
                  </a:graphic>
                </wp:inline>
              </w:drawing>
            </w:r>
          </w:p>
        </w:tc>
      </w:tr>
      <w:tr w:rsidR="00197EE9" w:rsidRPr="0084759F" w:rsidTr="00EF4B07">
        <w:trPr>
          <w:trHeight w:val="20"/>
          <w:tblCellSpacing w:w="22" w:type="dxa"/>
          <w:jc w:val="center"/>
        </w:trPr>
        <w:tc>
          <w:tcPr>
            <w:tcW w:w="4954" w:type="pct"/>
            <w:gridSpan w:val="3"/>
            <w:shd w:val="clear" w:color="auto" w:fill="FFFFFF"/>
            <w:vAlign w:val="center"/>
            <w:hideMark/>
          </w:tcPr>
          <w:p w:rsidR="00197EE9" w:rsidRPr="0084759F" w:rsidRDefault="00197EE9" w:rsidP="00EF4B07">
            <w:pPr>
              <w:spacing w:line="240" w:lineRule="auto"/>
            </w:pPr>
            <w:r>
              <w:pict>
                <v:rect id="_x0000_i1033" style="width:0;height:1.5pt" o:hralign="center" o:hrstd="t" o:hr="t" fillcolor="#a0a0a0" stroked="f"/>
              </w:pict>
            </w:r>
          </w:p>
          <w:p w:rsidR="00197EE9" w:rsidRPr="0084759F" w:rsidRDefault="00197EE9" w:rsidP="00EF4B07">
            <w:pPr>
              <w:spacing w:line="240" w:lineRule="auto"/>
              <w:rPr>
                <w:rtl/>
                <w:lang w:bidi="ar-AE"/>
              </w:rPr>
            </w:pPr>
          </w:p>
        </w:tc>
      </w:tr>
      <w:tr w:rsidR="00197EE9" w:rsidRPr="0084759F" w:rsidTr="00EF4B07">
        <w:trPr>
          <w:trHeight w:val="20"/>
          <w:tblCellSpacing w:w="22" w:type="dxa"/>
          <w:jc w:val="center"/>
        </w:trPr>
        <w:tc>
          <w:tcPr>
            <w:tcW w:w="739" w:type="pct"/>
            <w:shd w:val="clear" w:color="auto" w:fill="FFFFFF"/>
            <w:vAlign w:val="center"/>
            <w:hideMark/>
          </w:tcPr>
          <w:p w:rsidR="00197EE9" w:rsidRPr="0084759F" w:rsidRDefault="00197EE9" w:rsidP="00EF4B07">
            <w:pPr>
              <w:spacing w:line="240" w:lineRule="auto"/>
            </w:pPr>
            <w:r w:rsidRPr="0084759F">
              <w:t>Uses</w:t>
            </w:r>
          </w:p>
        </w:tc>
        <w:tc>
          <w:tcPr>
            <w:tcW w:w="1969" w:type="pct"/>
            <w:shd w:val="clear" w:color="auto" w:fill="FFFFFF"/>
            <w:vAlign w:val="center"/>
            <w:hideMark/>
          </w:tcPr>
          <w:p w:rsidR="00197EE9" w:rsidRPr="0084759F" w:rsidRDefault="00197EE9" w:rsidP="00EF4B07">
            <w:pPr>
              <w:spacing w:line="240" w:lineRule="auto"/>
            </w:pPr>
            <w:r w:rsidRPr="0084759F">
              <w:t>sandwich bags, cling wrap, car covers, squeeze bottles, liners for tanks and ponds, moisture barriers in construction</w:t>
            </w:r>
          </w:p>
        </w:tc>
        <w:tc>
          <w:tcPr>
            <w:tcW w:w="2201" w:type="pct"/>
            <w:shd w:val="clear" w:color="auto" w:fill="FFFFFF"/>
            <w:vAlign w:val="center"/>
            <w:hideMark/>
          </w:tcPr>
          <w:p w:rsidR="00197EE9" w:rsidRPr="0084759F" w:rsidRDefault="00197EE9" w:rsidP="00EF4B07">
            <w:pPr>
              <w:spacing w:line="240" w:lineRule="auto"/>
            </w:pPr>
            <w:r w:rsidRPr="0084759F">
              <w:t>freezer bags, water pipes, wire and cable insulation, extrusion coating</w:t>
            </w:r>
          </w:p>
        </w:tc>
      </w:tr>
    </w:tbl>
    <w:p w:rsidR="00197EE9" w:rsidRDefault="00197EE9" w:rsidP="00197EE9">
      <w:pPr>
        <w:spacing w:line="240" w:lineRule="auto"/>
        <w:rPr>
          <w:sz w:val="24"/>
          <w:szCs w:val="24"/>
        </w:rPr>
      </w:pPr>
    </w:p>
    <w:p w:rsidR="00197EE9" w:rsidRDefault="00197EE9" w:rsidP="00197EE9">
      <w:pPr>
        <w:spacing w:line="240" w:lineRule="auto"/>
        <w:rPr>
          <w:sz w:val="24"/>
          <w:szCs w:val="24"/>
        </w:rPr>
      </w:pPr>
    </w:p>
    <w:p w:rsidR="00CF5D47" w:rsidRDefault="00CF5D47" w:rsidP="00400D91">
      <w:bookmarkStart w:id="0" w:name="_GoBack"/>
      <w:bookmarkEnd w:id="0"/>
    </w:p>
    <w:sectPr w:rsidR="00CF5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3AE"/>
    <w:multiLevelType w:val="hybridMultilevel"/>
    <w:tmpl w:val="9D14B3CE"/>
    <w:lvl w:ilvl="0" w:tplc="70DE7A96">
      <w:start w:val="1"/>
      <w:numFmt w:val="bullet"/>
      <w:lvlText w:val="•"/>
      <w:lvlJc w:val="left"/>
      <w:pPr>
        <w:tabs>
          <w:tab w:val="num" w:pos="720"/>
        </w:tabs>
        <w:ind w:left="720" w:hanging="360"/>
      </w:pPr>
      <w:rPr>
        <w:rFonts w:ascii="Arial" w:hAnsi="Arial" w:hint="default"/>
      </w:rPr>
    </w:lvl>
    <w:lvl w:ilvl="1" w:tplc="34366F20" w:tentative="1">
      <w:start w:val="1"/>
      <w:numFmt w:val="bullet"/>
      <w:lvlText w:val="•"/>
      <w:lvlJc w:val="left"/>
      <w:pPr>
        <w:tabs>
          <w:tab w:val="num" w:pos="1440"/>
        </w:tabs>
        <w:ind w:left="1440" w:hanging="360"/>
      </w:pPr>
      <w:rPr>
        <w:rFonts w:ascii="Arial" w:hAnsi="Arial" w:hint="default"/>
      </w:rPr>
    </w:lvl>
    <w:lvl w:ilvl="2" w:tplc="B93CB7CE" w:tentative="1">
      <w:start w:val="1"/>
      <w:numFmt w:val="bullet"/>
      <w:lvlText w:val="•"/>
      <w:lvlJc w:val="left"/>
      <w:pPr>
        <w:tabs>
          <w:tab w:val="num" w:pos="2160"/>
        </w:tabs>
        <w:ind w:left="2160" w:hanging="360"/>
      </w:pPr>
      <w:rPr>
        <w:rFonts w:ascii="Arial" w:hAnsi="Arial" w:hint="default"/>
      </w:rPr>
    </w:lvl>
    <w:lvl w:ilvl="3" w:tplc="058C0E94" w:tentative="1">
      <w:start w:val="1"/>
      <w:numFmt w:val="bullet"/>
      <w:lvlText w:val="•"/>
      <w:lvlJc w:val="left"/>
      <w:pPr>
        <w:tabs>
          <w:tab w:val="num" w:pos="2880"/>
        </w:tabs>
        <w:ind w:left="2880" w:hanging="360"/>
      </w:pPr>
      <w:rPr>
        <w:rFonts w:ascii="Arial" w:hAnsi="Arial" w:hint="default"/>
      </w:rPr>
    </w:lvl>
    <w:lvl w:ilvl="4" w:tplc="A5A09F80" w:tentative="1">
      <w:start w:val="1"/>
      <w:numFmt w:val="bullet"/>
      <w:lvlText w:val="•"/>
      <w:lvlJc w:val="left"/>
      <w:pPr>
        <w:tabs>
          <w:tab w:val="num" w:pos="3600"/>
        </w:tabs>
        <w:ind w:left="3600" w:hanging="360"/>
      </w:pPr>
      <w:rPr>
        <w:rFonts w:ascii="Arial" w:hAnsi="Arial" w:hint="default"/>
      </w:rPr>
    </w:lvl>
    <w:lvl w:ilvl="5" w:tplc="5C546CC6" w:tentative="1">
      <w:start w:val="1"/>
      <w:numFmt w:val="bullet"/>
      <w:lvlText w:val="•"/>
      <w:lvlJc w:val="left"/>
      <w:pPr>
        <w:tabs>
          <w:tab w:val="num" w:pos="4320"/>
        </w:tabs>
        <w:ind w:left="4320" w:hanging="360"/>
      </w:pPr>
      <w:rPr>
        <w:rFonts w:ascii="Arial" w:hAnsi="Arial" w:hint="default"/>
      </w:rPr>
    </w:lvl>
    <w:lvl w:ilvl="6" w:tplc="79DEB6E0" w:tentative="1">
      <w:start w:val="1"/>
      <w:numFmt w:val="bullet"/>
      <w:lvlText w:val="•"/>
      <w:lvlJc w:val="left"/>
      <w:pPr>
        <w:tabs>
          <w:tab w:val="num" w:pos="5040"/>
        </w:tabs>
        <w:ind w:left="5040" w:hanging="360"/>
      </w:pPr>
      <w:rPr>
        <w:rFonts w:ascii="Arial" w:hAnsi="Arial" w:hint="default"/>
      </w:rPr>
    </w:lvl>
    <w:lvl w:ilvl="7" w:tplc="409AD4F6" w:tentative="1">
      <w:start w:val="1"/>
      <w:numFmt w:val="bullet"/>
      <w:lvlText w:val="•"/>
      <w:lvlJc w:val="left"/>
      <w:pPr>
        <w:tabs>
          <w:tab w:val="num" w:pos="5760"/>
        </w:tabs>
        <w:ind w:left="5760" w:hanging="360"/>
      </w:pPr>
      <w:rPr>
        <w:rFonts w:ascii="Arial" w:hAnsi="Arial" w:hint="default"/>
      </w:rPr>
    </w:lvl>
    <w:lvl w:ilvl="8" w:tplc="5DE8168E" w:tentative="1">
      <w:start w:val="1"/>
      <w:numFmt w:val="bullet"/>
      <w:lvlText w:val="•"/>
      <w:lvlJc w:val="left"/>
      <w:pPr>
        <w:tabs>
          <w:tab w:val="num" w:pos="6480"/>
        </w:tabs>
        <w:ind w:left="6480" w:hanging="360"/>
      </w:pPr>
      <w:rPr>
        <w:rFonts w:ascii="Arial" w:hAnsi="Arial" w:hint="default"/>
      </w:rPr>
    </w:lvl>
  </w:abstractNum>
  <w:abstractNum w:abstractNumId="1">
    <w:nsid w:val="28B97431"/>
    <w:multiLevelType w:val="hybridMultilevel"/>
    <w:tmpl w:val="64CC3F34"/>
    <w:lvl w:ilvl="0" w:tplc="0409000F">
      <w:start w:val="1"/>
      <w:numFmt w:val="decimal"/>
      <w:lvlText w:val="%1."/>
      <w:lvlJc w:val="left"/>
      <w:pPr>
        <w:tabs>
          <w:tab w:val="num" w:pos="720"/>
        </w:tabs>
        <w:ind w:left="720" w:hanging="360"/>
      </w:pPr>
      <w:rPr>
        <w:rFonts w:hint="default"/>
      </w:rPr>
    </w:lvl>
    <w:lvl w:ilvl="1" w:tplc="DB96AB4A" w:tentative="1">
      <w:start w:val="1"/>
      <w:numFmt w:val="bullet"/>
      <w:lvlText w:val="•"/>
      <w:lvlJc w:val="left"/>
      <w:pPr>
        <w:tabs>
          <w:tab w:val="num" w:pos="1440"/>
        </w:tabs>
        <w:ind w:left="1440" w:hanging="360"/>
      </w:pPr>
      <w:rPr>
        <w:rFonts w:ascii="Arial" w:hAnsi="Arial" w:hint="default"/>
      </w:rPr>
    </w:lvl>
    <w:lvl w:ilvl="2" w:tplc="AA7E38B6" w:tentative="1">
      <w:start w:val="1"/>
      <w:numFmt w:val="bullet"/>
      <w:lvlText w:val="•"/>
      <w:lvlJc w:val="left"/>
      <w:pPr>
        <w:tabs>
          <w:tab w:val="num" w:pos="2160"/>
        </w:tabs>
        <w:ind w:left="2160" w:hanging="360"/>
      </w:pPr>
      <w:rPr>
        <w:rFonts w:ascii="Arial" w:hAnsi="Arial" w:hint="default"/>
      </w:rPr>
    </w:lvl>
    <w:lvl w:ilvl="3" w:tplc="10E47EDC" w:tentative="1">
      <w:start w:val="1"/>
      <w:numFmt w:val="bullet"/>
      <w:lvlText w:val="•"/>
      <w:lvlJc w:val="left"/>
      <w:pPr>
        <w:tabs>
          <w:tab w:val="num" w:pos="2880"/>
        </w:tabs>
        <w:ind w:left="2880" w:hanging="360"/>
      </w:pPr>
      <w:rPr>
        <w:rFonts w:ascii="Arial" w:hAnsi="Arial" w:hint="default"/>
      </w:rPr>
    </w:lvl>
    <w:lvl w:ilvl="4" w:tplc="1CB22372" w:tentative="1">
      <w:start w:val="1"/>
      <w:numFmt w:val="bullet"/>
      <w:lvlText w:val="•"/>
      <w:lvlJc w:val="left"/>
      <w:pPr>
        <w:tabs>
          <w:tab w:val="num" w:pos="3600"/>
        </w:tabs>
        <w:ind w:left="3600" w:hanging="360"/>
      </w:pPr>
      <w:rPr>
        <w:rFonts w:ascii="Arial" w:hAnsi="Arial" w:hint="default"/>
      </w:rPr>
    </w:lvl>
    <w:lvl w:ilvl="5" w:tplc="58204E4C" w:tentative="1">
      <w:start w:val="1"/>
      <w:numFmt w:val="bullet"/>
      <w:lvlText w:val="•"/>
      <w:lvlJc w:val="left"/>
      <w:pPr>
        <w:tabs>
          <w:tab w:val="num" w:pos="4320"/>
        </w:tabs>
        <w:ind w:left="4320" w:hanging="360"/>
      </w:pPr>
      <w:rPr>
        <w:rFonts w:ascii="Arial" w:hAnsi="Arial" w:hint="default"/>
      </w:rPr>
    </w:lvl>
    <w:lvl w:ilvl="6" w:tplc="165AE7F8" w:tentative="1">
      <w:start w:val="1"/>
      <w:numFmt w:val="bullet"/>
      <w:lvlText w:val="•"/>
      <w:lvlJc w:val="left"/>
      <w:pPr>
        <w:tabs>
          <w:tab w:val="num" w:pos="5040"/>
        </w:tabs>
        <w:ind w:left="5040" w:hanging="360"/>
      </w:pPr>
      <w:rPr>
        <w:rFonts w:ascii="Arial" w:hAnsi="Arial" w:hint="default"/>
      </w:rPr>
    </w:lvl>
    <w:lvl w:ilvl="7" w:tplc="C5D898A0" w:tentative="1">
      <w:start w:val="1"/>
      <w:numFmt w:val="bullet"/>
      <w:lvlText w:val="•"/>
      <w:lvlJc w:val="left"/>
      <w:pPr>
        <w:tabs>
          <w:tab w:val="num" w:pos="5760"/>
        </w:tabs>
        <w:ind w:left="5760" w:hanging="360"/>
      </w:pPr>
      <w:rPr>
        <w:rFonts w:ascii="Arial" w:hAnsi="Arial" w:hint="default"/>
      </w:rPr>
    </w:lvl>
    <w:lvl w:ilvl="8" w:tplc="D1A8D70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29"/>
    <w:rsid w:val="000061BD"/>
    <w:rsid w:val="00106DAA"/>
    <w:rsid w:val="001565E8"/>
    <w:rsid w:val="00197EE9"/>
    <w:rsid w:val="001F4F40"/>
    <w:rsid w:val="00266B3A"/>
    <w:rsid w:val="00295D29"/>
    <w:rsid w:val="00400D91"/>
    <w:rsid w:val="00A27365"/>
    <w:rsid w:val="00AE1C5B"/>
    <w:rsid w:val="00C16859"/>
    <w:rsid w:val="00CF5D47"/>
    <w:rsid w:val="00EF4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esis">
    <w:name w:val="thesis"/>
    <w:basedOn w:val="TableNormal"/>
    <w:uiPriority w:val="99"/>
    <w:rsid w:val="00AE1C5B"/>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style>
  <w:style w:type="paragraph" w:styleId="BalloonText">
    <w:name w:val="Balloon Text"/>
    <w:basedOn w:val="Normal"/>
    <w:link w:val="BalloonTextChar"/>
    <w:uiPriority w:val="99"/>
    <w:semiHidden/>
    <w:unhideWhenUsed/>
    <w:rsid w:val="0029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29"/>
    <w:rPr>
      <w:rFonts w:ascii="Tahoma" w:hAnsi="Tahoma" w:cs="Tahoma"/>
      <w:sz w:val="16"/>
      <w:szCs w:val="16"/>
    </w:rPr>
  </w:style>
  <w:style w:type="paragraph" w:styleId="NormalWeb">
    <w:name w:val="Normal (Web)"/>
    <w:basedOn w:val="Normal"/>
    <w:uiPriority w:val="99"/>
    <w:semiHidden/>
    <w:unhideWhenUsed/>
    <w:rsid w:val="00A2736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F5D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D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66B3A"/>
    <w:pPr>
      <w:ind w:left="720"/>
      <w:contextualSpacing/>
    </w:pPr>
  </w:style>
  <w:style w:type="character" w:styleId="Hyperlink">
    <w:name w:val="Hyperlink"/>
    <w:basedOn w:val="DefaultParagraphFont"/>
    <w:uiPriority w:val="99"/>
    <w:unhideWhenUsed/>
    <w:rsid w:val="00197E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esis">
    <w:name w:val="thesis"/>
    <w:basedOn w:val="TableNormal"/>
    <w:uiPriority w:val="99"/>
    <w:rsid w:val="00AE1C5B"/>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style>
  <w:style w:type="paragraph" w:styleId="BalloonText">
    <w:name w:val="Balloon Text"/>
    <w:basedOn w:val="Normal"/>
    <w:link w:val="BalloonTextChar"/>
    <w:uiPriority w:val="99"/>
    <w:semiHidden/>
    <w:unhideWhenUsed/>
    <w:rsid w:val="0029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29"/>
    <w:rPr>
      <w:rFonts w:ascii="Tahoma" w:hAnsi="Tahoma" w:cs="Tahoma"/>
      <w:sz w:val="16"/>
      <w:szCs w:val="16"/>
    </w:rPr>
  </w:style>
  <w:style w:type="paragraph" w:styleId="NormalWeb">
    <w:name w:val="Normal (Web)"/>
    <w:basedOn w:val="Normal"/>
    <w:uiPriority w:val="99"/>
    <w:semiHidden/>
    <w:unhideWhenUsed/>
    <w:rsid w:val="00A2736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F5D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D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66B3A"/>
    <w:pPr>
      <w:ind w:left="720"/>
      <w:contextualSpacing/>
    </w:pPr>
  </w:style>
  <w:style w:type="character" w:styleId="Hyperlink">
    <w:name w:val="Hyperlink"/>
    <w:basedOn w:val="DefaultParagraphFont"/>
    <w:uiPriority w:val="99"/>
    <w:unhideWhenUsed/>
    <w:rsid w:val="00197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60570">
      <w:bodyDiv w:val="1"/>
      <w:marLeft w:val="0"/>
      <w:marRight w:val="0"/>
      <w:marTop w:val="0"/>
      <w:marBottom w:val="0"/>
      <w:divBdr>
        <w:top w:val="none" w:sz="0" w:space="0" w:color="auto"/>
        <w:left w:val="none" w:sz="0" w:space="0" w:color="auto"/>
        <w:bottom w:val="none" w:sz="0" w:space="0" w:color="auto"/>
        <w:right w:val="none" w:sz="0" w:space="0" w:color="auto"/>
      </w:divBdr>
    </w:div>
    <w:div w:id="345178123">
      <w:bodyDiv w:val="1"/>
      <w:marLeft w:val="0"/>
      <w:marRight w:val="0"/>
      <w:marTop w:val="0"/>
      <w:marBottom w:val="0"/>
      <w:divBdr>
        <w:top w:val="none" w:sz="0" w:space="0" w:color="auto"/>
        <w:left w:val="none" w:sz="0" w:space="0" w:color="auto"/>
        <w:bottom w:val="none" w:sz="0" w:space="0" w:color="auto"/>
        <w:right w:val="none" w:sz="0" w:space="0" w:color="auto"/>
      </w:divBdr>
    </w:div>
    <w:div w:id="457723415">
      <w:bodyDiv w:val="1"/>
      <w:marLeft w:val="0"/>
      <w:marRight w:val="0"/>
      <w:marTop w:val="0"/>
      <w:marBottom w:val="0"/>
      <w:divBdr>
        <w:top w:val="none" w:sz="0" w:space="0" w:color="auto"/>
        <w:left w:val="none" w:sz="0" w:space="0" w:color="auto"/>
        <w:bottom w:val="none" w:sz="0" w:space="0" w:color="auto"/>
        <w:right w:val="none" w:sz="0" w:space="0" w:color="auto"/>
      </w:divBdr>
    </w:div>
    <w:div w:id="803158982">
      <w:bodyDiv w:val="1"/>
      <w:marLeft w:val="0"/>
      <w:marRight w:val="0"/>
      <w:marTop w:val="0"/>
      <w:marBottom w:val="0"/>
      <w:divBdr>
        <w:top w:val="none" w:sz="0" w:space="0" w:color="auto"/>
        <w:left w:val="none" w:sz="0" w:space="0" w:color="auto"/>
        <w:bottom w:val="none" w:sz="0" w:space="0" w:color="auto"/>
        <w:right w:val="none" w:sz="0" w:space="0" w:color="auto"/>
      </w:divBdr>
    </w:div>
    <w:div w:id="1135872875">
      <w:bodyDiv w:val="1"/>
      <w:marLeft w:val="0"/>
      <w:marRight w:val="0"/>
      <w:marTop w:val="0"/>
      <w:marBottom w:val="0"/>
      <w:divBdr>
        <w:top w:val="none" w:sz="0" w:space="0" w:color="auto"/>
        <w:left w:val="none" w:sz="0" w:space="0" w:color="auto"/>
        <w:bottom w:val="none" w:sz="0" w:space="0" w:color="auto"/>
        <w:right w:val="none" w:sz="0" w:space="0" w:color="auto"/>
      </w:divBdr>
    </w:div>
    <w:div w:id="1403721827">
      <w:bodyDiv w:val="1"/>
      <w:marLeft w:val="0"/>
      <w:marRight w:val="0"/>
      <w:marTop w:val="0"/>
      <w:marBottom w:val="0"/>
      <w:divBdr>
        <w:top w:val="none" w:sz="0" w:space="0" w:color="auto"/>
        <w:left w:val="none" w:sz="0" w:space="0" w:color="auto"/>
        <w:bottom w:val="none" w:sz="0" w:space="0" w:color="auto"/>
        <w:right w:val="none" w:sz="0" w:space="0" w:color="auto"/>
      </w:divBdr>
    </w:div>
    <w:div w:id="1877308418">
      <w:bodyDiv w:val="1"/>
      <w:marLeft w:val="0"/>
      <w:marRight w:val="0"/>
      <w:marTop w:val="0"/>
      <w:marBottom w:val="0"/>
      <w:divBdr>
        <w:top w:val="none" w:sz="0" w:space="0" w:color="auto"/>
        <w:left w:val="none" w:sz="0" w:space="0" w:color="auto"/>
        <w:bottom w:val="none" w:sz="0" w:space="0" w:color="auto"/>
        <w:right w:val="none" w:sz="0" w:space="0" w:color="auto"/>
      </w:divBdr>
    </w:div>
    <w:div w:id="1981836823">
      <w:bodyDiv w:val="1"/>
      <w:marLeft w:val="0"/>
      <w:marRight w:val="0"/>
      <w:marTop w:val="0"/>
      <w:marBottom w:val="0"/>
      <w:divBdr>
        <w:top w:val="none" w:sz="0" w:space="0" w:color="auto"/>
        <w:left w:val="none" w:sz="0" w:space="0" w:color="auto"/>
        <w:bottom w:val="none" w:sz="0" w:space="0" w:color="auto"/>
        <w:right w:val="none" w:sz="0" w:space="0" w:color="auto"/>
      </w:divBdr>
    </w:div>
    <w:div w:id="20191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ausetute.com.au/density.html"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4C4B-5769-4A4D-A5FB-A23D65B4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Raouf</dc:creator>
  <cp:lastModifiedBy>Raouf</cp:lastModifiedBy>
  <cp:revision>5</cp:revision>
  <dcterms:created xsi:type="dcterms:W3CDTF">2017-05-08T16:59:00Z</dcterms:created>
  <dcterms:modified xsi:type="dcterms:W3CDTF">2017-05-08T19:57:00Z</dcterms:modified>
</cp:coreProperties>
</file>