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jc w:val="center"/>
        <w:rPr>
          <w:rFonts w:ascii="Times New Roman" w:cs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cs="Times New Roman" w:hAnsi="Times New Roman"/>
          <w:b/>
          <w:bCs/>
          <w:color w:val="FF0000"/>
          <w:sz w:val="28"/>
          <w:szCs w:val="28"/>
        </w:rPr>
        <w:t>Multiple sclerosis (MS)</w:t>
      </w:r>
    </w:p>
    <w:p>
      <w:pPr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Definition:</w:t>
      </w:r>
    </w:p>
    <w:p>
      <w:pPr>
        <w:pStyle w:val="15"/>
        <w:numPr>
          <w:ilvl w:val="0"/>
          <w:numId w:val="1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Multiple sclerosis is a </w:t>
      </w:r>
      <w:r>
        <w:rPr>
          <w:rFonts w:ascii="Times New Roman" w:cs="Times New Roman" w:hAnsi="Times New Roman"/>
          <w:b/>
          <w:bCs/>
          <w:sz w:val="24"/>
          <w:szCs w:val="24"/>
        </w:rPr>
        <w:t>complex inflammatory disease of the central nervous system</w:t>
      </w:r>
      <w:r>
        <w:rPr>
          <w:rFonts w:ascii="Times New Roman" w:cs="Times New Roman" w:hAnsi="Times New Roman"/>
          <w:sz w:val="24"/>
          <w:szCs w:val="24"/>
        </w:rPr>
        <w:t xml:space="preserve"> (CNS) leading to </w:t>
      </w:r>
      <w:r>
        <w:rPr>
          <w:rFonts w:ascii="Times New Roman" w:cs="Times New Roman" w:hAnsi="Times New Roman"/>
          <w:b/>
          <w:bCs/>
          <w:sz w:val="24"/>
          <w:szCs w:val="24"/>
          <w:lang w:bidi="ar-IQ"/>
        </w:rPr>
        <w:t>scars</w:t>
      </w:r>
      <w:r>
        <w:rPr>
          <w:rFonts w:ascii="Times New Roman" w:cs="Times New Roman" w:hAnsi="Times New Roman"/>
          <w:sz w:val="24"/>
          <w:szCs w:val="24"/>
          <w:lang w:bidi="ar-IQ"/>
        </w:rPr>
        <w:t xml:space="preserve"> particularly in the 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  <w:lang w:bidi="ar-IQ"/>
        </w:rPr>
        <w:t>white matter</w:t>
      </w:r>
      <w:r>
        <w:rPr>
          <w:rFonts w:ascii="Times New Roman" w:cs="Times New Roman" w:hAnsi="Times New Roman"/>
          <w:sz w:val="24"/>
          <w:szCs w:val="24"/>
          <w:lang w:bidi="ar-IQ"/>
        </w:rPr>
        <w:t xml:space="preserve"> of the brain and spinal cord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</w:p>
    <w:p>
      <w:pPr>
        <w:pStyle w:val="15"/>
        <w:numPr>
          <w:ilvl w:val="0"/>
          <w:numId w:val="1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The name refers to two features of the disease: </w:t>
      </w:r>
    </w:p>
    <w:p>
      <w:pPr>
        <w:pStyle w:val="15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multiple</w:t>
      </w:r>
      <w:r>
        <w:rPr>
          <w:rFonts w:ascii="Times New Roman" w:cs="Times New Roman" w:hAnsi="Times New Roman"/>
          <w:sz w:val="24"/>
          <w:szCs w:val="24"/>
        </w:rPr>
        <w:t xml:space="preserve"> describes the number of CNS lesions , and </w:t>
      </w:r>
    </w:p>
    <w:p>
      <w:pPr>
        <w:pStyle w:val="15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sclerosis </w:t>
      </w:r>
      <w:r>
        <w:rPr>
          <w:rFonts w:ascii="Times New Roman" w:cs="Times New Roman" w:hAnsi="Times New Roman"/>
          <w:sz w:val="24"/>
          <w:szCs w:val="24"/>
        </w:rPr>
        <w:t xml:space="preserve">refers to the demyelinated lesions. </w:t>
      </w:r>
    </w:p>
    <w:p>
      <w:pPr>
        <w:pStyle w:val="15"/>
        <w:numPr>
          <w:ilvl w:val="0"/>
          <w:numId w:val="2"/>
        </w:numPr>
        <w:jc w:val="both"/>
        <w:rPr>
          <w:rFonts w:ascii="Times New Roman" w:cs="Times New Roman" w:hAnsi="Times New Roman"/>
          <w:sz w:val="28"/>
          <w:szCs w:val="28"/>
          <w:lang w:bidi="ar-IQ"/>
        </w:rPr>
      </w:pPr>
      <w:r>
        <w:rPr>
          <w:rFonts w:ascii="Times New Roman" w:cs="Times New Roman" w:hAnsi="Times New Roman"/>
          <w:sz w:val="24"/>
          <w:szCs w:val="24"/>
        </w:rPr>
        <w:t>Today, these lesions are usually called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plaques, </w:t>
      </w:r>
      <w:r>
        <w:rPr>
          <w:rFonts w:ascii="Times New Roman" w:cs="Times New Roman" w:hAnsi="Times New Roman"/>
          <w:sz w:val="24"/>
          <w:szCs w:val="24"/>
        </w:rPr>
        <w:t>rather than scleroses.</w:t>
      </w:r>
      <w:r>
        <w:rPr>
          <w:rFonts w:ascii="Times New Roman" w:cs="Times New Roman" w:hAnsi="Times New Roman"/>
          <w:sz w:val="28"/>
          <w:szCs w:val="28"/>
          <w:lang w:bidi="ar-IQ"/>
        </w:rPr>
        <w:t xml:space="preserve"> </w:t>
      </w:r>
    </w:p>
    <w:p>
      <w:pPr>
        <w:pStyle w:val="15"/>
        <w:numPr>
          <w:ilvl w:val="0"/>
          <w:numId w:val="2"/>
        </w:numPr>
        <w:jc w:val="both"/>
        <w:rPr>
          <w:rFonts w:ascii="Times New Roman" w:cs="Times New Roman" w:hAnsi="Times New Roman"/>
          <w:b/>
          <w:bCs/>
          <w:i/>
          <w:iCs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  <w:lang w:bidi="ar-IQ"/>
        </w:rPr>
        <w:t xml:space="preserve">Multiple sclerosis, </w:t>
      </w:r>
      <w:r>
        <w:rPr>
          <w:rFonts w:ascii="Times New Roman" w:cs="Times New Roman" w:hAnsi="Times New Roman"/>
          <w:sz w:val="24"/>
          <w:szCs w:val="24"/>
          <w:lang w:bidi="ar-IQ"/>
        </w:rPr>
        <w:t>also known as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  <w:lang w:bidi="ar-IQ"/>
        </w:rPr>
        <w:t xml:space="preserve"> disseminated sclerosis </w:t>
      </w:r>
      <w:r>
        <w:rPr>
          <w:rFonts w:ascii="Times New Roman" w:cs="Times New Roman" w:hAnsi="Times New Roman"/>
          <w:sz w:val="24"/>
          <w:szCs w:val="24"/>
          <w:lang w:bidi="ar-IQ"/>
        </w:rPr>
        <w:t>or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  <w:lang w:bidi="ar-IQ"/>
        </w:rPr>
        <w:t xml:space="preserve"> encephalomyelitis disseminates.</w:t>
      </w:r>
    </w:p>
    <w:p>
      <w:pPr>
        <w:pStyle w:val="15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15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drawing>
          <wp:inline distT="0" distB="0" distL="0" distR="0">
            <wp:extent cx="4034335" cy="2051582"/>
            <wp:effectExtent l="0" t="0" r="0" b="0"/>
            <wp:docPr id="1" name="الصور 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" name="الصور 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4335" cy="205158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5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15"/>
        <w:numPr>
          <w:ilvl w:val="0"/>
          <w:numId w:val="3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Multiple sclerosis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b/>
          <w:bCs/>
          <w:sz w:val="24"/>
          <w:szCs w:val="24"/>
        </w:rPr>
        <w:t>MS</w:t>
      </w:r>
      <w:r>
        <w:rPr>
          <w:rFonts w:ascii="Times New Roman" w:cs="Times New Roman" w:hAnsi="Times New Roman"/>
          <w:sz w:val="24"/>
          <w:szCs w:val="24"/>
        </w:rPr>
        <w:t xml:space="preserve">) is an inflammatory disease in which the </w:t>
      </w:r>
      <w:r>
        <w:rPr>
          <w:rFonts w:ascii="Times New Roman" w:cs="Times New Roman" w:hAnsi="Times New Roman"/>
          <w:b/>
          <w:bCs/>
          <w:sz w:val="24"/>
          <w:szCs w:val="24"/>
        </w:rPr>
        <w:t>fatty myelin sheaths around the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t>axons of the brain and spinal cord</w:t>
      </w:r>
      <w:r>
        <w:rPr>
          <w:rFonts w:ascii="Times New Roman" w:cs="Times New Roman" w:hAnsi="Times New Roman"/>
          <w:sz w:val="24"/>
          <w:szCs w:val="24"/>
        </w:rPr>
        <w:t xml:space="preserve"> are 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damaged</w:t>
      </w:r>
      <w:r>
        <w:rPr>
          <w:rFonts w:ascii="Times New Roman" w:cs="Times New Roman" w:hAnsi="Times New Roman"/>
          <w:sz w:val="24"/>
          <w:szCs w:val="24"/>
        </w:rPr>
        <w:t xml:space="preserve">, leading to 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demyelination</w:t>
      </w:r>
      <w:r>
        <w:rPr>
          <w:rFonts w:ascii="Times New Roman" w:cs="Times New Roman" w:hAnsi="Times New Roman"/>
          <w:sz w:val="24"/>
          <w:szCs w:val="24"/>
        </w:rPr>
        <w:t xml:space="preserve"> and 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scarring</w:t>
      </w:r>
      <w:r>
        <w:rPr>
          <w:rFonts w:ascii="Times New Roman" w:cs="Times New Roman" w:hAnsi="Times New Roman"/>
          <w:sz w:val="24"/>
          <w:szCs w:val="24"/>
        </w:rPr>
        <w:t xml:space="preserve"> as well as a 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broad spectrum of signs and symptoms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15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15"/>
        <w:jc w:val="both"/>
        <w:rPr>
          <w:rFonts w:ascii="Times New Roman" w:cs="Times New Roman" w:hAnsi="Times New Roman"/>
          <w:sz w:val="24"/>
          <w:szCs w:val="24"/>
          <w:lang w:bidi="ar-IQ"/>
        </w:rPr>
      </w:pPr>
      <w:r>
        <w:rPr>
          <w:rFonts w:ascii="Times New Roman" w:cs="Times New Roman" w:hAnsi="Times New Roman"/>
          <w:sz w:val="24"/>
          <w:szCs w:val="24"/>
          <w:lang w:bidi="ar-IQ"/>
        </w:rPr>
        <w:t>Multiple sclerosis takes numerous forms, through new symptoms in either:</w:t>
      </w:r>
    </w:p>
    <w:p>
      <w:pPr>
        <w:pStyle w:val="15"/>
        <w:numPr>
          <w:ilvl w:val="0"/>
          <w:numId w:val="4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Relapsing forms (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  <w:lang w:bidi="ar-IQ"/>
        </w:rPr>
        <w:t>Relapsing-Remitting</w:t>
      </w:r>
      <w:r>
        <w:rPr>
          <w:rFonts w:ascii="Times New Roman" w:cs="Times New Roman" w:hAnsi="Times New Roman"/>
          <w:b/>
          <w:bCs/>
          <w:sz w:val="24"/>
          <w:szCs w:val="24"/>
          <w:lang w:bidi="ar-IQ"/>
        </w:rPr>
        <w:t>)</w:t>
      </w:r>
      <w:r>
        <w:rPr>
          <w:rFonts w:ascii="Times New Roman" w:cs="Times New Roman" w:hAnsi="Times New Roman"/>
          <w:sz w:val="24"/>
          <w:szCs w:val="24"/>
        </w:rPr>
        <w:t xml:space="preserve"> … new symptoms occurring either in 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attacks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15"/>
        <w:numPr>
          <w:ilvl w:val="0"/>
          <w:numId w:val="4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Progressive forms</w:t>
      </w:r>
      <w:r>
        <w:rPr>
          <w:rFonts w:ascii="Times New Roman" w:cs="Times New Roman" w:hAnsi="Times New Roman"/>
          <w:sz w:val="24"/>
          <w:szCs w:val="24"/>
        </w:rPr>
        <w:t xml:space="preserve">… accumulating over time (gradual worsening of symptoms and there are no periods of remission). </w:t>
      </w:r>
    </w:p>
    <w:p>
      <w:pPr>
        <w:pStyle w:val="15"/>
        <w:numPr>
          <w:ilvl w:val="0"/>
          <w:numId w:val="4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Between attacks</w:t>
      </w:r>
      <w:r>
        <w:rPr>
          <w:rFonts w:ascii="Times New Roman" w:cs="Times New Roman" w:hAnsi="Times New Roman"/>
          <w:sz w:val="24"/>
          <w:szCs w:val="24"/>
        </w:rPr>
        <w:t xml:space="preserve">… symptoms may go away completely, but permanent neurological deficits often occur, especially as the disease advances. </w:t>
      </w:r>
    </w:p>
    <w:p>
      <w:pPr>
        <w:pStyle w:val="15"/>
        <w:jc w:val="both"/>
        <w:rPr>
          <w:rFonts w:ascii="Times New Roman" w:cs="Times New Roman" w:hAnsi="Times New Roman"/>
        </w:rPr>
      </w:pPr>
    </w:p>
    <w:p>
      <w:pPr>
        <w:pStyle w:val="15"/>
        <w:numPr>
          <w:ilvl w:val="0"/>
          <w:numId w:val="3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MS affects the ability of </w:t>
      </w:r>
      <w:r>
        <w:rPr>
          <w:rFonts w:ascii="Times New Roman" w:cs="Times New Roman" w:hAnsi="Times New Roman"/>
          <w:b/>
          <w:bCs/>
          <w:sz w:val="24"/>
          <w:szCs w:val="24"/>
        </w:rPr>
        <w:t>nerve cells in the brain and spinal cord to communicate</w:t>
      </w:r>
      <w:r>
        <w:rPr>
          <w:rFonts w:ascii="Times New Roman" w:cs="Times New Roman" w:hAnsi="Times New Roman"/>
          <w:sz w:val="24"/>
          <w:szCs w:val="24"/>
        </w:rPr>
        <w:t xml:space="preserve"> with each other effectively. </w:t>
      </w:r>
    </w:p>
    <w:p>
      <w:pPr>
        <w:jc w:val="both"/>
        <w:rPr>
          <w:rFonts w:ascii="Times New Roman" w:cs="Times New Roman" w:hAnsi="Times New Roman"/>
          <w:b/>
          <w:bCs/>
          <w:sz w:val="28"/>
          <w:szCs w:val="28"/>
          <w:lang w:bidi="ar-IQ"/>
        </w:rPr>
      </w:pPr>
    </w:p>
    <w:p>
      <w:pPr>
        <w:pStyle w:val="15"/>
        <w:jc w:val="both"/>
        <w:rPr>
          <w:rFonts w:ascii="Times New Roman" w:cs="Times New Roman" w:hAnsi="Times New Roman"/>
          <w:u w:val="single"/>
        </w:rPr>
      </w:pPr>
      <w:r>
        <w:rPr>
          <w:rFonts w:ascii="Times New Roman" w:cs="Times New Roman" w:hAnsi="Times New Roman"/>
          <w:b/>
          <w:bCs/>
          <w:sz w:val="28"/>
          <w:szCs w:val="28"/>
          <w:u w:val="single"/>
          <w:lang w:bidi="ar-IQ"/>
        </w:rPr>
        <w:t>Epidemiology</w:t>
      </w:r>
      <w:r>
        <w:rPr>
          <w:rFonts w:ascii="Times New Roman" w:cs="Times New Roman" w:hAnsi="Times New Roman"/>
          <w:b/>
          <w:bCs/>
          <w:sz w:val="28"/>
          <w:szCs w:val="28"/>
          <w:u w:val="single"/>
          <w:lang w:bidi="ar-IQ"/>
          <w:rtl/>
        </w:rPr>
        <w:t>:</w:t>
      </w:r>
    </w:p>
    <w:p>
      <w:pPr>
        <w:pStyle w:val="15"/>
        <w:numPr>
          <w:ilvl w:val="0"/>
          <w:numId w:val="3"/>
        </w:numPr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sz w:val="24"/>
          <w:szCs w:val="24"/>
        </w:rPr>
        <w:t xml:space="preserve">Disease is more common </w:t>
      </w:r>
      <w:r>
        <w:rPr>
          <w:rFonts w:ascii="Times New Roman" w:cs="Times New Roman" w:hAnsi="Times New Roman"/>
          <w:b/>
          <w:bCs/>
          <w:sz w:val="24"/>
          <w:szCs w:val="24"/>
        </w:rPr>
        <w:t>in women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  <w:lang w:bidi="ar-IQ"/>
        </w:rPr>
        <w:t xml:space="preserve">Internationally it is about </w:t>
      </w:r>
      <w:r>
        <w:rPr>
          <w:rFonts w:ascii="Times New Roman" w:cs="Times New Roman" w:hAnsi="Times New Roman"/>
          <w:b/>
          <w:bCs/>
          <w:sz w:val="24"/>
          <w:szCs w:val="24"/>
          <w:lang w:bidi="ar-IQ"/>
        </w:rPr>
        <w:t>two times</w:t>
      </w:r>
      <w:r>
        <w:rPr>
          <w:rFonts w:ascii="Times New Roman" w:cs="Times New Roman" w:hAnsi="Times New Roman"/>
          <w:sz w:val="24"/>
          <w:szCs w:val="24"/>
          <w:lang w:bidi="ar-IQ"/>
        </w:rPr>
        <w:t xml:space="preserve"> more common in women than in men, while in persons over fifty it affects males and females equally.</w:t>
      </w:r>
    </w:p>
    <w:p>
      <w:pPr>
        <w:pStyle w:val="15"/>
        <w:numPr>
          <w:ilvl w:val="0"/>
          <w:numId w:val="3"/>
        </w:numPr>
        <w:jc w:val="both"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sz w:val="24"/>
          <w:szCs w:val="24"/>
        </w:rPr>
        <w:t xml:space="preserve">Disease onset usually occurs in </w:t>
      </w:r>
      <w:r>
        <w:rPr>
          <w:rFonts w:ascii="Times New Roman" w:cs="Times New Roman" w:hAnsi="Times New Roman"/>
          <w:b/>
          <w:bCs/>
          <w:sz w:val="24"/>
          <w:szCs w:val="24"/>
        </w:rPr>
        <w:t>young adults.</w:t>
      </w:r>
    </w:p>
    <w:p>
      <w:pPr>
        <w:pStyle w:val="15"/>
        <w:numPr>
          <w:ilvl w:val="0"/>
          <w:numId w:val="3"/>
        </w:numPr>
        <w:jc w:val="both"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sz w:val="24"/>
          <w:szCs w:val="24"/>
          <w:lang w:bidi="ar-IQ"/>
        </w:rPr>
        <w:t>The number of new cases that develop per year is 2.5 per 100,000.</w:t>
      </w:r>
    </w:p>
    <w:p>
      <w:pPr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ind w:left="360"/>
        <w:jc w:val="both"/>
        <w:rPr>
          <w:rFonts w:ascii="Times New Roman" w:cs="Times New Roman" w:hAnsi="Times New Roman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PATHOPHYSIOLOGY</w:t>
      </w:r>
    </w:p>
    <w:p>
      <w:pPr>
        <w:pStyle w:val="15"/>
        <w:numPr>
          <w:ilvl w:val="0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Development of an </w:t>
      </w:r>
      <w:r>
        <w:rPr>
          <w:rFonts w:ascii="Times New Roman" w:cs="Times New Roman" w:hAnsi="Times New Roman"/>
          <w:b/>
          <w:bCs/>
          <w:sz w:val="24"/>
          <w:szCs w:val="24"/>
        </w:rPr>
        <w:t>autoimmune disorder</w:t>
      </w:r>
      <w:r>
        <w:rPr>
          <w:rFonts w:ascii="Times New Roman" w:cs="Times New Roman" w:hAnsi="Times New Roman"/>
          <w:sz w:val="24"/>
          <w:szCs w:val="24"/>
        </w:rPr>
        <w:t xml:space="preserve"> with areas of CNS </w:t>
      </w:r>
      <w:r>
        <w:rPr>
          <w:rFonts w:ascii="Times New Roman" w:cs="Times New Roman" w:hAnsi="Times New Roman"/>
          <w:b/>
          <w:bCs/>
          <w:sz w:val="24"/>
          <w:szCs w:val="24"/>
        </w:rPr>
        <w:t>demyelination</w:t>
      </w:r>
      <w:r>
        <w:rPr>
          <w:rFonts w:ascii="Times New Roman" w:cs="Times New Roman" w:hAnsi="Times New Roman"/>
          <w:sz w:val="24"/>
          <w:szCs w:val="24"/>
        </w:rPr>
        <w:t xml:space="preserve"> and </w:t>
      </w:r>
      <w:r>
        <w:rPr>
          <w:rFonts w:ascii="Times New Roman" w:cs="Times New Roman" w:hAnsi="Times New Roman"/>
          <w:b/>
          <w:bCs/>
          <w:sz w:val="24"/>
          <w:szCs w:val="24"/>
        </w:rPr>
        <w:t>axonal transection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jc w:val="both"/>
        <w:rPr>
          <w:rFonts w:ascii="Times New Roman" w:cs="Times New Roman" w:hAnsi="Times New Roman"/>
          <w:i/>
          <w:iCs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Demyelination</w:t>
      </w:r>
      <w:r>
        <w:rPr>
          <w:rFonts w:ascii="Times New Roman" w:cs="Times New Roman" w:hAnsi="Times New Roman"/>
          <w:i/>
          <w:iCs/>
          <w:sz w:val="24"/>
          <w:szCs w:val="24"/>
        </w:rPr>
        <w:t xml:space="preserve"> </w:t>
      </w:r>
    </w:p>
    <w:p>
      <w:pPr>
        <w:pStyle w:val="15"/>
        <w:numPr>
          <w:ilvl w:val="0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During immune response, cells identify antigens and interpret components of myelin as foreign (</w:t>
      </w:r>
      <w:r>
        <w:rPr>
          <w:rFonts w:ascii="Times New Roman" w:cs="Times New Roman" w:hAnsi="Times New Roman"/>
          <w:b/>
          <w:bCs/>
          <w:sz w:val="24"/>
          <w:szCs w:val="24"/>
        </w:rPr>
        <w:t>antigen-presenting cells APC</w:t>
      </w:r>
      <w:r>
        <w:rPr>
          <w:rFonts w:ascii="Times New Roman" w:cs="Times New Roman" w:hAnsi="Times New Roman"/>
          <w:sz w:val="24"/>
          <w:szCs w:val="24"/>
        </w:rPr>
        <w:t>).</w:t>
      </w:r>
    </w:p>
    <w:p>
      <w:pPr>
        <w:pStyle w:val="15"/>
        <w:numPr>
          <w:ilvl w:val="0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T cells</w:t>
      </w:r>
      <w:r>
        <w:rPr>
          <w:rFonts w:ascii="Times New Roman" w:cs="Times New Roman" w:hAnsi="Times New Roman"/>
          <w:sz w:val="24"/>
          <w:szCs w:val="24"/>
        </w:rPr>
        <w:t xml:space="preserve"> penetrate the blood–brain barrier by attachment to adhesion molecules and production of matrix metalloproteinases that cause blood–brain barrier breakdown.</w:t>
      </w:r>
    </w:p>
    <w:p>
      <w:pPr>
        <w:pStyle w:val="15"/>
        <w:numPr>
          <w:ilvl w:val="0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B cells</w:t>
      </w:r>
      <w:r>
        <w:rPr>
          <w:rFonts w:ascii="Times New Roman" w:cs="Times New Roman" w:hAnsi="Times New Roman"/>
          <w:sz w:val="24"/>
          <w:szCs w:val="24"/>
        </w:rPr>
        <w:t xml:space="preserve"> likely cross previously damaged sections of the blood–brain barrier to arrive in the CNS, B-cell antibodies also initiate the complement cascade which causes myelin degradation. </w:t>
      </w:r>
    </w:p>
    <w:p>
      <w:pPr>
        <w:pStyle w:val="15"/>
        <w:numPr>
          <w:ilvl w:val="0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The blood–brain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barrier prevents the entry of T cells into the central nervous system</w:t>
      </w:r>
      <w:r>
        <w:rPr>
          <w:rFonts w:ascii="Times New Roman" w:cs="Times New Roman" w:hAnsi="Times New Roman"/>
          <w:sz w:val="24"/>
          <w:szCs w:val="24"/>
        </w:rPr>
        <w:t xml:space="preserve">. However, it may become permeable to these types of cells because of </w:t>
      </w:r>
      <w:r>
        <w:rPr>
          <w:rFonts w:ascii="Times New Roman" w:cs="Times New Roman" w:hAnsi="Times New Roman"/>
          <w:b/>
          <w:bCs/>
          <w:sz w:val="24"/>
          <w:szCs w:val="24"/>
        </w:rPr>
        <w:t>an infection</w:t>
      </w:r>
      <w:r>
        <w:rPr>
          <w:rFonts w:ascii="Times New Roman" w:cs="Times New Roman" w:hAnsi="Times New Roman"/>
          <w:sz w:val="24"/>
          <w:szCs w:val="24"/>
        </w:rPr>
        <w:t xml:space="preserve"> or a </w:t>
      </w:r>
      <w:r>
        <w:rPr>
          <w:rFonts w:ascii="Times New Roman" w:cs="Times New Roman" w:hAnsi="Times New Roman"/>
          <w:b/>
          <w:bCs/>
          <w:sz w:val="24"/>
          <w:szCs w:val="24"/>
        </w:rPr>
        <w:t>virus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</w:p>
    <w:p>
      <w:pPr>
        <w:pStyle w:val="15"/>
        <w:numPr>
          <w:ilvl w:val="0"/>
          <w:numId w:val="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When the blood–brain barrier regains its integrity, typically after the infection or virus has cleared, the 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T cells are trapped inside the brain.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Axonal Transection</w:t>
      </w:r>
    </w:p>
    <w:p>
      <w:pPr>
        <w:pStyle w:val="15"/>
        <w:numPr>
          <w:ilvl w:val="0"/>
          <w:numId w:val="6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Transection of the axon</w:t>
      </w:r>
      <w:r>
        <w:rPr>
          <w:rFonts w:ascii="Times New Roman" w:cs="Times New Roman" w:hAnsi="Times New Roman"/>
          <w:sz w:val="24"/>
          <w:szCs w:val="24"/>
        </w:rPr>
        <w:t xml:space="preserve"> disrupts nerve signals completely and irreversibly.</w:t>
      </w:r>
    </w:p>
    <w:p>
      <w:pPr>
        <w:pStyle w:val="15"/>
        <w:numPr>
          <w:ilvl w:val="0"/>
          <w:numId w:val="6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Axonal transection begins as early as </w:t>
      </w:r>
      <w:r>
        <w:rPr>
          <w:rFonts w:ascii="Times New Roman" w:cs="Times New Roman" w:hAnsi="Times New Roman"/>
          <w:b/>
          <w:bCs/>
          <w:sz w:val="24"/>
          <w:szCs w:val="24"/>
        </w:rPr>
        <w:t>2 weeks after diagnosis</w:t>
      </w:r>
      <w:r>
        <w:rPr>
          <w:rFonts w:ascii="Times New Roman" w:cs="Times New Roman" w:hAnsi="Times New Roman"/>
          <w:sz w:val="24"/>
          <w:szCs w:val="24"/>
        </w:rPr>
        <w:t xml:space="preserve"> and continues throughout the course of the disease.</w:t>
      </w:r>
    </w:p>
    <w:p>
      <w:pPr>
        <w:pStyle w:val="15"/>
        <w:numPr>
          <w:ilvl w:val="0"/>
          <w:numId w:val="6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MS results in a </w:t>
      </w:r>
      <w:r>
        <w:rPr>
          <w:rFonts w:ascii="Times New Roman" w:cs="Times New Roman" w:hAnsi="Times New Roman"/>
          <w:b/>
          <w:bCs/>
          <w:sz w:val="24"/>
          <w:szCs w:val="24"/>
        </w:rPr>
        <w:t>thinning or complete loss of myelin</w:t>
      </w:r>
      <w:r>
        <w:rPr>
          <w:rFonts w:ascii="Times New Roman" w:cs="Times New Roman" w:hAnsi="Times New Roman"/>
          <w:sz w:val="24"/>
          <w:szCs w:val="24"/>
        </w:rPr>
        <w:t xml:space="preserve"> and, as the disease advances, the </w:t>
      </w:r>
      <w:r>
        <w:rPr>
          <w:rFonts w:ascii="Times New Roman" w:cs="Times New Roman" w:hAnsi="Times New Roman"/>
          <w:b/>
          <w:bCs/>
          <w:sz w:val="24"/>
          <w:szCs w:val="24"/>
        </w:rPr>
        <w:t>cutting (transection</w:t>
      </w:r>
      <w:r>
        <w:rPr>
          <w:rFonts w:ascii="Times New Roman" w:cs="Times New Roman" w:hAnsi="Times New Roman"/>
          <w:sz w:val="24"/>
          <w:szCs w:val="24"/>
        </w:rPr>
        <w:t>) of the neuron's axons.</w:t>
      </w:r>
    </w:p>
    <w:p>
      <w:pPr>
        <w:pStyle w:val="15"/>
        <w:tabs>
          <w:tab w:val="left" w:pos="4229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15"/>
        <w:numPr>
          <w:ilvl w:val="0"/>
          <w:numId w:val="6"/>
        </w:numPr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sz w:val="24"/>
          <w:szCs w:val="24"/>
          <w:lang w:bidi="ar-IQ"/>
        </w:rPr>
        <w:t xml:space="preserve">A repair process, </w:t>
      </w:r>
      <w:r>
        <w:rPr>
          <w:rFonts w:ascii="Times New Roman" w:cs="Times New Roman" w:hAnsi="Times New Roman"/>
          <w:b/>
          <w:bCs/>
          <w:sz w:val="24"/>
          <w:szCs w:val="24"/>
          <w:lang w:bidi="ar-IQ"/>
        </w:rPr>
        <w:t>called remyelination</w:t>
      </w:r>
      <w:r>
        <w:rPr>
          <w:rFonts w:ascii="Times New Roman" w:cs="Times New Roman" w:hAnsi="Times New Roman"/>
          <w:sz w:val="24"/>
          <w:szCs w:val="24"/>
          <w:lang w:bidi="ar-IQ"/>
        </w:rPr>
        <w:t>, which takes place in early phases of the disease, but the oligodendrocytes are unable to completely rebuild the cell's myelin sheath, repeat attacks lead to successively less effective remyelinations, till a scar-like plaque built up around the damaged axons.</w:t>
      </w:r>
    </w:p>
    <w:p>
      <w:pPr>
        <w:pStyle w:val="15"/>
        <w:rPr>
          <w:rFonts w:ascii="Times New Roman" w:cs="Times New Roman" w:hAnsi="Times New Roman"/>
        </w:rPr>
      </w:pPr>
    </w:p>
    <w:p>
      <w:pPr>
        <w:pStyle w:val="15"/>
        <w:jc w:val="both"/>
        <w:rPr>
          <w:rFonts w:ascii="Times New Roman" w:cs="Times New Roman" w:hAnsi="Times New Roman"/>
        </w:rPr>
      </w:pPr>
    </w:p>
    <w:p>
      <w:pPr>
        <w:jc w:val="both"/>
        <w:rPr>
          <w:rFonts w:ascii="Times New Roman" w:cs="Times New Roman" w:hAnsi="Times New Roman"/>
          <w:b/>
          <w:bCs/>
          <w:sz w:val="28"/>
          <w:szCs w:val="28"/>
          <w:u w:val="single"/>
        </w:rPr>
      </w:pPr>
    </w:p>
    <w:p>
      <w:pPr>
        <w:jc w:val="both"/>
        <w:rPr>
          <w:rFonts w:ascii="Times New Roman" w:cs="Times New Roman" w:hAnsi="Times New Roman"/>
          <w:b/>
          <w:bCs/>
          <w:sz w:val="28"/>
          <w:szCs w:val="28"/>
          <w:u w:val="single"/>
        </w:rPr>
      </w:pPr>
      <w:r>
        <w:drawing>
          <wp:inline distT="0" distB="0" distL="0" distR="0">
            <wp:extent cx="5486400" cy="1609992"/>
            <wp:effectExtent l="0" t="0" r="0" b="0"/>
            <wp:docPr id="4" name="الصور 4" descr="Image result for Axonal Transec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الصور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6400" cy="1609992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cs="Times New Roman" w:hAnsi="Times New Roman"/>
          <w:b/>
          <w:bCs/>
          <w:sz w:val="28"/>
          <w:szCs w:val="28"/>
          <w:u w:val="single"/>
        </w:rPr>
      </w:pPr>
    </w:p>
    <w:p>
      <w:pPr>
        <w:jc w:val="center"/>
        <w:rPr>
          <w:rFonts w:ascii="Times New Roman" w:cs="Times New Roman" w:hAnsi="Times New Roman"/>
          <w:b/>
          <w:bCs/>
          <w:sz w:val="28"/>
          <w:szCs w:val="28"/>
          <w:u w:val="single"/>
        </w:rPr>
      </w:pPr>
      <w:r>
        <w:drawing>
          <wp:inline distT="0" distB="0" distL="0" distR="0">
            <wp:extent cx="3825849" cy="2274362"/>
            <wp:effectExtent l="0" t="0" r="0" b="0"/>
            <wp:docPr id="7" name="الصور 7" descr="Remyelination in MS – what progress has been made? | MS Trus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الصور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25849" cy="2274362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cs="Times New Roman" w:hAnsi="Times New Roman"/>
          <w:b/>
          <w:bCs/>
          <w:sz w:val="28"/>
          <w:szCs w:val="28"/>
          <w:u w:val="single"/>
        </w:rPr>
      </w:pPr>
    </w:p>
    <w:p>
      <w:pPr>
        <w:jc w:val="both"/>
        <w:rPr>
          <w:rFonts w:ascii="Times New Roman" w:cs="Times New Roman" w:hAnsi="Times New Roman"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bCs/>
          <w:sz w:val="28"/>
          <w:szCs w:val="28"/>
          <w:u w:val="single"/>
        </w:rPr>
        <w:t>Signs and symptoms</w:t>
      </w:r>
      <w:r>
        <w:rPr>
          <w:rFonts w:ascii="Times New Roman" w:cs="Times New Roman" w:hAnsi="Times New Roman"/>
          <w:sz w:val="28"/>
          <w:szCs w:val="28"/>
          <w:u w:val="single"/>
          <w:lang w:bidi="ar-IQ"/>
          <w:rtl/>
        </w:rPr>
        <w:t xml:space="preserve"> </w:t>
      </w:r>
    </w:p>
    <w:p>
      <w:pPr>
        <w:pStyle w:val="15"/>
        <w:numPr>
          <w:ilvl w:val="0"/>
          <w:numId w:val="7"/>
        </w:numPr>
        <w:spacing w:line="360" w:lineRule="auto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Symptoms of MS usually appear in </w:t>
      </w:r>
    </w:p>
    <w:p>
      <w:pPr>
        <w:pStyle w:val="15"/>
        <w:numPr>
          <w:ilvl w:val="0"/>
          <w:numId w:val="8"/>
        </w:numPr>
        <w:spacing w:line="360" w:lineRule="auto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episodic acute</w:t>
      </w:r>
      <w:r>
        <w:rPr>
          <w:rFonts w:ascii="Times New Roman" w:cs="Times New Roman" w:hAnsi="Times New Roman"/>
          <w:sz w:val="24"/>
          <w:szCs w:val="24"/>
        </w:rPr>
        <w:t xml:space="preserve"> periods of worsening (</w:t>
      </w:r>
      <w:r>
        <w:rPr>
          <w:rFonts w:ascii="Times New Roman" w:cs="Times New Roman" w:hAnsi="Times New Roman"/>
          <w:b/>
          <w:bCs/>
          <w:sz w:val="24"/>
          <w:szCs w:val="24"/>
        </w:rPr>
        <w:t>called relapses, exacerbations, attacks, or "flare-ups")</w:t>
      </w:r>
    </w:p>
    <w:p>
      <w:pPr>
        <w:pStyle w:val="15"/>
        <w:numPr>
          <w:ilvl w:val="0"/>
          <w:numId w:val="8"/>
        </w:numPr>
        <w:spacing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gradually progressive</w:t>
      </w:r>
      <w:r>
        <w:rPr>
          <w:rFonts w:ascii="Times New Roman" w:cs="Times New Roman" w:hAnsi="Times New Roman"/>
          <w:sz w:val="24"/>
          <w:szCs w:val="24"/>
        </w:rPr>
        <w:t xml:space="preserve"> deterioration of neurologic function, </w:t>
      </w:r>
    </w:p>
    <w:p>
      <w:pPr>
        <w:pStyle w:val="15"/>
        <w:numPr>
          <w:ilvl w:val="0"/>
          <w:numId w:val="8"/>
        </w:numPr>
        <w:spacing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Combination of both. </w:t>
      </w:r>
    </w:p>
    <w:p>
      <w:pPr>
        <w:spacing w:after="0"/>
        <w:ind w:left="720"/>
        <w:jc w:val="both"/>
        <w:rPr>
          <w:rFonts w:ascii="Times New Roman" w:cs="Times New Roman" w:hAnsi="Times New Roman"/>
          <w:sz w:val="24"/>
          <w:szCs w:val="24"/>
        </w:rPr>
        <w:sectPr>
          <w:footerReference w:type="default" r:id="rId2"/>
          <w:pgSz w:w="12240" w:h="15840"/>
          <w:pgMar w:top="1440" w:right="1800" w:bottom="1440" w:left="1800" w:header="720" w:footer="720" w:gutter="0"/>
          <w:docGrid w:linePitch="360" w:charSpace="0"/>
        </w:sectPr>
      </w:pPr>
    </w:p>
    <w:p>
      <w:pPr>
        <w:spacing w:after="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jc w:val="both"/>
        <w:rPr>
          <w:rFonts w:ascii="Times New Roman" w:cs="Times New Roman" w:hAnsi="Times New Roman"/>
          <w:sz w:val="24"/>
          <w:szCs w:val="24"/>
        </w:rPr>
        <w:sectPr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 w:charSpace="0"/>
        </w:sectPr>
      </w:pPr>
    </w:p>
    <w:p>
      <w:pPr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cs="Times New Roman" w:hAnsi="Times New Roman"/>
          <w:sz w:val="28"/>
          <w:szCs w:val="28"/>
          <w:lang w:bidi="ar-IQ"/>
        </w:rPr>
        <w:t>Initial symptoms of MS:</w:t>
      </w:r>
    </w:p>
    <w:tbl>
      <w:tblPr>
        <w:jc w:val="left"/>
        <w:bidiVisual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2130"/>
        <w:gridCol w:w="2130"/>
        <w:gridCol w:w="2131"/>
        <w:gridCol w:w="2131"/>
      </w:tblGrid>
      <w:tr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  <w:t xml:space="preserve">Symptom  </w:t>
            </w:r>
          </w:p>
        </w:tc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  <w:t xml:space="preserve">Percent  of cases                                                    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  <w:t>Symptom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  <w:t xml:space="preserve">Percent  of Cases                                                    </w:t>
            </w:r>
          </w:p>
        </w:tc>
      </w:tr>
      <w:tr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 xml:space="preserve">Sensory loss             </w:t>
            </w:r>
          </w:p>
        </w:tc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 xml:space="preserve">37%  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Lhermitte’s phenomenon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3%</w:t>
            </w:r>
          </w:p>
        </w:tc>
      </w:tr>
      <w:tr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Optic neuritis</w:t>
            </w:r>
          </w:p>
        </w:tc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36%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 xml:space="preserve">Pain  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3%</w:t>
            </w:r>
          </w:p>
        </w:tc>
      </w:tr>
      <w:tr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 xml:space="preserve">Weakness  </w:t>
            </w:r>
          </w:p>
        </w:tc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35%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Dementia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2%</w:t>
            </w:r>
          </w:p>
        </w:tc>
      </w:tr>
      <w:tr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 xml:space="preserve">Paresthesia  </w:t>
            </w:r>
          </w:p>
        </w:tc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24%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Visual loss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2%</w:t>
            </w:r>
          </w:p>
        </w:tc>
      </w:tr>
      <w:tr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Diplopia</w:t>
            </w:r>
          </w:p>
        </w:tc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15%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Facial palsy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1%</w:t>
            </w:r>
          </w:p>
        </w:tc>
      </w:tr>
      <w:tr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Ataxia</w:t>
            </w:r>
          </w:p>
        </w:tc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11%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Impotence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1%</w:t>
            </w:r>
          </w:p>
        </w:tc>
      </w:tr>
      <w:tr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Vertigo</w:t>
            </w:r>
          </w:p>
        </w:tc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6%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Myokymia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1%</w:t>
            </w:r>
          </w:p>
        </w:tc>
      </w:tr>
      <w:tr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Paroxysmal Attacks</w:t>
            </w:r>
          </w:p>
        </w:tc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4%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Epilepsy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1%</w:t>
            </w:r>
          </w:p>
        </w:tc>
      </w:tr>
      <w:tr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Bladder dysfunction</w:t>
            </w:r>
          </w:p>
        </w:tc>
        <w:tc>
          <w:tcPr>
            <w:tcW w:w="2130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4%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Falling</w:t>
            </w:r>
          </w:p>
        </w:tc>
        <w:tc>
          <w:tcPr>
            <w:tcW w:w="213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1%</w:t>
            </w:r>
          </w:p>
        </w:tc>
      </w:tr>
    </w:tbl>
    <w:p>
      <w:pPr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jc w:val="center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drawing>
          <wp:inline distT="0" distB="0" distL="0" distR="0">
            <wp:extent cx="4444779" cy="4405023"/>
            <wp:effectExtent l="0" t="0" r="0" b="0"/>
            <wp:docPr id="10" name="الصور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الصور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4779" cy="440502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720"/>
        <w:jc w:val="both"/>
        <w:rPr>
          <w:rFonts w:ascii="Times New Roman" w:cs="Times New Roman" w:hAnsi="Times New Roman"/>
          <w:sz w:val="24"/>
          <w:szCs w:val="24"/>
          <w:lang w:bidi="ar-IQ"/>
        </w:rPr>
      </w:pPr>
      <w:r>
        <w:rPr>
          <w:rFonts w:ascii="Times New Roman" w:cs="Times New Roman" w:hAnsi="Times New Roman"/>
          <w:sz w:val="24"/>
          <w:szCs w:val="24"/>
          <w:lang w:bidi="ar-IQ"/>
        </w:rPr>
        <w:t xml:space="preserve">The main measure of disability and severity is the </w:t>
      </w:r>
      <w:r>
        <w:rPr>
          <w:rFonts w:ascii="Times New Roman" w:cs="Times New Roman" w:hAnsi="Times New Roman"/>
          <w:b/>
          <w:bCs/>
          <w:sz w:val="24"/>
          <w:szCs w:val="24"/>
          <w:lang w:bidi="ar-IQ"/>
        </w:rPr>
        <w:t>Expanded Disability Status Scale (EDSS);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lang w:bidi="ar-IQ"/>
        </w:rPr>
      </w:pPr>
      <w:r>
        <w:rPr>
          <w:rFonts w:ascii="Times New Roman" w:cs="Times New Roman" w:hAnsi="Times New Roman"/>
          <w:sz w:val="24"/>
          <w:szCs w:val="24"/>
          <w:lang w:bidi="ar-IQ"/>
        </w:rPr>
        <w:t>Pyramidal - weakness or difficulty moving limbs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lang w:bidi="ar-IQ"/>
        </w:rPr>
      </w:pPr>
      <w:r>
        <w:rPr>
          <w:rFonts w:ascii="Times New Roman" w:cs="Times New Roman" w:hAnsi="Times New Roman"/>
          <w:sz w:val="24"/>
          <w:szCs w:val="24"/>
          <w:lang w:bidi="ar-IQ"/>
        </w:rPr>
        <w:t>Cerebellar - ataxia, loss of coordination or tremor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lang w:bidi="ar-IQ"/>
        </w:rPr>
      </w:pPr>
      <w:r>
        <w:rPr>
          <w:rFonts w:ascii="Times New Roman" w:cs="Times New Roman" w:hAnsi="Times New Roman"/>
          <w:sz w:val="24"/>
          <w:szCs w:val="24"/>
          <w:lang w:bidi="ar-IQ"/>
        </w:rPr>
        <w:t>Brainstem - problems with speech, swallowing and nystagmus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lang w:bidi="ar-IQ"/>
        </w:rPr>
      </w:pPr>
      <w:r>
        <w:rPr>
          <w:rFonts w:ascii="Times New Roman" w:cs="Times New Roman" w:hAnsi="Times New Roman"/>
          <w:sz w:val="24"/>
          <w:szCs w:val="24"/>
          <w:lang w:bidi="ar-IQ"/>
        </w:rPr>
        <w:t>Sensory - numbness or loss of sensations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lang w:bidi="ar-IQ"/>
        </w:rPr>
      </w:pPr>
      <w:r>
        <w:rPr>
          <w:rFonts w:ascii="Times New Roman" w:cs="Times New Roman" w:hAnsi="Times New Roman"/>
          <w:sz w:val="24"/>
          <w:szCs w:val="24"/>
          <w:lang w:bidi="ar-IQ"/>
        </w:rPr>
        <w:t>Bowel and bladder function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lang w:bidi="ar-IQ"/>
        </w:rPr>
      </w:pPr>
      <w:r>
        <w:rPr>
          <w:rFonts w:ascii="Times New Roman" w:cs="Times New Roman" w:hAnsi="Times New Roman"/>
          <w:sz w:val="24"/>
          <w:szCs w:val="24"/>
          <w:lang w:bidi="ar-IQ"/>
        </w:rPr>
        <w:t>Visual function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lang w:bidi="ar-IQ"/>
        </w:rPr>
      </w:pPr>
      <w:r>
        <w:rPr>
          <w:rFonts w:ascii="Times New Roman" w:cs="Times New Roman" w:hAnsi="Times New Roman"/>
          <w:sz w:val="24"/>
          <w:szCs w:val="24"/>
          <w:lang w:bidi="ar-IQ"/>
        </w:rPr>
        <w:t>Cerebral (or mental) functions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  <w:lang w:bidi="ar-IQ"/>
        </w:rPr>
      </w:pPr>
      <w:r>
        <w:rPr>
          <w:rFonts w:ascii="Times New Roman" w:cs="Times New Roman" w:hAnsi="Times New Roman"/>
          <w:sz w:val="24"/>
          <w:szCs w:val="24"/>
          <w:lang w:bidi="ar-IQ"/>
          <w:rtl/>
        </w:rPr>
        <w:tab/>
      </w:r>
      <w:r>
        <w:rPr>
          <w:rFonts w:ascii="Times New Roman" w:cs="Times New Roman" w:hAnsi="Times New Roman"/>
          <w:sz w:val="24"/>
          <w:szCs w:val="24"/>
          <w:lang w:bidi="ar-IQ"/>
        </w:rPr>
        <w:t xml:space="preserve">Most patients with EDSS scores </w:t>
      </w:r>
      <w:r>
        <w:rPr>
          <w:rFonts w:ascii="Times New Roman" w:cs="Times New Roman" w:hAnsi="Times New Roman"/>
          <w:b/>
          <w:bCs/>
          <w:sz w:val="24"/>
          <w:szCs w:val="24"/>
          <w:lang w:bidi="ar-IQ"/>
        </w:rPr>
        <w:t>&lt;3.5 have Relapsing-Remitting Multiple Sclerosis (RRMS),</w:t>
      </w:r>
      <w:r>
        <w:rPr>
          <w:rFonts w:ascii="Times New Roman" w:cs="Times New Roman" w:hAnsi="Times New Roman"/>
          <w:sz w:val="24"/>
          <w:szCs w:val="24"/>
          <w:lang w:bidi="ar-IQ"/>
        </w:rPr>
        <w:t xml:space="preserve"> walk normally, and are generally not disable; by contrast, patients with EDSS </w:t>
      </w:r>
      <w:r>
        <w:rPr>
          <w:rFonts w:ascii="Times New Roman" w:cs="Times New Roman" w:hAnsi="Times New Roman"/>
          <w:b/>
          <w:bCs/>
          <w:sz w:val="24"/>
          <w:szCs w:val="24"/>
          <w:lang w:bidi="ar-IQ"/>
        </w:rPr>
        <w:t>scores&gt;5.5</w:t>
      </w:r>
      <w:r>
        <w:rPr>
          <w:rFonts w:ascii="Times New Roman" w:cs="Times New Roman" w:hAnsi="Times New Roman"/>
          <w:sz w:val="24"/>
          <w:szCs w:val="24"/>
          <w:lang w:bidi="ar-IQ"/>
        </w:rPr>
        <w:t xml:space="preserve"> have progressive MS (SPMS or PPMS), are gait-impair and typically, occupationally disable</w:t>
      </w:r>
      <w:r>
        <w:rPr>
          <w:rFonts w:ascii="Times New Roman" w:cs="Times New Roman" w:hAnsi="Times New Roman"/>
          <w:sz w:val="24"/>
          <w:szCs w:val="24"/>
          <w:lang w:bidi="ar-IQ"/>
          <w:rtl/>
        </w:rPr>
        <w:t>.</w:t>
      </w:r>
    </w:p>
    <w:p>
      <w:pPr>
        <w:jc w:val="both"/>
        <w:rPr>
          <w:rFonts w:ascii="Times New Roman" w:cs="Times New Roman" w:hAnsi="Times New Roman"/>
          <w:b/>
          <w:bCs/>
          <w:sz w:val="28"/>
          <w:szCs w:val="28"/>
          <w:u w:val="single"/>
          <w:lang w:bidi="ar-IQ"/>
        </w:rPr>
      </w:pPr>
    </w:p>
    <w:p>
      <w:pPr>
        <w:jc w:val="both"/>
        <w:rPr>
          <w:rFonts w:ascii="Times New Roman" w:cs="Times New Roman" w:hAnsi="Times New Roman"/>
          <w:b/>
          <w:bCs/>
          <w:i/>
          <w:iCs/>
          <w:u w:val="single"/>
        </w:rPr>
      </w:pPr>
      <w:r>
        <w:rPr>
          <w:rFonts w:ascii="Times New Roman" w:cs="Times New Roman" w:hAnsi="Times New Roman"/>
          <w:b/>
          <w:bCs/>
          <w:sz w:val="28"/>
          <w:szCs w:val="28"/>
          <w:u w:val="single"/>
          <w:lang w:bidi="ar-IQ"/>
        </w:rPr>
        <w:t>Etiology</w:t>
      </w:r>
      <w:r>
        <w:rPr>
          <w:rFonts w:ascii="Times New Roman" w:cs="Times New Roman" w:hAnsi="Times New Roman"/>
          <w:b/>
          <w:bCs/>
          <w:sz w:val="28"/>
          <w:szCs w:val="28"/>
          <w:u w:val="single"/>
          <w:lang w:bidi="ar-IQ"/>
          <w:rtl/>
        </w:rPr>
        <w:t>:</w:t>
      </w:r>
      <w:r>
        <w:rPr>
          <w:rFonts w:ascii="Times New Roman" w:cs="Times New Roman" w:hAnsi="Times New Roman"/>
          <w:u w:val="single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u w:val="single"/>
        </w:rPr>
        <w:t xml:space="preserve">  </w:t>
      </w:r>
    </w:p>
    <w:p>
      <w:pPr>
        <w:jc w:val="both"/>
        <w:rPr>
          <w:rFonts w:ascii="Times New Roman" w:cs="Times New Roman" w:hAnsi="Times New Roman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Inheritance Theory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15"/>
        <w:numPr>
          <w:ilvl w:val="0"/>
          <w:numId w:val="9"/>
        </w:numPr>
        <w:spacing w:after="0"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Genetic component</w:t>
      </w:r>
      <w:r>
        <w:rPr>
          <w:rFonts w:ascii="Times New Roman" w:cs="Times New Roman" w:hAnsi="Times New Roman"/>
          <w:sz w:val="24"/>
          <w:szCs w:val="24"/>
        </w:rPr>
        <w:t>; there is a 5% risk for family members of MS patients.</w:t>
      </w:r>
    </w:p>
    <w:p>
      <w:pPr>
        <w:pStyle w:val="15"/>
        <w:numPr>
          <w:ilvl w:val="0"/>
          <w:numId w:val="9"/>
        </w:numPr>
        <w:spacing w:after="0"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Gender:</w:t>
      </w:r>
      <w:r>
        <w:rPr>
          <w:rFonts w:ascii="Times New Roman" w:cs="Times New Roman" w:hAnsi="Times New Roman"/>
          <w:sz w:val="24"/>
          <w:szCs w:val="24"/>
        </w:rPr>
        <w:t xml:space="preserve">  Women are more likely to have MS than men by a 2:1 ratio, because women are in general more likely to have an </w:t>
      </w:r>
      <w:r>
        <w:rPr>
          <w:rFonts w:ascii="Times New Roman" w:cs="Times New Roman" w:hAnsi="Times New Roman"/>
          <w:i/>
          <w:iCs/>
          <w:sz w:val="24"/>
          <w:szCs w:val="24"/>
        </w:rPr>
        <w:t>Auto immune Disease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15"/>
        <w:numPr>
          <w:ilvl w:val="0"/>
          <w:numId w:val="9"/>
        </w:numPr>
        <w:spacing w:after="0"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Racial group:</w:t>
      </w:r>
      <w:r>
        <w:rPr>
          <w:rFonts w:ascii="Times New Roman" w:cs="Times New Roman" w:hAnsi="Times New Roman"/>
          <w:sz w:val="24"/>
          <w:szCs w:val="24"/>
        </w:rPr>
        <w:t xml:space="preserve">  Whites are more than twice as likely as other races to develop MS. </w:t>
      </w:r>
    </w:p>
    <w:p>
      <w:pPr>
        <w:jc w:val="both"/>
        <w:rPr>
          <w:rFonts w:ascii="Times New Roman" w:cs="Times New Roman" w:hAnsi="Times New Roman"/>
          <w:b/>
          <w:bCs/>
          <w:i/>
          <w:iCs/>
          <w:sz w:val="24"/>
          <w:szCs w:val="24"/>
        </w:rPr>
      </w:pPr>
    </w:p>
    <w:p>
      <w:p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 xml:space="preserve"> Environmental factors</w:t>
      </w:r>
    </w:p>
    <w:p>
      <w:pPr>
        <w:pStyle w:val="15"/>
        <w:numPr>
          <w:ilvl w:val="0"/>
          <w:numId w:val="10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MS is more common in </w:t>
      </w:r>
      <w:r>
        <w:rPr>
          <w:rFonts w:ascii="Times New Roman" w:cs="Times New Roman" w:hAnsi="Times New Roman"/>
          <w:b/>
          <w:bCs/>
          <w:sz w:val="24"/>
          <w:szCs w:val="24"/>
        </w:rPr>
        <w:t>people who live farther from the equator</w:t>
      </w:r>
      <w:r>
        <w:rPr>
          <w:rFonts w:ascii="Times New Roman" w:cs="Times New Roman" w:hAnsi="Times New Roman"/>
          <w:sz w:val="24"/>
          <w:szCs w:val="24"/>
        </w:rPr>
        <w:t>, although many exceptions exist.</w:t>
      </w:r>
    </w:p>
    <w:p>
      <w:pPr>
        <w:pStyle w:val="15"/>
        <w:numPr>
          <w:ilvl w:val="0"/>
          <w:numId w:val="10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Decreased sunlight exposure</w:t>
      </w:r>
      <w:r>
        <w:rPr>
          <w:rFonts w:ascii="Times New Roman" w:cs="Times New Roman" w:hAnsi="Times New Roman"/>
          <w:sz w:val="24"/>
          <w:szCs w:val="24"/>
        </w:rPr>
        <w:t xml:space="preserve"> has been linked =</w:t>
      </w:r>
      <w:r>
        <w:rPr>
          <w:rFonts w:ascii="Times New Roman" w:cs="Times New Roman" w:hAnsi="Times New Roman"/>
          <w:b/>
          <w:bCs/>
          <w:sz w:val="24"/>
          <w:szCs w:val="24"/>
        </w:rPr>
        <w:t>Decreased vitamin D</w:t>
      </w:r>
      <w:r>
        <w:rPr>
          <w:rFonts w:ascii="Times New Roman" w:cs="Times New Roman" w:hAnsi="Times New Roman"/>
          <w:sz w:val="24"/>
          <w:szCs w:val="24"/>
        </w:rPr>
        <w:t xml:space="preserve"> production and intake.</w:t>
      </w:r>
    </w:p>
    <w:p>
      <w:pPr>
        <w:pStyle w:val="15"/>
        <w:numPr>
          <w:ilvl w:val="0"/>
          <w:numId w:val="10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Severe stress</w:t>
      </w:r>
      <w:r>
        <w:rPr>
          <w:rFonts w:ascii="Times New Roman" w:cs="Times New Roman" w:hAnsi="Times New Roman"/>
          <w:sz w:val="24"/>
          <w:szCs w:val="24"/>
        </w:rPr>
        <w:t xml:space="preserve"> may be a risk factor although evidence is weak</w:t>
      </w:r>
    </w:p>
    <w:p>
      <w:pPr>
        <w:pStyle w:val="15"/>
        <w:numPr>
          <w:ilvl w:val="0"/>
          <w:numId w:val="10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Smoking</w:t>
      </w:r>
      <w:r>
        <w:rPr>
          <w:rFonts w:ascii="Times New Roman" w:cs="Times New Roman" w:hAnsi="Times New Roman"/>
          <w:sz w:val="24"/>
          <w:szCs w:val="24"/>
        </w:rPr>
        <w:t xml:space="preserve"> has also been shown to be an independent risk factor for developing MS. </w:t>
      </w:r>
    </w:p>
    <w:p>
      <w:pPr>
        <w:pStyle w:val="15"/>
        <w:numPr>
          <w:ilvl w:val="0"/>
          <w:numId w:val="10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Vaccinations</w:t>
      </w:r>
      <w:r>
        <w:rPr>
          <w:rFonts w:ascii="Times New Roman" w:cs="Times New Roman" w:hAnsi="Times New Roman"/>
          <w:sz w:val="24"/>
          <w:szCs w:val="24"/>
        </w:rPr>
        <w:t xml:space="preserve"> were investigated as causal factors for the disease.</w:t>
      </w:r>
    </w:p>
    <w:p>
      <w:pPr>
        <w:pStyle w:val="15"/>
        <w:numPr>
          <w:ilvl w:val="0"/>
          <w:numId w:val="10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Diet</w:t>
      </w:r>
      <w:r>
        <w:rPr>
          <w:rFonts w:ascii="Times New Roman" w:cs="Times New Roman" w:hAnsi="Times New Roman"/>
          <w:b/>
          <w:bCs/>
          <w:sz w:val="24"/>
          <w:szCs w:val="24"/>
          <w:vertAlign w:val="superscript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t>and hormone intake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15"/>
        <w:numPr>
          <w:ilvl w:val="0"/>
          <w:numId w:val="10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color w:val="00B050"/>
          <w:sz w:val="24"/>
          <w:szCs w:val="24"/>
        </w:rPr>
        <w:t>Gout</w:t>
      </w:r>
      <w:r>
        <w:rPr>
          <w:rFonts w:ascii="Times New Roman" w:cs="Times New Roman" w:hAnsi="Times New Roman"/>
          <w:sz w:val="24"/>
          <w:szCs w:val="24"/>
        </w:rPr>
        <w:t xml:space="preserve">; low levels of uric acid have been found in people with MS as compared to normal individuals. This led to the theory that </w:t>
      </w:r>
      <w:r>
        <w:rPr>
          <w:rFonts w:ascii="Times New Roman" w:cs="Times New Roman" w:hAnsi="Times New Roman"/>
          <w:b/>
          <w:bCs/>
          <w:sz w:val="24"/>
          <w:szCs w:val="24"/>
        </w:rPr>
        <w:t>uric acid protects against MS</w:t>
      </w:r>
      <w:r>
        <w:rPr>
          <w:rFonts w:ascii="Times New Roman" w:cs="Times New Roman" w:hAnsi="Times New Roman"/>
          <w:sz w:val="24"/>
          <w:szCs w:val="24"/>
        </w:rPr>
        <w:t xml:space="preserve">, although its exact importance remains unknown. </w:t>
      </w:r>
    </w:p>
    <w:p>
      <w:pPr>
        <w:pStyle w:val="15"/>
        <w:numPr>
          <w:ilvl w:val="0"/>
          <w:numId w:val="10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Infection:</w:t>
      </w:r>
      <w:r>
        <w:rPr>
          <w:rFonts w:ascii="Times New Roman" w:cs="Times New Roman" w:hAnsi="Times New Roman"/>
          <w:sz w:val="24"/>
          <w:szCs w:val="24"/>
        </w:rPr>
        <w:t xml:space="preserve"> They believe MS is a delayed reaction to a </w:t>
      </w:r>
      <w:r>
        <w:rPr>
          <w:rFonts w:ascii="Times New Roman" w:cs="Times New Roman" w:hAnsi="Times New Roman"/>
          <w:b/>
          <w:bCs/>
          <w:sz w:val="24"/>
          <w:szCs w:val="24"/>
        </w:rPr>
        <w:t>viral infection</w:t>
      </w:r>
      <w:r>
        <w:rPr>
          <w:rFonts w:ascii="Times New Roman" w:cs="Times New Roman" w:hAnsi="Times New Roman"/>
          <w:sz w:val="24"/>
          <w:szCs w:val="24"/>
        </w:rPr>
        <w:t xml:space="preserve"> contracted during childhood by a genetically susceptible person. </w:t>
      </w:r>
      <w:r>
        <w:rPr>
          <w:rFonts w:ascii="Times New Roman" w:cs="Times New Roman" w:hAnsi="Times New Roman"/>
          <w:b/>
          <w:bCs/>
          <w:sz w:val="24"/>
          <w:szCs w:val="24"/>
        </w:rPr>
        <w:t>The older are the higher the risk for MS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</w:p>
    <w:p>
      <w:pPr>
        <w:pStyle w:val="15"/>
        <w:numPr>
          <w:ilvl w:val="0"/>
          <w:numId w:val="10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Other potential </w:t>
      </w:r>
      <w:r>
        <w:rPr>
          <w:rFonts w:ascii="Times New Roman" w:cs="Times New Roman" w:hAnsi="Times New Roman"/>
          <w:b/>
          <w:bCs/>
          <w:sz w:val="24"/>
          <w:szCs w:val="24"/>
        </w:rPr>
        <w:t>causes of MS-like symptoms:</w:t>
      </w:r>
    </w:p>
    <w:p>
      <w:pPr>
        <w:numPr>
          <w:ilvl w:val="0"/>
          <w:numId w:val="11"/>
        </w:numPr>
        <w:jc w:val="both"/>
        <w:rPr>
          <w:rFonts w:ascii="Times New Roman" w:cs="Times New Roman" w:hAnsi="Times New Roman"/>
          <w:sz w:val="24"/>
          <w:szCs w:val="24"/>
        </w:rPr>
        <w:sectPr>
          <w:type w:val="continuous"/>
          <w:pgSz w:w="12240" w:h="15840"/>
          <w:pgMar w:top="1440" w:right="1800" w:bottom="1440" w:left="1800" w:header="720" w:footer="720" w:gutter="0"/>
          <w:docGrid w:linePitch="360" w:charSpace="0"/>
        </w:sectPr>
      </w:pPr>
    </w:p>
    <w:p>
      <w:pPr>
        <w:numPr>
          <w:ilvl w:val="0"/>
          <w:numId w:val="1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Lupus </w:t>
      </w:r>
    </w:p>
    <w:p>
      <w:pPr>
        <w:numPr>
          <w:ilvl w:val="0"/>
          <w:numId w:val="1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Migraine</w:t>
      </w:r>
    </w:p>
    <w:p>
      <w:pPr>
        <w:numPr>
          <w:ilvl w:val="0"/>
          <w:numId w:val="1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Inflammatory process</w:t>
      </w:r>
    </w:p>
    <w:p>
      <w:pPr>
        <w:numPr>
          <w:ilvl w:val="0"/>
          <w:numId w:val="1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Encephalitis</w:t>
      </w:r>
    </w:p>
    <w:p>
      <w:pPr>
        <w:numPr>
          <w:ilvl w:val="0"/>
          <w:numId w:val="1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Stroke</w:t>
      </w:r>
    </w:p>
    <w:p>
      <w:pPr>
        <w:numPr>
          <w:ilvl w:val="0"/>
          <w:numId w:val="1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Tumor of the brain or spinal cord</w:t>
      </w:r>
    </w:p>
    <w:p>
      <w:pPr>
        <w:numPr>
          <w:ilvl w:val="0"/>
          <w:numId w:val="11"/>
        </w:numPr>
        <w:spacing w:after="0"/>
        <w:jc w:val="both"/>
        <w:rPr>
          <w:rFonts w:ascii="Times New Roman" w:cs="Times New Roman" w:hAnsi="Times New Roman"/>
          <w:b/>
          <w:bCs/>
          <w:sz w:val="24"/>
          <w:szCs w:val="24"/>
        </w:rPr>
        <w:sectPr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 w:charSpace="0"/>
        </w:sectPr>
      </w:pPr>
    </w:p>
    <w:p>
      <w:pPr>
        <w:spacing w:line="240" w:lineRule="auto"/>
        <w:jc w:val="both"/>
        <w:rPr>
          <w:rFonts w:ascii="Times New Roman" w:cs="Times New Roman" w:hAnsi="Times New Roman"/>
          <w:b/>
          <w:bCs/>
          <w:i/>
          <w:iCs/>
          <w:sz w:val="24"/>
          <w:szCs w:val="24"/>
        </w:rPr>
      </w:pP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Multiple sclerosis relapses</w:t>
      </w:r>
      <w:r>
        <w:rPr>
          <w:rFonts w:ascii="Times New Roman" w:cs="Times New Roman" w:hAnsi="Times New Roman"/>
          <w:sz w:val="24"/>
          <w:szCs w:val="24"/>
        </w:rPr>
        <w:t xml:space="preserve"> are often unpredictable, occurring without warning:</w:t>
      </w:r>
    </w:p>
    <w:p>
      <w:pPr>
        <w:numPr>
          <w:ilvl w:val="0"/>
          <w:numId w:val="12"/>
        </w:numPr>
        <w:spacing w:line="240" w:lineRule="auto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Relapses occur more frequently </w:t>
      </w:r>
      <w:r>
        <w:rPr>
          <w:rFonts w:ascii="Times New Roman" w:cs="Times New Roman" w:hAnsi="Times New Roman"/>
          <w:b/>
          <w:bCs/>
          <w:sz w:val="24"/>
          <w:szCs w:val="24"/>
        </w:rPr>
        <w:t>during spring and summer.</w:t>
      </w:r>
    </w:p>
    <w:p>
      <w:pPr>
        <w:numPr>
          <w:ilvl w:val="0"/>
          <w:numId w:val="12"/>
        </w:num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Viral infections</w:t>
      </w:r>
      <w:r>
        <w:rPr>
          <w:rFonts w:ascii="Times New Roman" w:cs="Times New Roman" w:hAnsi="Times New Roman"/>
          <w:sz w:val="24"/>
          <w:szCs w:val="24"/>
        </w:rPr>
        <w:t xml:space="preserve"> such as the common </w:t>
      </w:r>
      <w:r>
        <w:rPr>
          <w:rFonts w:ascii="Times New Roman" w:cs="Times New Roman" w:hAnsi="Times New Roman"/>
          <w:b/>
          <w:bCs/>
          <w:sz w:val="24"/>
          <w:szCs w:val="24"/>
        </w:rPr>
        <w:t>cold, influenza, or gastroenteritis</w:t>
      </w:r>
      <w:r>
        <w:rPr>
          <w:rFonts w:ascii="Times New Roman" w:cs="Times New Roman" w:hAnsi="Times New Roman"/>
          <w:sz w:val="24"/>
          <w:szCs w:val="24"/>
        </w:rPr>
        <w:t xml:space="preserve"> increase the risk of relapse.</w:t>
      </w:r>
    </w:p>
    <w:p>
      <w:pPr>
        <w:numPr>
          <w:ilvl w:val="0"/>
          <w:numId w:val="12"/>
        </w:num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Stress</w:t>
      </w:r>
      <w:r>
        <w:rPr>
          <w:rFonts w:ascii="Times New Roman" w:cs="Times New Roman" w:hAnsi="Times New Roman"/>
          <w:sz w:val="24"/>
          <w:szCs w:val="24"/>
        </w:rPr>
        <w:t xml:space="preserve"> may also trigger an attack. </w:t>
      </w:r>
    </w:p>
    <w:p>
      <w:pPr>
        <w:numPr>
          <w:ilvl w:val="0"/>
          <w:numId w:val="12"/>
        </w:numPr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Pregnancy</w:t>
      </w:r>
      <w:r>
        <w:rPr>
          <w:rFonts w:ascii="Times New Roman" w:cs="Times New Roman" w:hAnsi="Times New Roman"/>
          <w:sz w:val="24"/>
          <w:szCs w:val="24"/>
        </w:rPr>
        <w:t xml:space="preserve"> affects the susceptibility to relapse, with a lower relapse rate at each trimester of gestation. 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During the first few months after delivery, however, the risk of relapse is increased. </w:t>
      </w:r>
    </w:p>
    <w:p>
      <w:p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  <w:u w:val="single"/>
        </w:rPr>
        <w:t>Diagnosis</w:t>
      </w:r>
      <w:r>
        <w:rPr>
          <w:rFonts w:ascii="Times New Roman" w:cs="Times New Roman" w:hAnsi="Times New Roman"/>
          <w:sz w:val="28"/>
          <w:szCs w:val="28"/>
        </w:rPr>
        <w:t>;</w:t>
      </w:r>
      <w:r>
        <w:rPr>
          <w:rFonts w:ascii="Times New Roman" w:cs="Times New Roman" w:hAnsi="Times New Roman"/>
          <w:sz w:val="24"/>
          <w:szCs w:val="24"/>
          <w:rtl/>
        </w:rPr>
        <w:t xml:space="preserve"> </w:t>
      </w:r>
    </w:p>
    <w:p>
      <w:pPr>
        <w:spacing w:after="0"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1. Neuroimaging </w:t>
      </w:r>
    </w:p>
    <w:p>
      <w:pPr>
        <w:spacing w:after="0"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2. Analysis of cerebrospinal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fluid, evidence of chronic inflammation</w:t>
      </w:r>
    </w:p>
    <w:p>
      <w:pPr>
        <w:spacing w:after="0"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3. Magnetic resonance imaging of the brain</w:t>
      </w:r>
    </w:p>
    <w:p>
      <w:pPr>
        <w:spacing w:after="0"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4. Brain responses can be examined using visual and sensory evoked potentials. </w:t>
      </w:r>
      <w:r>
        <w:rPr>
          <w:rFonts w:ascii="Times New Roman" w:cs="Times New Roman" w:hAnsi="Times New Roman"/>
          <w:b/>
          <w:bCs/>
          <w:sz w:val="24"/>
          <w:szCs w:val="24"/>
        </w:rPr>
        <w:t> 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spacing w:after="0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spacing w:after="0"/>
        <w:jc w:val="center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drawing>
          <wp:inline distT="0" distB="0" distL="0" distR="0">
            <wp:extent cx="4378021" cy="2162755"/>
            <wp:effectExtent l="0" t="0" r="0" b="0"/>
            <wp:docPr id="13" name="الصور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الصور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8021" cy="216275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Clinical courses</w:t>
      </w:r>
    </w:p>
    <w:p>
      <w:pPr>
        <w:numPr>
          <w:ilvl w:val="0"/>
          <w:numId w:val="13"/>
        </w:num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Relapsing remitting,</w:t>
      </w:r>
    </w:p>
    <w:p>
      <w:pPr>
        <w:numPr>
          <w:ilvl w:val="0"/>
          <w:numId w:val="13"/>
        </w:num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Secondary progressive,</w:t>
      </w:r>
    </w:p>
    <w:p>
      <w:pPr>
        <w:numPr>
          <w:ilvl w:val="0"/>
          <w:numId w:val="13"/>
        </w:num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Primary progressive, and</w:t>
      </w:r>
    </w:p>
    <w:p>
      <w:pPr>
        <w:numPr>
          <w:ilvl w:val="0"/>
          <w:numId w:val="13"/>
        </w:num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Progressive relapsing.</w:t>
      </w:r>
    </w:p>
    <w:p>
      <w:pPr>
        <w:spacing w:after="0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spacing w:after="0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spacing w:after="0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spacing w:after="0" w:line="240" w:lineRule="auto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  <w:lang w:bidi="ar-IQ"/>
        </w:rPr>
      </w:pPr>
    </w:p>
    <w:p>
      <w:pPr>
        <w:spacing w:after="0" w:line="240" w:lineRule="auto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  <w:lang w:bidi="ar-IQ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drawing>
          <wp:inline distT="0" distB="0" distL="0" distR="0">
            <wp:extent cx="5479085" cy="4271491"/>
            <wp:effectExtent l="0" t="0" r="0" b="0"/>
            <wp:docPr id="16" name="الصور 16" descr="C:\Users\lenovo\Desktop\67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الصور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9085" cy="4271491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  <w:lang w:bidi="ar-IQ"/>
        </w:rPr>
      </w:pPr>
    </w:p>
    <w:p>
      <w:pPr>
        <w:spacing w:after="0" w:line="240" w:lineRule="auto"/>
        <w:jc w:val="both"/>
        <w:rPr>
          <w:rFonts w:ascii="Times New Roman" w:cs="Times New Roman" w:hAnsi="Times New Roman"/>
          <w:b/>
          <w:bCs/>
          <w:sz w:val="28"/>
          <w:szCs w:val="28"/>
          <w:lang w:bidi="ar-IQ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  <w:lang w:bidi="ar-IQ"/>
        </w:rPr>
        <w:t>Prognostic indicators in multiple sclerosis</w:t>
      </w:r>
      <w:r>
        <w:rPr>
          <w:rFonts w:ascii="Times New Roman" w:cs="Times New Roman" w:hAnsi="Times New Roman"/>
          <w:b/>
          <w:bCs/>
          <w:sz w:val="28"/>
          <w:szCs w:val="28"/>
          <w:lang w:bidi="ar-IQ"/>
        </w:rPr>
        <w:t>;</w:t>
      </w:r>
    </w:p>
    <w:p>
      <w:pPr>
        <w:spacing w:after="0" w:line="240" w:lineRule="auto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tbl>
      <w:tblPr>
        <w:jc w:val="left"/>
        <w:bidiVisual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2823"/>
        <w:gridCol w:w="2871"/>
        <w:gridCol w:w="2828"/>
      </w:tblGrid>
      <w:tr>
        <w:tc>
          <w:tcPr>
            <w:tcW w:w="2823" w:type="dxa"/>
          </w:tcPr>
          <w:p>
            <w:pP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  <w:t>Indicator</w:t>
            </w:r>
          </w:p>
        </w:tc>
        <w:tc>
          <w:tcPr>
            <w:tcW w:w="2871" w:type="dxa"/>
          </w:tcPr>
          <w:p>
            <w:pP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  <w:t>Favorable Prognosis</w:t>
            </w:r>
          </w:p>
        </w:tc>
        <w:tc>
          <w:tcPr>
            <w:tcW w:w="2828" w:type="dxa"/>
          </w:tcPr>
          <w:p>
            <w:pP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  <w:lang w:bidi="ar-IQ"/>
              </w:rPr>
              <w:t>Unfavorable Prognosis</w:t>
            </w:r>
          </w:p>
        </w:tc>
      </w:tr>
      <w:tr>
        <w:tc>
          <w:tcPr>
            <w:tcW w:w="2823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Age at onset</w:t>
            </w:r>
          </w:p>
        </w:tc>
        <w:tc>
          <w:tcPr>
            <w:tcW w:w="287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&lt;40 years</w:t>
            </w:r>
          </w:p>
        </w:tc>
        <w:tc>
          <w:tcPr>
            <w:tcW w:w="2828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&gt;40 years</w:t>
            </w:r>
          </w:p>
        </w:tc>
      </w:tr>
      <w:tr>
        <w:tc>
          <w:tcPr>
            <w:tcW w:w="2823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Gender</w:t>
            </w:r>
          </w:p>
        </w:tc>
        <w:tc>
          <w:tcPr>
            <w:tcW w:w="287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Female</w:t>
            </w:r>
          </w:p>
        </w:tc>
        <w:tc>
          <w:tcPr>
            <w:tcW w:w="2828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Male</w:t>
            </w:r>
          </w:p>
        </w:tc>
      </w:tr>
      <w:tr>
        <w:tc>
          <w:tcPr>
            <w:tcW w:w="2823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Initial symptoms</w:t>
            </w:r>
          </w:p>
        </w:tc>
        <w:tc>
          <w:tcPr>
            <w:tcW w:w="287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Optic neuritis or sensory</w:t>
            </w:r>
          </w:p>
        </w:tc>
        <w:tc>
          <w:tcPr>
            <w:tcW w:w="2828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Motor or cerebellar</w:t>
            </w:r>
          </w:p>
        </w:tc>
      </w:tr>
      <w:tr>
        <w:tc>
          <w:tcPr>
            <w:tcW w:w="2823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Attack frequency</w:t>
            </w:r>
          </w:p>
        </w:tc>
        <w:tc>
          <w:tcPr>
            <w:tcW w:w="287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 xml:space="preserve">in early low  </w:t>
            </w:r>
          </w:p>
        </w:tc>
        <w:tc>
          <w:tcPr>
            <w:tcW w:w="2828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 xml:space="preserve">High  </w:t>
            </w:r>
          </w:p>
        </w:tc>
      </w:tr>
      <w:tr>
        <w:tc>
          <w:tcPr>
            <w:tcW w:w="2823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Course of disease</w:t>
            </w:r>
          </w:p>
        </w:tc>
        <w:tc>
          <w:tcPr>
            <w:tcW w:w="2871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Relapsing/remitting</w:t>
            </w:r>
          </w:p>
        </w:tc>
        <w:tc>
          <w:tcPr>
            <w:tcW w:w="2828" w:type="dxa"/>
          </w:tcPr>
          <w:p>
            <w:pP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ar-IQ"/>
              </w:rPr>
              <w:t>Progressive</w:t>
            </w:r>
          </w:p>
        </w:tc>
      </w:tr>
    </w:tbl>
    <w:p>
      <w:pPr>
        <w:spacing w:after="0" w:line="240" w:lineRule="auto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spacing w:after="0" w:line="240" w:lineRule="auto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spacing w:after="0" w:line="240" w:lineRule="auto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Treatment of multiple sclerosis;</w:t>
      </w:r>
    </w:p>
    <w:p>
      <w:pPr>
        <w:pStyle w:val="15"/>
        <w:numPr>
          <w:ilvl w:val="0"/>
          <w:numId w:val="14"/>
        </w:num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Although there is </w:t>
      </w:r>
      <w:r>
        <w:rPr>
          <w:rFonts w:ascii="Times New Roman" w:cs="Times New Roman" w:hAnsi="Times New Roman"/>
          <w:b/>
          <w:bCs/>
          <w:sz w:val="24"/>
          <w:szCs w:val="24"/>
        </w:rPr>
        <w:t>no known cure</w:t>
      </w:r>
      <w:r>
        <w:rPr>
          <w:rFonts w:ascii="Times New Roman" w:cs="Times New Roman" w:hAnsi="Times New Roman"/>
          <w:sz w:val="24"/>
          <w:szCs w:val="24"/>
        </w:rPr>
        <w:t xml:space="preserve"> for multiple sclerosis, several therapies have proven helpful. </w:t>
      </w:r>
    </w:p>
    <w:p>
      <w:pPr>
        <w:pStyle w:val="15"/>
        <w:numPr>
          <w:ilvl w:val="0"/>
          <w:numId w:val="14"/>
        </w:num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The primary </w:t>
      </w:r>
      <w:r>
        <w:rPr>
          <w:rFonts w:ascii="Times New Roman" w:cs="Times New Roman" w:hAnsi="Times New Roman"/>
          <w:b/>
          <w:bCs/>
          <w:sz w:val="24"/>
          <w:szCs w:val="24"/>
        </w:rPr>
        <w:t>aims of therapy</w:t>
      </w:r>
      <w:r>
        <w:rPr>
          <w:rFonts w:ascii="Times New Roman" w:cs="Times New Roman" w:hAnsi="Times New Roman"/>
          <w:sz w:val="24"/>
          <w:szCs w:val="24"/>
        </w:rPr>
        <w:t xml:space="preserve"> are;</w:t>
      </w:r>
    </w:p>
    <w:p>
      <w:pPr>
        <w:spacing w:after="0" w:line="240" w:lineRule="auto"/>
        <w:ind w:left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1. Returning function after an attack</w:t>
      </w:r>
    </w:p>
    <w:p>
      <w:pPr>
        <w:spacing w:after="0" w:line="240" w:lineRule="auto"/>
        <w:ind w:left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2. Preventing new attacks</w:t>
      </w:r>
    </w:p>
    <w:p>
      <w:pPr>
        <w:spacing w:after="0" w:line="240" w:lineRule="auto"/>
        <w:ind w:left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3. Preventing disability. </w:t>
      </w:r>
    </w:p>
    <w:p>
      <w:pPr>
        <w:spacing w:after="0"/>
        <w:jc w:val="both"/>
        <w:rPr>
          <w:rFonts w:ascii="Times New Roman" w:cs="Times New Roman" w:hAnsi="Times New Roman"/>
          <w:b/>
          <w:bCs/>
          <w:i/>
          <w:iCs/>
          <w:sz w:val="24"/>
          <w:szCs w:val="24"/>
          <w:u w:val="single"/>
        </w:rPr>
      </w:pPr>
    </w:p>
    <w:p>
      <w:pPr>
        <w:spacing w:after="0"/>
        <w:jc w:val="both"/>
        <w:rPr>
          <w:rFonts w:ascii="Times New Roman" w:cs="Times New Roman" w:hAnsi="Times New Roman"/>
          <w:b/>
          <w:bCs/>
          <w:i/>
          <w:iCs/>
          <w:sz w:val="24"/>
          <w:szCs w:val="24"/>
          <w:u w:val="single"/>
        </w:rPr>
      </w:pPr>
    </w:p>
    <w:p>
      <w:pPr>
        <w:spacing w:after="0"/>
        <w:jc w:val="both"/>
        <w:rPr>
          <w:rFonts w:ascii="Times New Roman" w:cs="Times New Roman" w:hAnsi="Times New Roman"/>
          <w:i/>
          <w:i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  <w:u w:val="single"/>
        </w:rPr>
        <w:t>Treatment of Acute attacks;</w:t>
      </w:r>
      <w:r>
        <w:rPr>
          <w:rFonts w:ascii="Times New Roman" w:cs="Times New Roman" w:hAnsi="Times New Roman"/>
          <w:i/>
          <w:iCs/>
          <w:sz w:val="24"/>
          <w:szCs w:val="24"/>
          <w:u w:val="single"/>
        </w:rPr>
        <w:t xml:space="preserve"> </w:t>
      </w:r>
    </w:p>
    <w:p>
      <w:pPr>
        <w:pStyle w:val="15"/>
        <w:numPr>
          <w:ilvl w:val="0"/>
          <w:numId w:val="1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Administration of high doses of </w:t>
      </w:r>
      <w:r>
        <w:rPr>
          <w:rFonts w:ascii="Times New Roman" w:cs="Times New Roman" w:hAnsi="Times New Roman"/>
          <w:b/>
          <w:bCs/>
          <w:sz w:val="24"/>
          <w:szCs w:val="24"/>
        </w:rPr>
        <w:t>intravenous corticosteroids</w:t>
      </w:r>
      <w:r>
        <w:rPr>
          <w:rFonts w:ascii="Times New Roman" w:cs="Times New Roman" w:hAnsi="Times New Roman"/>
          <w:sz w:val="24"/>
          <w:szCs w:val="24"/>
        </w:rPr>
        <w:t xml:space="preserve">, cortisone medication include in </w:t>
      </w:r>
      <w:r>
        <w:rPr>
          <w:rFonts w:ascii="Times New Roman" w:cs="Times New Roman" w:hAnsi="Times New Roman"/>
          <w:b/>
          <w:bCs/>
          <w:sz w:val="24"/>
          <w:szCs w:val="24"/>
        </w:rPr>
        <w:t>methylprednisolone, dexamethasone, prednisone</w:t>
      </w:r>
      <w:r>
        <w:rPr>
          <w:rFonts w:ascii="Times New Roman" w:cs="Times New Roman" w:hAnsi="Times New Roman"/>
          <w:sz w:val="24"/>
          <w:szCs w:val="24"/>
        </w:rPr>
        <w:t xml:space="preserve">, used to shorten the attack. </w:t>
      </w:r>
    </w:p>
    <w:p>
      <w:pPr>
        <w:pStyle w:val="15"/>
        <w:numPr>
          <w:ilvl w:val="0"/>
          <w:numId w:val="15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These potent anti-inflammatory drugs diminish the swelling within the brain and spinal cord that is seen as cells of the immune system invade and attack the nervous system.</w:t>
      </w:r>
    </w:p>
    <w:p>
      <w:pPr>
        <w:jc w:val="both"/>
        <w:rPr>
          <w:rFonts w:ascii="Times New Roman" w:cs="Times New Roman" w:hAnsi="Times New Roman"/>
          <w:i/>
          <w:i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  <w:u w:val="single"/>
        </w:rPr>
        <w:t>Treatment of Acute Relapses</w:t>
      </w:r>
      <w:r>
        <w:rPr>
          <w:rFonts w:ascii="Times New Roman" w:cs="Times New Roman" w:hAnsi="Times New Roman"/>
          <w:i/>
          <w:iCs/>
          <w:sz w:val="24"/>
          <w:szCs w:val="24"/>
          <w:u w:val="single"/>
        </w:rPr>
        <w:t xml:space="preserve"> </w:t>
      </w:r>
    </w:p>
    <w:p>
      <w:p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The mechanism of action of </w:t>
      </w:r>
      <w:r>
        <w:rPr>
          <w:rFonts w:ascii="Times New Roman" w:cs="Times New Roman" w:hAnsi="Times New Roman"/>
          <w:b/>
          <w:bCs/>
          <w:sz w:val="24"/>
          <w:szCs w:val="24"/>
        </w:rPr>
        <w:t>corticosteroids</w:t>
      </w:r>
      <w:r>
        <w:rPr>
          <w:rFonts w:ascii="Times New Roman" w:cs="Times New Roman" w:hAnsi="Times New Roman"/>
          <w:sz w:val="24"/>
          <w:szCs w:val="24"/>
        </w:rPr>
        <w:t xml:space="preserve"> used for acute relapses is not completely clear, but may involve the following actions:</w:t>
      </w:r>
    </w:p>
    <w:p>
      <w:pPr>
        <w:pStyle w:val="15"/>
        <w:numPr>
          <w:ilvl w:val="0"/>
          <w:numId w:val="16"/>
        </w:numPr>
        <w:spacing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Prevention of inflammatory cytokine activation;</w:t>
      </w:r>
    </w:p>
    <w:p>
      <w:pPr>
        <w:pStyle w:val="15"/>
        <w:numPr>
          <w:ilvl w:val="0"/>
          <w:numId w:val="16"/>
        </w:numPr>
        <w:spacing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Inhibition of T-cell activation;</w:t>
      </w:r>
    </w:p>
    <w:p>
      <w:pPr>
        <w:pStyle w:val="15"/>
        <w:numPr>
          <w:ilvl w:val="0"/>
          <w:numId w:val="16"/>
        </w:numPr>
        <w:spacing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Prevention of immune cells from entering the CNS;</w:t>
      </w:r>
    </w:p>
    <w:p>
      <w:pPr>
        <w:pStyle w:val="15"/>
        <w:numPr>
          <w:ilvl w:val="0"/>
          <w:numId w:val="16"/>
        </w:numPr>
        <w:spacing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Increased death of activated immune cells</w:t>
      </w:r>
    </w:p>
    <w:p>
      <w:p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t>Methylprednisolone is usually given 1 g/day intravenously</w:t>
      </w:r>
      <w:r>
        <w:rPr>
          <w:rFonts w:ascii="Times New Roman" w:cs="Times New Roman" w:hAnsi="Times New Roman"/>
          <w:sz w:val="24"/>
          <w:szCs w:val="24"/>
        </w:rPr>
        <w:t xml:space="preserve"> as one or divided doses for 3 to 5 days. Or  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oral prednisone 125 mg/day</w:t>
      </w:r>
    </w:p>
    <w:p>
      <w:pPr>
        <w:jc w:val="both"/>
        <w:rPr>
          <w:rFonts w:ascii="Times New Roman" w:cs="Times New Roman" w:hAnsi="Times New Roman"/>
          <w:i/>
          <w:i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  <w:u w:val="single"/>
        </w:rPr>
        <w:t>Treatment of Chronic MS</w:t>
      </w:r>
      <w:r>
        <w:rPr>
          <w:rFonts w:ascii="Times New Roman" w:cs="Times New Roman" w:hAnsi="Times New Roman"/>
          <w:i/>
          <w:iCs/>
          <w:sz w:val="24"/>
          <w:szCs w:val="24"/>
          <w:u w:val="single"/>
        </w:rPr>
        <w:t xml:space="preserve"> </w:t>
      </w:r>
    </w:p>
    <w:p>
      <w:pPr>
        <w:pStyle w:val="15"/>
        <w:numPr>
          <w:ilvl w:val="0"/>
          <w:numId w:val="17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General drugs that affect the immune system include </w:t>
      </w:r>
      <w:r>
        <w:rPr>
          <w:rFonts w:ascii="Times New Roman" w:cs="Times New Roman" w:hAnsi="Times New Roman"/>
          <w:b/>
          <w:bCs/>
          <w:sz w:val="24"/>
          <w:szCs w:val="24"/>
        </w:rPr>
        <w:t>azathioprine (Imuran</w:t>
      </w:r>
      <w:r>
        <w:rPr>
          <w:rFonts w:ascii="Times New Roman" w:cs="Times New Roman" w:hAnsi="Times New Roman"/>
          <w:sz w:val="24"/>
          <w:szCs w:val="24"/>
        </w:rPr>
        <w:t xml:space="preserve">®) and </w:t>
      </w:r>
      <w:r>
        <w:rPr>
          <w:rFonts w:ascii="Times New Roman" w:cs="Times New Roman" w:hAnsi="Times New Roman"/>
          <w:b/>
          <w:bCs/>
          <w:sz w:val="24"/>
          <w:szCs w:val="24"/>
        </w:rPr>
        <w:t>methotrexate orally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15"/>
        <w:ind w:left="763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Disease-Modifying Therapies</w:t>
      </w:r>
      <w:r>
        <w:rPr>
          <w:rFonts w:ascii="Times New Roman" w:cs="Times New Roman" w:hAnsi="Times New Roman"/>
          <w:sz w:val="24"/>
          <w:szCs w:val="24"/>
        </w:rPr>
        <w:t>:</w:t>
      </w:r>
    </w:p>
    <w:p>
      <w:pPr>
        <w:jc w:val="both"/>
        <w:rPr>
          <w:rFonts w:ascii="Times New Roman" w:cs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 xml:space="preserve">      1. Subcutaneous interferon   beta1a (Rebif) </w:t>
      </w:r>
    </w:p>
    <w:p>
      <w:pPr>
        <w:jc w:val="both"/>
        <w:rPr>
          <w:rFonts w:ascii="Times New Roman" w:cs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 xml:space="preserve">      2. Intramuscular interferon   beta 1a (Avonex)</w:t>
      </w:r>
    </w:p>
    <w:p>
      <w:pPr>
        <w:jc w:val="both"/>
        <w:rPr>
          <w:rFonts w:ascii="Times New Roman" w:cs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 xml:space="preserve">      3. Interferon beta 1b (Betaseron) </w:t>
      </w:r>
    </w:p>
    <w:p>
      <w:p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 xml:space="preserve">      4. Glatiramer acetate (Copaxone) </w:t>
      </w:r>
      <w:r>
        <w:rPr>
          <w:rFonts w:ascii="Times New Roman" w:cs="Times New Roman" w:hAnsi="Times New Roman"/>
          <w:sz w:val="24"/>
          <w:szCs w:val="24"/>
        </w:rPr>
        <w:t>immunomodulatory&amp;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neuroprotective (reduce frequency of relapses, more than reducing the progression of disability). </w:t>
      </w:r>
    </w:p>
    <w:p>
      <w:pPr>
        <w:spacing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 xml:space="preserve">      5. Mitoxantrone (Novantrone)</w:t>
      </w:r>
      <w:r>
        <w:rPr>
          <w:rFonts w:ascii="Times New Roman" w:cs="Times New Roman" w:hAnsi="Times New Roman"/>
          <w:sz w:val="24"/>
          <w:szCs w:val="24"/>
        </w:rPr>
        <w:t>, it is effective in slowing the progression of secondary-progressive MS and extending the time between relapses in both relapsing-remitting MS and progressive-relapsing MS.</w:t>
      </w:r>
    </w:p>
    <w:p>
      <w:pPr>
        <w:spacing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It is infused intravenously over 30 minutes to reduce the chance of cardiotoxicity.</w:t>
      </w:r>
    </w:p>
    <w:p>
      <w:p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      6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Other approved drugs</w:t>
      </w:r>
      <w:r>
        <w:rPr>
          <w:rFonts w:ascii="Times New Roman" w:cs="Times New Roman" w:hAnsi="Times New Roman"/>
          <w:sz w:val="24"/>
          <w:szCs w:val="24"/>
        </w:rPr>
        <w:t>;</w:t>
      </w:r>
    </w:p>
    <w:p>
      <w:p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- 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Natalizumab</w:t>
      </w:r>
      <w:r>
        <w:rPr>
          <w:rFonts w:ascii="Times New Roman" w:cs="Times New Roman" w:hAnsi="Times New Roman"/>
          <w:sz w:val="24"/>
          <w:szCs w:val="24"/>
        </w:rPr>
        <w:t>: given by intravenous (IV) infusion at monthly intervals</w:t>
      </w:r>
    </w:p>
    <w:p>
      <w:pPr>
        <w:jc w:val="both"/>
        <w:rPr>
          <w:rFonts w:ascii="Times New Roman" w:cs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- </w:t>
      </w: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Fingolimod and teriflunomide</w:t>
      </w:r>
      <w:r>
        <w:rPr>
          <w:rFonts w:ascii="Times New Roman" w:cs="Times New Roman" w:hAnsi="Times New Roman"/>
          <w:sz w:val="24"/>
          <w:szCs w:val="24"/>
        </w:rPr>
        <w:t xml:space="preserve"> are taken through a daily single dose 1.25 or 5 mg      once daily (inhibits rapidly dividing cells, including activated T cells)</w:t>
      </w:r>
    </w:p>
    <w:p>
      <w:pPr>
        <w:jc w:val="both"/>
        <w:rPr>
          <w:rFonts w:ascii="Times New Roman" w:cs="Times New Roman" w:hAnsi="Times New Roman"/>
          <w:b/>
          <w:bCs/>
          <w:i/>
          <w:iCs/>
          <w:sz w:val="24"/>
          <w:szCs w:val="24"/>
          <w:u w:val="single"/>
        </w:rPr>
      </w:pPr>
    </w:p>
    <w:p>
      <w:pPr>
        <w:jc w:val="both"/>
        <w:rPr>
          <w:rFonts w:ascii="Times New Roman" w:cs="Times New Roman" w:hAnsi="Times New Roman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  <w:u w:val="single"/>
        </w:rPr>
        <w:t>Beta Interferons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 </w:t>
      </w:r>
    </w:p>
    <w:p>
      <w:p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u w:val="single"/>
        </w:rPr>
        <w:t>Mechanism of Action</w:t>
      </w:r>
      <w:r>
        <w:rPr>
          <w:rFonts w:ascii="Times New Roman" w:cs="Times New Roman" w:hAnsi="Times New Roman"/>
          <w:sz w:val="24"/>
          <w:szCs w:val="24"/>
        </w:rPr>
        <w:t>:</w:t>
      </w:r>
    </w:p>
    <w:p>
      <w:pPr>
        <w:pStyle w:val="15"/>
        <w:numPr>
          <w:ilvl w:val="0"/>
          <w:numId w:val="18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Decrease in T-cell activation, decreasing cytokine secretion </w:t>
      </w:r>
    </w:p>
    <w:p>
      <w:pPr>
        <w:pStyle w:val="15"/>
        <w:numPr>
          <w:ilvl w:val="0"/>
          <w:numId w:val="18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Limiting the number of T cells that get into the brain. </w:t>
      </w:r>
    </w:p>
    <w:p>
      <w:pPr>
        <w:pStyle w:val="15"/>
        <w:numPr>
          <w:ilvl w:val="0"/>
          <w:numId w:val="18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Suppression of matrix metalloproteinases, maintaining the integrity of the blood brain barrier. </w:t>
      </w:r>
    </w:p>
    <w:p>
      <w:pPr>
        <w:pStyle w:val="15"/>
        <w:numPr>
          <w:ilvl w:val="0"/>
          <w:numId w:val="18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Promotion of formation of Th-2 cells rather than Th-1 cells, decreasing inflammation. </w:t>
      </w:r>
    </w:p>
    <w:p>
      <w:pPr>
        <w:pStyle w:val="15"/>
        <w:numPr>
          <w:ilvl w:val="0"/>
          <w:numId w:val="18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Inhibition of viruses, important if MS has a viral etiology.</w:t>
      </w:r>
    </w:p>
    <w:p>
      <w:p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 </w:t>
      </w:r>
    </w:p>
    <w:p>
      <w:pPr>
        <w:spacing w:after="0"/>
        <w:jc w:val="both"/>
        <w:rPr>
          <w:rFonts w:ascii="Times New Roman" w:cs="Times New Roman" w:hAnsi="Times New Roman"/>
          <w:i/>
          <w:iCs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u w:val="single"/>
        </w:rPr>
        <w:t>Adverse Effects</w:t>
      </w:r>
      <w:r>
        <w:rPr>
          <w:rFonts w:ascii="Times New Roman" w:cs="Times New Roman" w:hAnsi="Times New Roman"/>
          <w:sz w:val="24"/>
          <w:szCs w:val="24"/>
        </w:rPr>
        <w:t> </w:t>
      </w:r>
      <w:r>
        <w:rPr>
          <w:rFonts w:ascii="Times New Roman" w:cs="Times New Roman" w:hAnsi="Times New Roman"/>
          <w:i/>
          <w:iCs/>
          <w:sz w:val="24"/>
          <w:szCs w:val="24"/>
        </w:rPr>
        <w:t>;</w:t>
      </w:r>
    </w:p>
    <w:p>
      <w:pPr>
        <w:pStyle w:val="15"/>
        <w:numPr>
          <w:ilvl w:val="0"/>
          <w:numId w:val="19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iCs/>
          <w:sz w:val="24"/>
          <w:szCs w:val="24"/>
        </w:rPr>
        <w:t>Neutralizing Antibodies:</w:t>
      </w:r>
      <w:r>
        <w:rPr>
          <w:rFonts w:ascii="Times New Roman" w:cs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Antibodies to beta interferon can form over time and reduce the clinical effect of beta interferon. </w:t>
      </w:r>
    </w:p>
    <w:p>
      <w:pPr>
        <w:pStyle w:val="15"/>
        <w:numPr>
          <w:ilvl w:val="0"/>
          <w:numId w:val="19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The clinical effect of neutralizing antibodies is seen 18-24 months after treatment, disappear with continued treatment </w:t>
      </w:r>
    </w:p>
    <w:p>
      <w:pPr>
        <w:pStyle w:val="15"/>
        <w:numPr>
          <w:ilvl w:val="0"/>
          <w:numId w:val="19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Frequency and route</w:t>
      </w:r>
      <w:r>
        <w:rPr>
          <w:rFonts w:ascii="Times New Roman" w:cs="Times New Roman" w:hAnsi="Times New Roman"/>
          <w:sz w:val="24"/>
          <w:szCs w:val="24"/>
        </w:rPr>
        <w:t xml:space="preserve"> of administration affect neutralizing antibody development:</w:t>
      </w:r>
    </w:p>
    <w:p>
      <w:pPr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Subcutaneous interferon beta-1b&gt;subcutaneous interferon beta-1a; &gt; intramuscular interferon beta-1a. </w:t>
      </w:r>
    </w:p>
    <w:p>
      <w:pPr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jc w:val="both"/>
        <w:rPr>
          <w:rFonts w:ascii="Times New Roman" w:cs="Times New Roman" w:hAnsi="Times New Roman"/>
          <w:sz w:val="24"/>
          <w:szCs w:val="24"/>
          <w:lang w:bidi="ar-IQ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Symptomatic Therapies</w:t>
      </w:r>
      <w:r>
        <w:rPr>
          <w:rFonts w:ascii="Times New Roman" w:cs="Times New Roman" w:hAnsi="Times New Roman"/>
          <w:sz w:val="24"/>
          <w:szCs w:val="24"/>
          <w:lang w:bidi="ar-IQ"/>
        </w:rPr>
        <w:t xml:space="preserve"> </w:t>
      </w:r>
    </w:p>
    <w:p>
      <w:pPr>
        <w:numPr>
          <w:ilvl w:val="0"/>
          <w:numId w:val="20"/>
        </w:num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Spasticity</w:t>
      </w:r>
      <w:r>
        <w:rPr>
          <w:rFonts w:ascii="Times New Roman" w:cs="Times New Roman" w:hAnsi="Times New Roman"/>
          <w:i/>
          <w:iCs/>
          <w:sz w:val="24"/>
          <w:szCs w:val="24"/>
        </w:rPr>
        <w:t xml:space="preserve"> stiffness</w:t>
      </w:r>
      <w:r>
        <w:rPr>
          <w:rFonts w:ascii="Times New Roman" w:cs="Times New Roman" w:hAnsi="Times New Roman"/>
          <w:sz w:val="24"/>
          <w:szCs w:val="24"/>
        </w:rPr>
        <w:t xml:space="preserve"> - Baclofen, Tizanidine, Diazepam, Dantrolene </w:t>
      </w:r>
    </w:p>
    <w:p>
      <w:pPr>
        <w:numPr>
          <w:ilvl w:val="0"/>
          <w:numId w:val="20"/>
        </w:num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Optic Neuritis</w:t>
      </w:r>
      <w:r>
        <w:rPr>
          <w:rFonts w:ascii="Times New Roman" w:cs="Times New Roman" w:hAnsi="Times New Roman"/>
          <w:sz w:val="24"/>
          <w:szCs w:val="24"/>
        </w:rPr>
        <w:t>- Methlyprednisolone, oral steroids</w:t>
      </w:r>
    </w:p>
    <w:p>
      <w:pPr>
        <w:numPr>
          <w:ilvl w:val="0"/>
          <w:numId w:val="20"/>
        </w:num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Fatigue</w:t>
      </w:r>
      <w:r>
        <w:rPr>
          <w:rFonts w:ascii="Times New Roman" w:cs="Times New Roman" w:hAnsi="Times New Roman"/>
          <w:sz w:val="24"/>
          <w:szCs w:val="24"/>
        </w:rPr>
        <w:t>- Antidepressant, amantadine</w:t>
      </w:r>
    </w:p>
    <w:p>
      <w:pPr>
        <w:numPr>
          <w:ilvl w:val="0"/>
          <w:numId w:val="20"/>
        </w:num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Pain</w:t>
      </w:r>
      <w:r>
        <w:rPr>
          <w:rFonts w:ascii="Times New Roman" w:cs="Times New Roman" w:hAnsi="Times New Roman"/>
          <w:sz w:val="24"/>
          <w:szCs w:val="24"/>
        </w:rPr>
        <w:t>- Codeine, Aspirin</w:t>
      </w:r>
    </w:p>
    <w:p>
      <w:pPr>
        <w:numPr>
          <w:ilvl w:val="0"/>
          <w:numId w:val="20"/>
        </w:num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Sexual Dysfunction</w:t>
      </w:r>
      <w:r>
        <w:rPr>
          <w:rFonts w:ascii="Times New Roman" w:cs="Times New Roman" w:hAnsi="Times New Roman"/>
          <w:sz w:val="24"/>
          <w:szCs w:val="24"/>
        </w:rPr>
        <w:t>- Viagra, Papaverine</w:t>
      </w:r>
    </w:p>
    <w:p>
      <w:pPr>
        <w:numPr>
          <w:ilvl w:val="0"/>
          <w:numId w:val="20"/>
        </w:num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Tremor</w:t>
      </w:r>
      <w:r>
        <w:rPr>
          <w:rFonts w:ascii="Times New Roman" w:cs="Times New Roman" w:hAnsi="Times New Roman"/>
          <w:sz w:val="24"/>
          <w:szCs w:val="24"/>
        </w:rPr>
        <w:t>- Isoniazid, Primidone, Propranolol</w:t>
      </w:r>
    </w:p>
    <w:p>
      <w:pPr>
        <w:pStyle w:val="15"/>
        <w:numPr>
          <w:ilvl w:val="0"/>
          <w:numId w:val="20"/>
        </w:numPr>
        <w:spacing w:line="24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Incomplete bladder emptying and incontinence</w:t>
      </w:r>
      <w:r>
        <w:rPr>
          <w:rFonts w:ascii="Times New Roman" w:cs="Times New Roman" w:hAnsi="Times New Roman"/>
          <w:sz w:val="24"/>
          <w:szCs w:val="24"/>
        </w:rPr>
        <w:t>; Catheterization, anticholinergics, antidepressants with antimuscarinic.</w:t>
      </w:r>
    </w:p>
    <w:p>
      <w:pPr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</w:p>
    <w:p>
      <w:pPr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Alternative Treatments</w:t>
      </w:r>
      <w:r>
        <w:rPr>
          <w:rFonts w:ascii="Times New Roman" w:cs="Times New Roman" w:hAnsi="Times New Roman"/>
          <w:b/>
          <w:bCs/>
          <w:sz w:val="24"/>
          <w:szCs w:val="24"/>
          <w:u w:val="single"/>
          <w:lang w:bidi="ar-IQ"/>
          <w:rtl/>
        </w:rPr>
        <w:t xml:space="preserve"> </w:t>
      </w:r>
    </w:p>
    <w:p>
      <w:pPr>
        <w:numPr>
          <w:ilvl w:val="0"/>
          <w:numId w:val="21"/>
        </w:numPr>
        <w:jc w:val="both"/>
        <w:rPr>
          <w:rFonts w:ascii="Times New Roman" w:cs="Times New Roman" w:hAnsi="Times New Roman"/>
          <w:sz w:val="24"/>
          <w:szCs w:val="24"/>
        </w:rPr>
        <w:sectPr>
          <w:type w:val="continuous"/>
          <w:pgSz w:w="12240" w:h="15840"/>
          <w:pgMar w:top="1440" w:right="1800" w:bottom="1440" w:left="1800" w:header="720" w:footer="720" w:gutter="0"/>
          <w:docGrid w:linePitch="360" w:charSpace="0"/>
        </w:sectPr>
      </w:pP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Acupuncture</w:t>
      </w: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Aromatherapy</w:t>
      </w: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Cannabis (Marijuana) </w:t>
      </w: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Cold Immersion</w:t>
      </w: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Dietary Supplements</w:t>
      </w: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Herbal Medication</w:t>
      </w: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Homeotherapy </w:t>
      </w: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Injection of Venom such as snake and bee</w:t>
      </w: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Massage </w:t>
      </w: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Reflexology</w:t>
      </w: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Tai Chi</w:t>
      </w:r>
    </w:p>
    <w:p>
      <w:pPr>
        <w:numPr>
          <w:ilvl w:val="0"/>
          <w:numId w:val="21"/>
        </w:num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Yoga</w:t>
      </w:r>
      <w:r>
        <w:rPr>
          <w:rFonts w:ascii="Times New Roman" w:cs="Times New Roman" w:hAnsi="Times New Roman"/>
          <w:sz w:val="24"/>
          <w:szCs w:val="24"/>
          <w:lang w:bidi="ar-IQ"/>
          <w:rtl/>
        </w:rPr>
        <w:t xml:space="preserve"> </w:t>
      </w:r>
    </w:p>
    <w:p>
      <w:pPr>
        <w:spacing w:after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 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spacing w:after="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/>
        <w:rPr>
          <w:rFonts w:ascii="Times New Roman" w:cs="Times New Roman" w:hAnsi="Times New Roman"/>
          <w:sz w:val="24"/>
          <w:szCs w:val="24"/>
        </w:rPr>
      </w:pPr>
    </w:p>
    <w:sectPr>
      <w:type w:val="continuous"/>
      <w:pgSz w:w="12240" w:h="15840"/>
      <w:pgMar w:top="1440" w:right="1800" w:bottom="1440" w:left="1800" w:header="720" w:footer="720" w:gutter="0"/>
      <w:cols w:num="2" w:space="720"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xi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HONOR black body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sdt>
    <w:sdtPr>
      <w:id w:val="-1799601081"/>
      <w:docPartObj>
        <w:docPartGallery/>
        <w:docPartUnique/>
      </w:docPartObj>
    </w:sdtPr>
    <w:sdtContent>
      <w:p>
        <w:pPr>
          <w:pStyle w:val="18"/>
          <w:tabs>
            <w:tab w:val="center" w:pos="4680"/>
            <w:tab w:val="right" w:pos="936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>
    <w:pPr>
      <w:pStyle w:val="18"/>
      <w:tabs>
        <w:tab w:val="center" w:pos="4680"/>
        <w:tab w:val="right" w:pos="9360"/>
      </w:tabs>
    </w:pP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multiLevelType w:val="hybridMultilevel"/>
    <w:tmpl w:val="4762E786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">
    <w:multiLevelType w:val="hybridMultilevel"/>
    <w:tmpl w:val="98F0C834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tmpl w:val="4F421722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tmpl w:val="18CEE312"/>
    <w:lvl w:ilvl="0">
      <w:start w:val="0"/>
      <w:numFmt w:val="bullet"/>
      <w:lvlRestart w:val="0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eastAsia="宋体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hint="default"/>
      </w:rPr>
    </w:lvl>
  </w:abstractNum>
  <w:abstractNum w:abstractNumId="4">
    <w:multiLevelType w:val="hybridMultilevel"/>
    <w:tmpl w:val="4A0CFDE8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tmpl w:val="34588D58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6">
    <w:multiLevelType w:val="hybridMultilevel"/>
    <w:tmpl w:val="B16296DC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7">
    <w:multiLevelType w:val="hybridMultilevel"/>
    <w:tmpl w:val="C4F8FD80"/>
    <w:lvl w:ilvl="0">
      <w:start w:val="1"/>
      <w:numFmt w:val="bullet"/>
      <w:lvlRestart w:val="0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hint="default"/>
      </w:rPr>
    </w:lvl>
  </w:abstractNum>
  <w:abstractNum w:abstractNumId="8">
    <w:multiLevelType w:val="hybridMultilevel"/>
    <w:tmpl w:val="8286AE76"/>
    <w:lvl w:ilvl="0">
      <w:start w:val="1"/>
      <w:numFmt w:val="bullet"/>
      <w:lvlRestart w:val="0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9">
    <w:multiLevelType w:val="hybridMultilevel"/>
    <w:tmpl w:val="87DA2E8E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multiLevelType w:val="hybridMultilevel"/>
    <w:tmpl w:val="FCF62B1A"/>
    <w:lvl w:ilvl="0">
      <w:start w:val="1"/>
      <w:numFmt w:val="bullet"/>
      <w:lvlRestart w:val="0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multiLevelType w:val="hybridMultilevel"/>
    <w:tmpl w:val="396EC182"/>
    <w:lvl w:ilvl="0">
      <w:start w:val="1"/>
      <w:numFmt w:val="bullet"/>
      <w:lvlRestart w:val="0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multiLevelType w:val="hybridMultilevel"/>
    <w:tmpl w:val="8FA413BE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multiLevelType w:val="hybridMultilevel"/>
    <w:tmpl w:val="2DAA5DA8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121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hint="default"/>
      </w:rPr>
    </w:lvl>
  </w:abstractNum>
  <w:abstractNum w:abstractNumId="14">
    <w:multiLevelType w:val="hybridMultilevel"/>
    <w:tmpl w:val="47F4ED8C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5">
    <w:multiLevelType w:val="hybridMultilevel"/>
    <w:tmpl w:val="18C6E19A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multiLevelType w:val="hybridMultilevel"/>
    <w:tmpl w:val="7E04FE1A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76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3" w:hanging="360"/>
      </w:pPr>
      <w:rPr>
        <w:rFonts w:ascii="Wingdings" w:hAnsi="Wingdings" w:hint="default"/>
      </w:rPr>
    </w:lvl>
  </w:abstractNum>
  <w:abstractNum w:abstractNumId="17">
    <w:multiLevelType w:val="hybridMultilevel"/>
    <w:tmpl w:val="D1786EB2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multiLevelType w:val="hybridMultilevel"/>
    <w:tmpl w:val="79A04FB4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9">
    <w:multiLevelType w:val="hybridMultilevel"/>
    <w:tmpl w:val="E9C27360"/>
    <w:lvl w:ilvl="0">
      <w:start w:val="1"/>
      <w:numFmt w:val="bullet"/>
      <w:lvlRestart w:val="0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multiLevelType w:val="hybridMultilevel"/>
    <w:tmpl w:val="F4E48406"/>
    <w:lvl w:ilvl="0">
      <w:start w:val="1"/>
      <w:numFmt w:val="bullet"/>
      <w:lvlRestart w:val="0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203"/>
  <w:bordersDoNotSurroundHeader/>
  <w:bordersDoNotSurroundFooter/>
  <w:defaultTabStop w:val="720"/>
  <w:drawingGridHorizontalSpacing w:val="110"/>
  <w:drawingGridVerticalSpacing w:val="156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spacing w:after="200" w:line="276" w:lineRule="auto"/>
    </w:pPr>
    <w:rPr>
      <w:rFonts w:ascii="Calibri" w:eastAsia="宋体" w:cs="Arial" w:hAnsi="Calibri"/>
      <w:sz w:val="22"/>
      <w:szCs w:val="22"/>
      <w:lang w:val="en-US" w:eastAsia="en-US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List Paragraph"/>
    <w:basedOn w:val="0"/>
    <w:pPr>
      <w:ind w:left="720"/>
      <w:contextualSpacing/>
    </w:pPr>
  </w:style>
  <w:style w:type="paragraph" w:styleId="16">
    <w:name w:val="Balloon Text"/>
    <w:basedOn w:val="0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17">
    <w:name w:val="header"/>
    <w:basedOn w:val="0"/>
    <w:pPr>
      <w:tabs>
        <w:tab w:val="center" w:pos="4680"/>
        <w:tab w:val="right" w:pos="9360"/>
      </w:tabs>
      <w:spacing w:after="0" w:line="240" w:lineRule="auto"/>
    </w:pPr>
  </w:style>
  <w:style w:type="paragraph" w:styleId="18">
    <w:name w:val="footer"/>
    <w:basedOn w:val="0"/>
    <w:pPr>
      <w:tabs>
        <w:tab w:val="center" w:pos="4680"/>
        <w:tab w:val="right" w:pos="9360"/>
      </w:tabs>
      <w:spacing w:after="0" w:line="240" w:lineRule="auto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image" Target="media/2.png"/><Relationship Id="rId4" Type="http://schemas.openxmlformats.org/officeDocument/2006/relationships/image" Target="media/5.jpeg"/><Relationship Id="rId5" Type="http://schemas.openxmlformats.org/officeDocument/2006/relationships/image" Target="media/8.jpeg"/><Relationship Id="rId6" Type="http://schemas.openxmlformats.org/officeDocument/2006/relationships/image" Target="media/11.png"/><Relationship Id="rId7" Type="http://schemas.openxmlformats.org/officeDocument/2006/relationships/image" Target="media/14.png"/><Relationship Id="rId8" Type="http://schemas.openxmlformats.org/officeDocument/2006/relationships/image" Target="media/17.png"/><Relationship Id="rId9" Type="http://schemas.openxmlformats.org/officeDocument/2006/relationships/styles" Target="styles.xml"/><Relationship Id="rId10" Type="http://schemas.openxmlformats.org/officeDocument/2006/relationships/numbering" Target="numbering.xml"/><Relationship Id="rId11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756</TotalTime>
  <Application>Honor_Office</Application>
  <Pages>13</Pages>
  <Words>1548</Words>
  <Characters>8831</Characters>
  <Lines>330</Lines>
  <Paragraphs>202</Paragraphs>
  <CharactersWithSpaces>10435</CharactersWithSpaces>
  <Company>SACC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hp</dc:creator>
  <cp:lastModifiedBy>HONOR Docs</cp:lastModifiedBy>
  <cp:revision>18</cp:revision>
  <dcterms:created xsi:type="dcterms:W3CDTF">٢٠١٨-١٢-٠٩T٢٠:٢٤:٠٠Z</dcterms:created>
  <dcterms:modified xsi:type="dcterms:W3CDTF">٢٠٢٥-١٠-١٣T٠٤:١٣:٥٦Z</dcterms:modified>
</cp:coreProperties>
</file>