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45125D" w:rsidP="004512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45125D" w:rsidP="004512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  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2968DD" w:rsidRPr="002968DD" w:rsidRDefault="0045125D" w:rsidP="002968D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 xml:space="preserve">               </w:t>
      </w:r>
      <w:r w:rsidR="002968DD" w:rsidRPr="002968DD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Infectious Diseases </w:t>
      </w:r>
    </w:p>
    <w:p w:rsidR="00E0566E" w:rsidRPr="00970E21" w:rsidRDefault="0045125D" w:rsidP="00FB7B9E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bidi="ar-IQ"/>
        </w:rPr>
      </w:pPr>
      <w:r w:rsidRPr="002968DD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 xml:space="preserve">               </w:t>
      </w:r>
      <w:r w:rsidR="00FB7B9E" w:rsidRPr="00FB7B9E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 xml:space="preserve">Infective </w:t>
      </w:r>
      <w:r w:rsidR="00FB7B9E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>M</w:t>
      </w:r>
      <w:r w:rsidR="00FB7B9E" w:rsidRPr="00FB7B9E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>eningitis</w:t>
      </w:r>
    </w:p>
    <w:p w:rsidR="0045125D" w:rsidRPr="000746CE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Introduction </w:t>
      </w:r>
    </w:p>
    <w:p w:rsidR="008D5E15" w:rsidRPr="006F5CC6" w:rsidRDefault="002968DD" w:rsidP="00CA11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Central nervous system (CNS)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infections include a wide variety of clinical conditions and etiologies: </w:t>
      </w:r>
      <w:r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meningitis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meningoencephalitis</w:t>
      </w:r>
      <w:proofErr w:type="spellEnd"/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encephalitis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brain and meningeal abscesses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shunt infections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The focus of this </w:t>
      </w:r>
      <w:r w:rsidR="00CA1182">
        <w:rPr>
          <w:rFonts w:asciiTheme="majorBidi" w:hAnsiTheme="majorBidi" w:cstheme="majorBidi"/>
          <w:color w:val="333333"/>
          <w:sz w:val="28"/>
          <w:szCs w:val="28"/>
        </w:rPr>
        <w:t xml:space="preserve">lecture 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is </w:t>
      </w:r>
      <w:r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meningitis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C0503" w:rsidRPr="004C550B" w:rsidRDefault="00CC0503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746CE" w:rsidRDefault="000746CE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Pathophysiology   </w:t>
      </w:r>
    </w:p>
    <w:p w:rsidR="00CC0503" w:rsidRDefault="0018144F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The critical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first step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in the acquisition of acute bacterial meningitis is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nasopharyngeal colonization 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of the host by the bacterial pathogen. </w:t>
      </w:r>
    </w:p>
    <w:p w:rsidR="00CC0503" w:rsidRPr="004C550B" w:rsidRDefault="00CC0503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968DD" w:rsidRDefault="0018144F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1367E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Most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cases of acute bacterial meningitis probably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occur following bacteremia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, but the high incidence of pneumococcal meningitis in patients with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sinusitis and otitis media suggests that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direct spread to the CNS can also occur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C0503" w:rsidRPr="004C550B" w:rsidRDefault="00CC0503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968DD" w:rsidRPr="00CA1182" w:rsidRDefault="0018144F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1367E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CNS infections may be caused by a variety of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bacteria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fungi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viruses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parasites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The most common causes of bacterial meningitis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are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Streptococcus </w:t>
      </w:r>
      <w:proofErr w:type="spellStart"/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pneumoniae</w:t>
      </w:r>
      <w:proofErr w:type="spellEnd"/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group B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Streptococcus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Neisseria </w:t>
      </w:r>
      <w:proofErr w:type="spellStart"/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meningitidis</w:t>
      </w:r>
      <w:proofErr w:type="spellEnd"/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Haemophilus</w:t>
      </w:r>
      <w:proofErr w:type="spellEnd"/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influenzae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Listeria </w:t>
      </w:r>
      <w:proofErr w:type="spellStart"/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monocytogenes</w:t>
      </w:r>
      <w:proofErr w:type="spellEnd"/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p w:rsidR="00CC0503" w:rsidRPr="004C550B" w:rsidRDefault="00CC0503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C0503" w:rsidRDefault="0018144F" w:rsidP="001814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1367E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neurologic sequelae of meningitis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occur due to the activation of host inflammatory pathways. </w:t>
      </w:r>
    </w:p>
    <w:p w:rsidR="0018144F" w:rsidRPr="004C550B" w:rsidRDefault="0018144F" w:rsidP="001814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C0503" w:rsidRDefault="0018144F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1367E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These events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lead to cerebral edema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elevated</w:t>
      </w:r>
      <w:r w:rsidR="00CC0503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intracranial pressure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cerebrospinal fluid (CSF) </w:t>
      </w:r>
      <w:proofErr w:type="spellStart"/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pleocytosis</w:t>
      </w:r>
      <w:proofErr w:type="spellEnd"/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decreased cerebral blood flow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cerebral ischemia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death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C0503" w:rsidRPr="004C550B" w:rsidRDefault="00CC0503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746CE" w:rsidRPr="006F5CC6" w:rsidRDefault="0018144F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1367E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Passive and active exposure to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cigarette smoke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and the presence of a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cochlear implant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that includes a positioner both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increase the risk of</w:t>
      </w:r>
      <w:r w:rsidR="00CC0503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bacterial meningitis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C0503" w:rsidRPr="004C550B" w:rsidRDefault="00CC0503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 presentation</w:t>
      </w:r>
    </w:p>
    <w:p w:rsidR="00CC0503" w:rsidRDefault="001367E8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Signs and symptoms of acute bacterial meningitis include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fever, nuchal rigidity, altered mental status, chills, vomiting, photophobia, and severe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headache.</w:t>
      </w:r>
    </w:p>
    <w:p w:rsidR="00CC0503" w:rsidRPr="004C550B" w:rsidRDefault="00CC0503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C0503" w:rsidRDefault="001367E8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Up to 95% of patients exhibit at least two of the following symptoms: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fever, nuchal rigidity, headache, and altered mental status. </w:t>
      </w:r>
    </w:p>
    <w:p w:rsidR="00CC0503" w:rsidRDefault="00CC0503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2968DD" w:rsidRPr="006F5CC6" w:rsidRDefault="001367E8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Kernig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proofErr w:type="spellStart"/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Brudzinski</w:t>
      </w:r>
      <w:proofErr w:type="spellEnd"/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signs may be present but are poorly sensitive and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frequently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absent in children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C0503" w:rsidRPr="004C550B" w:rsidRDefault="00CC0503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968DD" w:rsidRDefault="001367E8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Clinical signs and symptoms in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young children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may include bulging </w:t>
      </w:r>
      <w:proofErr w:type="spellStart"/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fontanelle</w:t>
      </w:r>
      <w:proofErr w:type="spellEnd"/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apnea </w:t>
      </w:r>
      <w:proofErr w:type="spellStart"/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purpuric</w:t>
      </w:r>
      <w:proofErr w:type="spellEnd"/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rash, and convulsions.</w:t>
      </w:r>
    </w:p>
    <w:p w:rsidR="00CC0503" w:rsidRPr="004C550B" w:rsidRDefault="00CC0503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A1182" w:rsidRDefault="00CA1182" w:rsidP="00CA11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Purpuric and petechial skin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lesions typically indicate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meningococcal involvement,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although the lesions may be present with H. 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 xml:space="preserve">influenza 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meningitis. Rashes rarely occur with pneumococcal meningitis.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CA1182" w:rsidRPr="004C550B" w:rsidRDefault="00CA1182" w:rsidP="00CA11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746CE" w:rsidRDefault="00CA1182" w:rsidP="00CA11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Meningitis causes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changes in CSF fluid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, and these changes can be used as diagnostic markers of infection (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Table1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).</w:t>
      </w:r>
    </w:p>
    <w:p w:rsidR="00CC0503" w:rsidRPr="004C550B" w:rsidRDefault="00CC0503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C0503" w:rsidRDefault="00CA1182" w:rsidP="001814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7</w:t>
      </w:r>
      <w:r w:rsidR="001367E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CSF culture is the gold standard for diagnosis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of bacterial meningitis </w:t>
      </w:r>
      <w:r w:rsidR="0018144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8144F" w:rsidRPr="004C550B" w:rsidRDefault="0018144F" w:rsidP="001814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C0503" w:rsidRDefault="00CA1182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1367E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Gram stain is a rapid, inexpensive, and accurate method to assess the presence of bacteria in CSF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. However, prior antibiotic therapy may cause the</w:t>
      </w:r>
      <w:r w:rsidR="00CC05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Gram stain and CSF culture to be negative, but the antibiotic therapy rarely affects CSF protein or glucose. </w:t>
      </w:r>
    </w:p>
    <w:p w:rsidR="00CC0503" w:rsidRPr="004C550B" w:rsidRDefault="00CC0503" w:rsidP="00CC05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968DD" w:rsidRDefault="00CA1182" w:rsidP="00CB6E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1367E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Polymerase chain reaction (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PCR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) techniques can rapidly diagnose CNS infections and may be pa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rticularly useful in patients who have received</w:t>
      </w:r>
      <w:r w:rsidR="00CB6E9F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antimicrobial therapy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before lumbar puncture, have negative cultures, or when the organism is fastidious or fails to grow in conventional culture.</w:t>
      </w:r>
    </w:p>
    <w:p w:rsidR="002968DD" w:rsidRPr="004C550B" w:rsidRDefault="002968DD" w:rsidP="00296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968DD" w:rsidRPr="00EE12B8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EE12B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Table 1: </w:t>
      </w:r>
      <w:r w:rsidR="002968DD" w:rsidRPr="00EE12B8">
        <w:rPr>
          <w:rFonts w:asciiTheme="majorBidi" w:hAnsiTheme="majorBidi" w:cstheme="majorBidi"/>
          <w:b/>
          <w:bCs/>
          <w:color w:val="333333"/>
          <w:sz w:val="28"/>
          <w:szCs w:val="28"/>
        </w:rPr>
        <w:t>Mean Values of the Components of Normal and Abnormal Cerebrospinal Fluid</w:t>
      </w:r>
    </w:p>
    <w:p w:rsidR="002968DD" w:rsidRDefault="002968DD" w:rsidP="00296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7501554" wp14:editId="564F3266">
            <wp:extent cx="6592187" cy="2498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571" cy="25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8DD" w:rsidRDefault="002968DD" w:rsidP="00CA11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CA1182">
        <w:rPr>
          <w:rFonts w:asciiTheme="majorBidi" w:hAnsiTheme="majorBidi" w:cstheme="majorBidi"/>
          <w:b/>
          <w:bCs/>
          <w:color w:val="333333"/>
          <w:sz w:val="24"/>
          <w:szCs w:val="24"/>
        </w:rPr>
        <w:t>a</w:t>
      </w:r>
      <w:r w:rsidRPr="00CA1182">
        <w:rPr>
          <w:rFonts w:asciiTheme="majorBidi" w:hAnsiTheme="majorBidi" w:cstheme="majorBidi"/>
          <w:color w:val="333333"/>
          <w:sz w:val="24"/>
          <w:szCs w:val="24"/>
        </w:rPr>
        <w:t>Initial</w:t>
      </w:r>
      <w:proofErr w:type="spellEnd"/>
      <w:r w:rsidRPr="00CA1182">
        <w:rPr>
          <w:rFonts w:asciiTheme="majorBidi" w:hAnsiTheme="majorBidi" w:cstheme="majorBidi"/>
          <w:color w:val="333333"/>
          <w:sz w:val="24"/>
          <w:szCs w:val="24"/>
        </w:rPr>
        <w:t xml:space="preserve"> cerebrospinal fluid (CSF), whi</w:t>
      </w:r>
      <w:r w:rsidR="00CA1182">
        <w:rPr>
          <w:rFonts w:asciiTheme="majorBidi" w:hAnsiTheme="majorBidi" w:cstheme="majorBidi"/>
          <w:color w:val="333333"/>
          <w:sz w:val="24"/>
          <w:szCs w:val="24"/>
        </w:rPr>
        <w:t>t</w:t>
      </w:r>
      <w:r w:rsidRPr="00CA1182">
        <w:rPr>
          <w:rFonts w:asciiTheme="majorBidi" w:hAnsiTheme="majorBidi" w:cstheme="majorBidi"/>
          <w:color w:val="333333"/>
          <w:sz w:val="24"/>
          <w:szCs w:val="24"/>
        </w:rPr>
        <w:t xml:space="preserve">e blood cell (WBC) count may reveal a predominance of </w:t>
      </w:r>
      <w:r w:rsidR="00CA1182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CA1182">
        <w:rPr>
          <w:rFonts w:asciiTheme="majorBidi" w:hAnsiTheme="majorBidi" w:cstheme="majorBidi"/>
          <w:color w:val="333333"/>
          <w:sz w:val="24"/>
          <w:szCs w:val="24"/>
        </w:rPr>
        <w:t>polymorphonuclear</w:t>
      </w:r>
      <w:proofErr w:type="spellEnd"/>
      <w:r w:rsidRPr="00CA1182">
        <w:rPr>
          <w:rFonts w:asciiTheme="majorBidi" w:hAnsiTheme="majorBidi" w:cstheme="majorBidi"/>
          <w:color w:val="333333"/>
          <w:sz w:val="24"/>
          <w:szCs w:val="24"/>
        </w:rPr>
        <w:t xml:space="preserve"> neutrophils (PMNs). In CNS infection due to</w:t>
      </w:r>
      <w:r w:rsidR="00CA1182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CA1182">
        <w:rPr>
          <w:rFonts w:asciiTheme="majorBidi" w:hAnsiTheme="majorBidi" w:cstheme="majorBidi"/>
          <w:color w:val="333333"/>
          <w:sz w:val="24"/>
          <w:szCs w:val="24"/>
        </w:rPr>
        <w:t xml:space="preserve">tuberculosis, “therapeutic paradox” may occur in which a lymphocytic predominance becomes </w:t>
      </w:r>
      <w:proofErr w:type="spellStart"/>
      <w:r w:rsidRPr="00CA1182">
        <w:rPr>
          <w:rFonts w:asciiTheme="majorBidi" w:hAnsiTheme="majorBidi" w:cstheme="majorBidi"/>
          <w:color w:val="333333"/>
          <w:sz w:val="24"/>
          <w:szCs w:val="24"/>
        </w:rPr>
        <w:t>neutrophilic</w:t>
      </w:r>
      <w:proofErr w:type="spellEnd"/>
      <w:r w:rsidRPr="00CA1182">
        <w:rPr>
          <w:rFonts w:asciiTheme="majorBidi" w:hAnsiTheme="majorBidi" w:cstheme="majorBidi"/>
          <w:color w:val="333333"/>
          <w:sz w:val="24"/>
          <w:szCs w:val="24"/>
        </w:rPr>
        <w:t xml:space="preserve"> during </w:t>
      </w:r>
      <w:proofErr w:type="spellStart"/>
      <w:r w:rsidRPr="00CA1182">
        <w:rPr>
          <w:rFonts w:asciiTheme="majorBidi" w:hAnsiTheme="majorBidi" w:cstheme="majorBidi"/>
          <w:color w:val="333333"/>
          <w:sz w:val="24"/>
          <w:szCs w:val="24"/>
        </w:rPr>
        <w:t>antituberculous</w:t>
      </w:r>
      <w:proofErr w:type="spellEnd"/>
      <w:r w:rsidRPr="00CA1182">
        <w:rPr>
          <w:rFonts w:asciiTheme="majorBidi" w:hAnsiTheme="majorBidi" w:cstheme="majorBidi"/>
          <w:color w:val="333333"/>
          <w:sz w:val="24"/>
          <w:szCs w:val="24"/>
        </w:rPr>
        <w:t xml:space="preserve"> treatment</w:t>
      </w:r>
      <w:r>
        <w:rPr>
          <w:rFonts w:ascii="f1p42evg-g4f-ecl-v7qm6l1x42v6" w:cs="f1p42evg-g4f-ecl-v7qm6l1x42v6"/>
          <w:color w:val="333333"/>
          <w:sz w:val="16"/>
          <w:szCs w:val="16"/>
        </w:rPr>
        <w:t>.</w:t>
      </w:r>
    </w:p>
    <w:p w:rsidR="000746CE" w:rsidRPr="004A73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968DD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</w:t>
      </w:r>
    </w:p>
    <w:p w:rsidR="002968DD" w:rsidRPr="006F5CC6" w:rsidRDefault="001367E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367E8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2968DD" w:rsidRPr="001367E8">
        <w:rPr>
          <w:rFonts w:asciiTheme="majorBidi" w:hAnsiTheme="majorBidi" w:cstheme="majorBidi"/>
          <w:b/>
          <w:bCs/>
          <w:color w:val="333333"/>
          <w:sz w:val="28"/>
          <w:szCs w:val="28"/>
        </w:rPr>
        <w:t>Goals of Treatment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: Eradication of infection with amelioration of signs and symptoms preventing morbidity and mortality.</w:t>
      </w:r>
    </w:p>
    <w:p w:rsidR="00CB6E9F" w:rsidRPr="004C550B" w:rsidRDefault="00CB6E9F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968DD" w:rsidRPr="006F5CC6" w:rsidRDefault="001367E8" w:rsidP="00CB6E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Key elements include initiating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appropriate antimicrobials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providing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supportive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care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preventing disease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through timely introduction of</w:t>
      </w:r>
      <w:r w:rsidR="00CB6E9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>vaccination and chemoprophylaxis.</w:t>
      </w:r>
    </w:p>
    <w:p w:rsidR="00CB6E9F" w:rsidRDefault="00CB6E9F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2968DD" w:rsidRDefault="001367E8" w:rsidP="00CB6E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Administration of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fluids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electrolytes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antipyretics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analgesics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may be indicated for patients presenting with a possible CNS infection.</w:t>
      </w:r>
    </w:p>
    <w:p w:rsidR="00CB6E9F" w:rsidRPr="004C550B" w:rsidRDefault="00CB6E9F" w:rsidP="00CB6E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CA1182" w:rsidRDefault="001367E8" w:rsidP="00296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Additionally,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venous thromboembolism prophylaxis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antiepileptic therapy</w:t>
      </w:r>
      <w:r w:rsidR="002968DD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2968DD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ICP monitoring may be needed.</w:t>
      </w:r>
      <w:r w:rsidR="00405882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405882" w:rsidRPr="004C550B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CC0503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CC0503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1367E8" w:rsidRDefault="001367E8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Empiric antimicrobial therapy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should be instituted as soon as possible to eradicate the causative organism (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Table-2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). Antimicrobial therapy</w:t>
      </w:r>
      <w:r w:rsidR="00CB6E9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should 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last at least 48</w:t>
      </w:r>
      <w:r w:rsidR="006F5CC6" w:rsidRPr="00CA1182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72 hours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until the diagnosis of bacterial meningitis can be ruled out.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1367E8" w:rsidRPr="004C550B" w:rsidRDefault="001367E8" w:rsidP="001367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Default="001367E8" w:rsidP="001367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The first dose of antibiotic should not be withheld</w:t>
      </w:r>
      <w:r w:rsidR="00CB6E9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even when lumbar puncture is delayed or neuroimaging is being performed. 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The time period from suspected diagnosis to initiation of antibiotic</w:t>
      </w:r>
      <w:r w:rsidR="00CB6E9F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treatment should not exceed 1 hour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A73707" w:rsidRPr="004C550B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73707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A73707">
        <w:rPr>
          <w:rFonts w:asciiTheme="majorBidi" w:hAnsiTheme="majorBidi" w:cstheme="majorBidi"/>
          <w:b/>
          <w:bCs/>
          <w:color w:val="333333"/>
          <w:sz w:val="28"/>
          <w:szCs w:val="28"/>
        </w:rPr>
        <w:t>Table 2: Bacterial Meningitis: Most Likely Etiologies and Empiric Therapy by Age Group</w:t>
      </w:r>
      <w:r>
        <w:rPr>
          <w:noProof/>
        </w:rPr>
        <w:drawing>
          <wp:inline distT="0" distB="0" distL="0" distR="0" wp14:anchorId="1CD20E2B" wp14:editId="41763C98">
            <wp:extent cx="661035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3927" cy="27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07" w:rsidRPr="006F5CC6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6F5CC6" w:rsidRPr="00CA1182" w:rsidRDefault="001367E8" w:rsidP="00CB6E9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Continued therapy should be based on the assessment of clinical improvement, cultures, and susceptibility testing results. 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Once a pathogen is</w:t>
      </w:r>
      <w:r w:rsidR="00CB6E9F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identified, antibiotic therapy should be tailored to the specific pathogen.</w:t>
      </w:r>
    </w:p>
    <w:p w:rsidR="00A73707" w:rsidRPr="0018144F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A73707" w:rsidRPr="00CA1182" w:rsidRDefault="001367E8" w:rsidP="001367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With increased meningeal inflammation, there will be greater antibiotic penetration (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Table-3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). 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Problems of CSF penetration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can be overcome</w:t>
      </w:r>
      <w:r w:rsidR="00CB6E9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by direct </w:t>
      </w:r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instillation of antibiotics </w:t>
      </w:r>
      <w:proofErr w:type="spellStart"/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intrathecally</w:t>
      </w:r>
      <w:proofErr w:type="spellEnd"/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or </w:t>
      </w:r>
      <w:proofErr w:type="spellStart"/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intraventricularly</w:t>
      </w:r>
      <w:proofErr w:type="spellEnd"/>
      <w:r w:rsidR="006F5CC6" w:rsidRPr="00CA1182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p w:rsidR="00A73707" w:rsidRPr="0018144F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4C550B" w:rsidRDefault="004C550B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Advantages of direct instillation, however, must be weighed against the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risks of invasive CNS procedures and adverse effects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Intraventricular delivery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may be necessary in patients who have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shunt infections that are difficult to eradicate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or who cannot undergo the surgical components of therapy.</w:t>
      </w:r>
    </w:p>
    <w:p w:rsidR="004C550B" w:rsidRPr="0018144F" w:rsidRDefault="004C550B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C550B" w:rsidRDefault="004C550B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See </w:t>
      </w:r>
      <w:r>
        <w:rPr>
          <w:rFonts w:asciiTheme="majorBidi" w:hAnsiTheme="majorBidi" w:cstheme="majorBidi"/>
          <w:color w:val="333333"/>
          <w:sz w:val="28"/>
          <w:szCs w:val="28"/>
        </w:rPr>
        <w:t>(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Table-4</w:t>
      </w:r>
      <w:r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for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antimicrobial agents of first choice and alternatives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for treatment of meningitis caused by gram-positive and gram-negative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>microorganisms.</w:t>
      </w:r>
    </w:p>
    <w:p w:rsidR="0018144F" w:rsidRPr="0018144F" w:rsidRDefault="0018144F" w:rsidP="004C550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A73707" w:rsidRPr="00A73707" w:rsidRDefault="00A73707" w:rsidP="001814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A73707">
        <w:rPr>
          <w:rFonts w:asciiTheme="majorBidi" w:hAnsiTheme="majorBidi" w:cstheme="majorBidi"/>
          <w:b/>
          <w:bCs/>
          <w:color w:val="333333"/>
          <w:sz w:val="28"/>
          <w:szCs w:val="28"/>
        </w:rPr>
        <w:t>Table 3: Penetration of Anti-infective Agents into the CSF</w:t>
      </w:r>
    </w:p>
    <w:p w:rsidR="00A73707" w:rsidRDefault="0018144F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E0EE7B" wp14:editId="6829E482">
            <wp:simplePos x="0" y="0"/>
            <wp:positionH relativeFrom="column">
              <wp:posOffset>3608070</wp:posOffset>
            </wp:positionH>
            <wp:positionV relativeFrom="paragraph">
              <wp:posOffset>158750</wp:posOffset>
            </wp:positionV>
            <wp:extent cx="3199765" cy="259969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02D603" wp14:editId="4ED913FF">
            <wp:simplePos x="0" y="0"/>
            <wp:positionH relativeFrom="column">
              <wp:posOffset>-1905</wp:posOffset>
            </wp:positionH>
            <wp:positionV relativeFrom="paragraph">
              <wp:posOffset>151765</wp:posOffset>
            </wp:positionV>
            <wp:extent cx="3486785" cy="260667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07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B54C72" wp14:editId="1B7419DB">
            <wp:extent cx="6710901" cy="11847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0617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07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429FF092" wp14:editId="145C1232">
            <wp:extent cx="6607534" cy="730099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03152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07" w:rsidRDefault="004C550B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a</w:t>
      </w:r>
      <w:proofErr w:type="spellEnd"/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Using recommended CNS dosing and compared to MIC of target pathogens.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b </w:t>
      </w:r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 xml:space="preserve">May not achieve therapeutic levels against organisms with higher MIC, as in P. </w:t>
      </w:r>
      <w:proofErr w:type="spellStart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aeruginosa</w:t>
      </w:r>
      <w:proofErr w:type="spellEnd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  <w:proofErr w:type="spellStart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Tazobactam</w:t>
      </w:r>
      <w:proofErr w:type="spellEnd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 xml:space="preserve"> does not penetrate the blood-brain barrier.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 </w:t>
      </w:r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 xml:space="preserve">Includes </w:t>
      </w:r>
      <w:proofErr w:type="spellStart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clavulanic</w:t>
      </w:r>
      <w:proofErr w:type="spellEnd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 xml:space="preserve"> acid, </w:t>
      </w:r>
      <w:proofErr w:type="spellStart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sulbactam</w:t>
      </w:r>
      <w:proofErr w:type="spellEnd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 xml:space="preserve">, and </w:t>
      </w:r>
      <w:proofErr w:type="spellStart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tazobactam</w:t>
      </w:r>
      <w:proofErr w:type="spellEnd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d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Cefuroxime is an exception.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e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 xml:space="preserve">Documented effectiveness for B. </w:t>
      </w:r>
      <w:proofErr w:type="spellStart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burgdorferi</w:t>
      </w:r>
      <w:proofErr w:type="spellEnd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.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f</w:t>
      </w:r>
      <w:r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 xml:space="preserve">Achieves therapeutic concentrations for Cryptococcus </w:t>
      </w:r>
      <w:proofErr w:type="spellStart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>neoformans</w:t>
      </w:r>
      <w:proofErr w:type="spellEnd"/>
      <w:r w:rsidR="00A73707" w:rsidRPr="00A73707">
        <w:rPr>
          <w:rFonts w:asciiTheme="majorBidi" w:hAnsiTheme="majorBidi" w:cstheme="majorBidi"/>
          <w:color w:val="333333"/>
          <w:sz w:val="24"/>
          <w:szCs w:val="24"/>
        </w:rPr>
        <w:t xml:space="preserve"> therapy</w:t>
      </w:r>
      <w:r w:rsidR="00A73707">
        <w:rPr>
          <w:rFonts w:ascii="f1p42evg-g4f-ecl-v7qm6l1x42v6" w:cs="f1p42evg-g4f-ecl-v7qm6l1x42v6"/>
          <w:color w:val="333333"/>
          <w:sz w:val="16"/>
          <w:szCs w:val="16"/>
        </w:rPr>
        <w:t>.</w:t>
      </w:r>
    </w:p>
    <w:p w:rsidR="009F7D61" w:rsidRDefault="009F7D61" w:rsidP="009F7D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9F7D61" w:rsidRDefault="009F7D61" w:rsidP="009F7D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Meningitis caused by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S. </w:t>
      </w:r>
      <w:proofErr w:type="spellStart"/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pneumoniae</w:t>
      </w:r>
      <w:proofErr w:type="spellEnd"/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has been treated successfully with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10</w:t>
      </w:r>
      <w:r w:rsidRPr="004C550B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14 days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of antibiotic therapy, while cases caused by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N. </w:t>
      </w:r>
      <w:proofErr w:type="spellStart"/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meningitidis</w:t>
      </w:r>
      <w:proofErr w:type="spellEnd"/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H. influenzae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usually can be treated with a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7-day course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9F7D61" w:rsidRDefault="009F7D61" w:rsidP="009F7D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9F7D61" w:rsidRPr="006F5CC6" w:rsidRDefault="009F7D61" w:rsidP="009F7D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8-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>In contrast, a longer duration (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21 days or more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>) has been recommended for patients with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L. </w:t>
      </w:r>
      <w:proofErr w:type="spellStart"/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monocytogenes</w:t>
      </w:r>
      <w:proofErr w:type="spellEnd"/>
      <w:r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Gram-negative or </w:t>
      </w:r>
      <w:proofErr w:type="spellStart"/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pseudomonal</w:t>
      </w:r>
      <w:proofErr w:type="spellEnd"/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meningitis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>. Nonetheless, antibiotic treatments for bacterial meningitis should be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6F5CC6">
        <w:rPr>
          <w:rFonts w:asciiTheme="majorBidi" w:hAnsiTheme="majorBidi" w:cstheme="majorBidi"/>
          <w:color w:val="333333"/>
          <w:sz w:val="28"/>
          <w:szCs w:val="28"/>
        </w:rPr>
        <w:t>individualized, and some patients may require enduring courses.</w:t>
      </w:r>
    </w:p>
    <w:p w:rsidR="004C550B" w:rsidRDefault="004C550B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A73707" w:rsidRPr="003405F2" w:rsidRDefault="003405F2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Table 4: </w:t>
      </w:r>
      <w:r w:rsidRPr="003405F2">
        <w:rPr>
          <w:rFonts w:asciiTheme="majorBidi" w:hAnsiTheme="majorBidi" w:cstheme="majorBidi"/>
          <w:b/>
          <w:bCs/>
          <w:color w:val="333333"/>
          <w:sz w:val="28"/>
          <w:szCs w:val="28"/>
        </w:rPr>
        <w:t>Antimicrobial Agents of First Choice and Alternative Choice for Treating Meningitis Caused by Gram-Positive and Gram-Negative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3405F2">
        <w:rPr>
          <w:rFonts w:asciiTheme="majorBidi" w:hAnsiTheme="majorBidi" w:cstheme="majorBidi"/>
          <w:b/>
          <w:bCs/>
          <w:color w:val="333333"/>
          <w:sz w:val="28"/>
          <w:szCs w:val="28"/>
        </w:rPr>
        <w:t>Microorganisms</w:t>
      </w:r>
    </w:p>
    <w:p w:rsidR="00A73707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7EB3221" wp14:editId="3B01ED11">
            <wp:extent cx="6762465" cy="3643952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62465" cy="364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07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346BB2" wp14:editId="0567A5E6">
            <wp:extent cx="6762465" cy="195163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62465" cy="19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07" w:rsidRDefault="00A73707" w:rsidP="00A737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2334F3BB" wp14:editId="281526A5">
            <wp:extent cx="6762465" cy="3555242"/>
            <wp:effectExtent l="0" t="0" r="63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5378" cy="35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CC6" w:rsidRPr="00EE12B8" w:rsidRDefault="006F5CC6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>Dexamethasone as an Adjunctive Treatment for Meningitis</w:t>
      </w:r>
    </w:p>
    <w:p w:rsidR="006F5CC6" w:rsidRPr="006F5CC6" w:rsidRDefault="001367E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In addition to antibiotics,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dexamethasone is a commonly used adjunctive therapy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in the treatment of acute bacterial meningitis to</w:t>
      </w:r>
      <w:r w:rsidR="00EE12B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immunomodulate</w:t>
      </w:r>
      <w:proofErr w:type="spellEnd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the inflammatory response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E12B8" w:rsidRPr="004C550B" w:rsidRDefault="001367E8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Recommendations call for the use of adjunctive dexamethasone in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infants and children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(6</w:t>
      </w:r>
      <w:r w:rsidR="004C550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weeks of age and older)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H. influenzae meningitis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The recommended intravenous dose is 0.15 mg/kg every 6 hours for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2</w:t>
      </w:r>
      <w:r w:rsidR="006F5CC6" w:rsidRPr="004C550B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4 days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initiated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10</w:t>
      </w:r>
      <w:r w:rsidR="006F5CC6" w:rsidRPr="004C550B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20 minutes prior to or concomitant with the first dose of antibiotics. 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E12B8" w:rsidRDefault="001367E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In infants and children with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pneumococcal meningitis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, adjunctive</w:t>
      </w:r>
      <w:r w:rsidR="00EE12B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dexamethasone may be considered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after weighing the potential benefits and possible risks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1367E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If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pneumococcal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meningitis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is suspected or proven,</w:t>
      </w:r>
      <w:r w:rsidR="00EE12B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adults should receive dexamethasone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0.15 mg/kg (up to 10 mg) every 6 hours for 2</w:t>
      </w:r>
      <w:r w:rsidR="006F5CC6" w:rsidRPr="006F5CC6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4 days with the first dose administered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10</w:t>
      </w:r>
      <w:r w:rsidR="006F5CC6" w:rsidRPr="004C550B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20 minutes prior to</w:t>
      </w:r>
      <w:r w:rsidR="00EE12B8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first dose of antibiotics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EE12B8" w:rsidRDefault="006F5CC6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Neisseria </w:t>
      </w:r>
      <w:proofErr w:type="spellStart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>meningitidis</w:t>
      </w:r>
      <w:proofErr w:type="spellEnd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(</w:t>
      </w:r>
      <w:proofErr w:type="spellStart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>Meningococcus</w:t>
      </w:r>
      <w:proofErr w:type="spellEnd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>)</w:t>
      </w:r>
    </w:p>
    <w:p w:rsid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N.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meningitidis</w:t>
      </w:r>
      <w:proofErr w:type="spellEnd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is a leading cause of bacterial meningitis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among children and young adults around the world. It is spread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by direct person-to-person close contact, including respiratory droplets and pharyngeal secretions.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The presence of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petechiae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may be the primary clue that the underlying pathogen is N. </w:t>
      </w:r>
      <w:proofErr w:type="spellStart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meningitidis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. Patients may also have an obvious 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subclinical picture of disseminated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intravascular coagulation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(DIC).</w:t>
      </w:r>
    </w:p>
    <w:p w:rsidR="004C550B" w:rsidRPr="009F7D61" w:rsidRDefault="004C550B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EE12B8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Deafness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unilaterally, or more commonly bilaterally, may develop early or late in the disease course.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Third-generation cephalosporins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ie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cefotaxime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and ceftriaxone) are the recommended empiric treatment for meningococcal meningitis.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Penicillin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G or ampicillin is recommended for penicillin-susceptible isolates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The recommended duration of therapy is typically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7 days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if there is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good clinical response.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Antimicrobial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chemoprophylaxis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of close contacts should be started as soon as possible (ideally &lt;24 hours after identification of the patient). In general,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rifampin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ceftriaxone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ciprofloxacin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are recommended for prophylaxis; however, there is an increase in rifampin-resistant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and ciprofloxacin-resistant isolates.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EE12B8" w:rsidRDefault="006F5CC6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Streptococcus </w:t>
      </w:r>
      <w:proofErr w:type="spellStart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>pneumoniae</w:t>
      </w:r>
      <w:proofErr w:type="spellEnd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(Pneumococcus or </w:t>
      </w:r>
      <w:proofErr w:type="spellStart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>Diplococcus</w:t>
      </w:r>
      <w:proofErr w:type="spellEnd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>)</w:t>
      </w:r>
    </w:p>
    <w:p w:rsidR="006F5CC6" w:rsidRDefault="00EE12B8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Streptococcus group B (GBS) is a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leading cause of neonatal meningitis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around the world.</w:t>
      </w:r>
      <w:r w:rsidR="004C550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Neurologic sequelae include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sight or hearing loss and cerebral palsy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EE12B8" w:rsidRPr="009F7D61" w:rsidRDefault="00EE12B8" w:rsidP="007A451C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E12B8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Universal prenatal screening and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intrapartum</w:t>
      </w:r>
      <w:proofErr w:type="spellEnd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antimicrobial prophylaxis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of GBS-colonized pregnant women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decreases the rate of early onset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invasive disease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31532" w:rsidRPr="00D31532" w:rsidRDefault="00EE12B8" w:rsidP="00D315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Recommended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agents for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intrapartum</w:t>
      </w:r>
      <w:proofErr w:type="spellEnd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prophylaxis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are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penicillin or ampicillin,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cefazolin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(if penicillin allergy and not at high risk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for anaphylaxis), or </w:t>
      </w:r>
      <w:r w:rsidR="00D31532" w:rsidRPr="00D31532">
        <w:rPr>
          <w:rFonts w:asciiTheme="majorBidi" w:hAnsiTheme="majorBidi" w:cstheme="majorBidi"/>
          <w:b/>
          <w:bCs/>
          <w:color w:val="333333"/>
          <w:sz w:val="28"/>
          <w:szCs w:val="28"/>
        </w:rPr>
        <w:t>Vancomycin</w:t>
      </w:r>
      <w:r w:rsidR="00D31532" w:rsidRPr="00D3153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31532" w:rsidRPr="00D31532">
        <w:rPr>
          <w:rFonts w:asciiTheme="majorBidi" w:hAnsiTheme="majorBidi" w:cstheme="majorBidi"/>
          <w:color w:val="333333"/>
          <w:sz w:val="28"/>
          <w:szCs w:val="28"/>
        </w:rPr>
        <w:t>(if penicillin allergy and at high risk for anaphylaxis).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bookmarkStart w:id="0" w:name="_GoBack"/>
      <w:bookmarkEnd w:id="0"/>
    </w:p>
    <w:p w:rsidR="00EE12B8" w:rsidRPr="004C550B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Ampicillin plus an aminoglycoside is the treatment of choice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for a newborn infant with presumptive early-onset GBS meningitis. For empirical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therapy of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late-onset meningitis, ampicillin and an aminoglycoside or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cefotaxime</w:t>
      </w:r>
      <w:proofErr w:type="spellEnd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is recommended. 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E12B8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Ampicillin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or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penicillin G is the recommended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agent in adults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Addition of an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aminoglycoside could also be considered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4C550B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For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infants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with uncomplicated meningitis,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14 days of treatment is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satisfactory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, but longer periods of treatment may be necessary for patients with prolonged or complicated courses. For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adults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, the recommended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duration of antibiotics is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14</w:t>
      </w:r>
      <w:r w:rsidR="006F5CC6" w:rsidRPr="004C550B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21 days.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EE12B8" w:rsidRDefault="006F5CC6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proofErr w:type="spellStart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>Haemophilus</w:t>
      </w:r>
      <w:proofErr w:type="spellEnd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influenzae</w:t>
      </w:r>
    </w:p>
    <w:p w:rsid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Widespread vaccination of infants and children has effectively decreased the incidence of bacterial meningitis due to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Hib</w:t>
      </w:r>
      <w:proofErr w:type="spellEnd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in children between the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ages of 1 month and 5 years, resulting in a significant decline in all cases of bacterial meningitis.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Third-generation cephalosporins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cefotaxime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and ceftriaxone) are the drugs of choice for empirical therapy for H. influenzae type b meningitis as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they are active against β-lactamase</w:t>
      </w:r>
      <w:r w:rsidR="006F5CC6" w:rsidRPr="006F5CC6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producing and non-β-lactamase</w:t>
      </w:r>
      <w:r w:rsidR="006F5CC6" w:rsidRPr="006F5CC6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producing strains.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Cefepime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fluoroquinolones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are suitable alternatives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regardless of β-lactamase activity.</w:t>
      </w:r>
    </w:p>
    <w:p w:rsidR="004C550B" w:rsidRPr="009F7D61" w:rsidRDefault="004C550B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EE12B8" w:rsidP="004C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Recommended duration of treatment is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7 days (adults) or 7</w:t>
      </w:r>
      <w:r w:rsidR="006F5CC6" w:rsidRPr="004C550B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10 days (children).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4-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Dexamethasone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is beneficial for treatment of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infants and children with </w:t>
      </w:r>
      <w:proofErr w:type="spellStart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Hib</w:t>
      </w:r>
      <w:proofErr w:type="spellEnd"/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meningitis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to diminish the risk of hearing loss, if given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before or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concurrently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with the first dose of antimicrobial agent(s).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E12B8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Chemoprophylaxis with rifampin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is indicated to reduce the risk of secondary invasive </w:t>
      </w:r>
      <w:proofErr w:type="spellStart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Hib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disease in close contacts by eliminating nasopharyngeal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and oropharyngeal carriages of H. influenzae. 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Rifampin should be administered orally,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once a day for 4 days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(20 mg/kg/dose; maximum, 600 mg).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EE12B8" w:rsidRDefault="006F5CC6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Listeria </w:t>
      </w:r>
      <w:proofErr w:type="spellStart"/>
      <w:r w:rsidRPr="00EE12B8">
        <w:rPr>
          <w:rFonts w:asciiTheme="majorBidi" w:hAnsiTheme="majorBidi" w:cstheme="majorBidi"/>
          <w:b/>
          <w:bCs/>
          <w:color w:val="FF0000"/>
          <w:sz w:val="32"/>
          <w:szCs w:val="32"/>
        </w:rPr>
        <w:t>monocytogenes</w:t>
      </w:r>
      <w:proofErr w:type="spellEnd"/>
    </w:p>
    <w:p w:rsidR="006F5CC6" w:rsidRP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L. </w:t>
      </w:r>
      <w:proofErr w:type="spellStart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monocytogenes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is implicated in approximately 10% of meningitis cases in patients older than 65 years of age and carries a case-fatality rate of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approximately 18% in the United States.</w:t>
      </w:r>
    </w:p>
    <w:p w:rsidR="00EE12B8" w:rsidRPr="009F7D61" w:rsidRDefault="00EE12B8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E12B8" w:rsidRPr="004C550B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Treatment of L. </w:t>
      </w:r>
      <w:proofErr w:type="spellStart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monocytogenes</w:t>
      </w:r>
      <w:proofErr w:type="spellEnd"/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meningitis should consist of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penicillin G or ampicillin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The addition of aminoglycoside is also recommended in</w:t>
      </w:r>
      <w:r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proven infection in both children and adults. </w:t>
      </w:r>
    </w:p>
    <w:p w:rsidR="00EE12B8" w:rsidRPr="009F7D61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F5CC6" w:rsidRPr="006F5CC6" w:rsidRDefault="00EE12B8" w:rsidP="00EE12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Patients should be treated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a minimum of 21 days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Trimethoprim</w:t>
      </w:r>
      <w:r w:rsidR="006F5CC6" w:rsidRPr="004C550B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F5CC6" w:rsidRPr="004C550B">
        <w:rPr>
          <w:rFonts w:asciiTheme="majorBidi" w:hAnsiTheme="majorBidi" w:cstheme="majorBidi"/>
          <w:b/>
          <w:bCs/>
          <w:color w:val="333333"/>
          <w:sz w:val="28"/>
          <w:szCs w:val="28"/>
        </w:rPr>
        <w:t>sulfamethoxazole and meropenem may be effective alternatives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 xml:space="preserve"> because adequate CSF penetration is achieved with these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F5CC6" w:rsidRPr="006F5CC6">
        <w:rPr>
          <w:rFonts w:asciiTheme="majorBidi" w:hAnsiTheme="majorBidi" w:cstheme="majorBidi"/>
          <w:color w:val="333333"/>
          <w:sz w:val="28"/>
          <w:szCs w:val="28"/>
        </w:rPr>
        <w:t>agents.</w:t>
      </w:r>
    </w:p>
    <w:p w:rsidR="006F5CC6" w:rsidRPr="009F7D61" w:rsidRDefault="006F5CC6" w:rsidP="006F5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11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Edition. 2021.</w:t>
      </w:r>
    </w:p>
    <w:sectPr w:rsidR="00B527DA" w:rsidRPr="00B527DA" w:rsidSect="0045125D">
      <w:footerReference w:type="default" r:id="rId18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4B" w:rsidRDefault="00FD5E4B" w:rsidP="009C79FE">
      <w:pPr>
        <w:spacing w:after="0" w:line="240" w:lineRule="auto"/>
      </w:pPr>
      <w:r>
        <w:separator/>
      </w:r>
    </w:p>
  </w:endnote>
  <w:endnote w:type="continuationSeparator" w:id="0">
    <w:p w:rsidR="00FD5E4B" w:rsidRDefault="00FD5E4B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1p42evg-g4f-ecl-v7qm6l1x42v6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532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4B" w:rsidRDefault="00FD5E4B" w:rsidP="009C79FE">
      <w:pPr>
        <w:spacing w:after="0" w:line="240" w:lineRule="auto"/>
      </w:pPr>
      <w:r>
        <w:separator/>
      </w:r>
    </w:p>
  </w:footnote>
  <w:footnote w:type="continuationSeparator" w:id="0">
    <w:p w:rsidR="00FD5E4B" w:rsidRDefault="00FD5E4B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22299"/>
    <w:rsid w:val="000746CE"/>
    <w:rsid w:val="00085EC1"/>
    <w:rsid w:val="000A39DD"/>
    <w:rsid w:val="000D6AAF"/>
    <w:rsid w:val="000F5D8E"/>
    <w:rsid w:val="00126BAA"/>
    <w:rsid w:val="001367E8"/>
    <w:rsid w:val="001369C1"/>
    <w:rsid w:val="001467B2"/>
    <w:rsid w:val="0018108D"/>
    <w:rsid w:val="0018144F"/>
    <w:rsid w:val="001835C9"/>
    <w:rsid w:val="001A0CEA"/>
    <w:rsid w:val="001A4491"/>
    <w:rsid w:val="001C7900"/>
    <w:rsid w:val="001E6AD2"/>
    <w:rsid w:val="001F3F9F"/>
    <w:rsid w:val="00202D23"/>
    <w:rsid w:val="0023109D"/>
    <w:rsid w:val="00240FC2"/>
    <w:rsid w:val="00293D7B"/>
    <w:rsid w:val="002968DD"/>
    <w:rsid w:val="002A56DF"/>
    <w:rsid w:val="002F42C5"/>
    <w:rsid w:val="00307E17"/>
    <w:rsid w:val="00324617"/>
    <w:rsid w:val="00324E72"/>
    <w:rsid w:val="003310D9"/>
    <w:rsid w:val="00337A94"/>
    <w:rsid w:val="003405F2"/>
    <w:rsid w:val="00347D77"/>
    <w:rsid w:val="00394517"/>
    <w:rsid w:val="003C1E95"/>
    <w:rsid w:val="003D563D"/>
    <w:rsid w:val="003F1A57"/>
    <w:rsid w:val="003F21B7"/>
    <w:rsid w:val="003F5F6F"/>
    <w:rsid w:val="003F7B07"/>
    <w:rsid w:val="00405882"/>
    <w:rsid w:val="004155B1"/>
    <w:rsid w:val="00420C39"/>
    <w:rsid w:val="00423E59"/>
    <w:rsid w:val="00430B69"/>
    <w:rsid w:val="00432419"/>
    <w:rsid w:val="0045071B"/>
    <w:rsid w:val="0045125D"/>
    <w:rsid w:val="004722A3"/>
    <w:rsid w:val="004752B9"/>
    <w:rsid w:val="00480F77"/>
    <w:rsid w:val="0048401C"/>
    <w:rsid w:val="00487060"/>
    <w:rsid w:val="004A73A6"/>
    <w:rsid w:val="004B2945"/>
    <w:rsid w:val="004B6F1E"/>
    <w:rsid w:val="004C550B"/>
    <w:rsid w:val="004D0F32"/>
    <w:rsid w:val="004D1319"/>
    <w:rsid w:val="004E1DCC"/>
    <w:rsid w:val="00516926"/>
    <w:rsid w:val="00530265"/>
    <w:rsid w:val="005627C5"/>
    <w:rsid w:val="00583888"/>
    <w:rsid w:val="005C3F80"/>
    <w:rsid w:val="005D1A07"/>
    <w:rsid w:val="005D3E7B"/>
    <w:rsid w:val="0063410E"/>
    <w:rsid w:val="0065062A"/>
    <w:rsid w:val="00653546"/>
    <w:rsid w:val="00655FED"/>
    <w:rsid w:val="00660CED"/>
    <w:rsid w:val="00690A20"/>
    <w:rsid w:val="006D0591"/>
    <w:rsid w:val="006F5CC6"/>
    <w:rsid w:val="00701BAE"/>
    <w:rsid w:val="00721505"/>
    <w:rsid w:val="007404A7"/>
    <w:rsid w:val="00741490"/>
    <w:rsid w:val="00747F03"/>
    <w:rsid w:val="00761A5B"/>
    <w:rsid w:val="007621C3"/>
    <w:rsid w:val="00773A31"/>
    <w:rsid w:val="00786F98"/>
    <w:rsid w:val="007A0A8A"/>
    <w:rsid w:val="007A451C"/>
    <w:rsid w:val="007B6004"/>
    <w:rsid w:val="007B7599"/>
    <w:rsid w:val="007E68A8"/>
    <w:rsid w:val="007F19A1"/>
    <w:rsid w:val="00804049"/>
    <w:rsid w:val="00804825"/>
    <w:rsid w:val="008B4BC1"/>
    <w:rsid w:val="008D2536"/>
    <w:rsid w:val="008D5E15"/>
    <w:rsid w:val="008D7966"/>
    <w:rsid w:val="008E28D7"/>
    <w:rsid w:val="00926008"/>
    <w:rsid w:val="00930FFF"/>
    <w:rsid w:val="009608D6"/>
    <w:rsid w:val="00970E21"/>
    <w:rsid w:val="00987645"/>
    <w:rsid w:val="00995297"/>
    <w:rsid w:val="009B0D47"/>
    <w:rsid w:val="009B224B"/>
    <w:rsid w:val="009C4D71"/>
    <w:rsid w:val="009C79FE"/>
    <w:rsid w:val="009D31BD"/>
    <w:rsid w:val="009E60CC"/>
    <w:rsid w:val="009F7D61"/>
    <w:rsid w:val="00A07CCC"/>
    <w:rsid w:val="00A26085"/>
    <w:rsid w:val="00A4401F"/>
    <w:rsid w:val="00A5155A"/>
    <w:rsid w:val="00A532FE"/>
    <w:rsid w:val="00A73707"/>
    <w:rsid w:val="00A7600B"/>
    <w:rsid w:val="00A8009A"/>
    <w:rsid w:val="00A83FB6"/>
    <w:rsid w:val="00A966DA"/>
    <w:rsid w:val="00A969AE"/>
    <w:rsid w:val="00AB66BE"/>
    <w:rsid w:val="00AD10F0"/>
    <w:rsid w:val="00AD3BD4"/>
    <w:rsid w:val="00AD761C"/>
    <w:rsid w:val="00AE1E84"/>
    <w:rsid w:val="00AF560B"/>
    <w:rsid w:val="00B17CB0"/>
    <w:rsid w:val="00B503F7"/>
    <w:rsid w:val="00B527DA"/>
    <w:rsid w:val="00B75789"/>
    <w:rsid w:val="00B834B0"/>
    <w:rsid w:val="00B94318"/>
    <w:rsid w:val="00BD69C4"/>
    <w:rsid w:val="00BE6797"/>
    <w:rsid w:val="00BF062B"/>
    <w:rsid w:val="00C2374F"/>
    <w:rsid w:val="00C3347D"/>
    <w:rsid w:val="00C35779"/>
    <w:rsid w:val="00C75F21"/>
    <w:rsid w:val="00CA1182"/>
    <w:rsid w:val="00CB0602"/>
    <w:rsid w:val="00CB6E9F"/>
    <w:rsid w:val="00CC0503"/>
    <w:rsid w:val="00CD0420"/>
    <w:rsid w:val="00D06001"/>
    <w:rsid w:val="00D06DBA"/>
    <w:rsid w:val="00D16FD5"/>
    <w:rsid w:val="00D31532"/>
    <w:rsid w:val="00D35FDB"/>
    <w:rsid w:val="00D4331A"/>
    <w:rsid w:val="00D85713"/>
    <w:rsid w:val="00DA6BB8"/>
    <w:rsid w:val="00DD24DE"/>
    <w:rsid w:val="00DD3B5C"/>
    <w:rsid w:val="00DD3E17"/>
    <w:rsid w:val="00DD4C24"/>
    <w:rsid w:val="00E0566E"/>
    <w:rsid w:val="00E05705"/>
    <w:rsid w:val="00E26382"/>
    <w:rsid w:val="00E407F9"/>
    <w:rsid w:val="00E67F14"/>
    <w:rsid w:val="00E7219D"/>
    <w:rsid w:val="00E90342"/>
    <w:rsid w:val="00EA27D9"/>
    <w:rsid w:val="00EA3500"/>
    <w:rsid w:val="00EA3A8F"/>
    <w:rsid w:val="00EB0B76"/>
    <w:rsid w:val="00EB1305"/>
    <w:rsid w:val="00EE07BA"/>
    <w:rsid w:val="00EE12B8"/>
    <w:rsid w:val="00EF71B5"/>
    <w:rsid w:val="00F00195"/>
    <w:rsid w:val="00F0769C"/>
    <w:rsid w:val="00F24121"/>
    <w:rsid w:val="00F27D50"/>
    <w:rsid w:val="00F51847"/>
    <w:rsid w:val="00F73EC3"/>
    <w:rsid w:val="00FA2811"/>
    <w:rsid w:val="00FA2C50"/>
    <w:rsid w:val="00FB7B9E"/>
    <w:rsid w:val="00FC7499"/>
    <w:rsid w:val="00FD09C5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63FC-C939-402B-9B3C-B440B5C3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10240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44</cp:revision>
  <dcterms:created xsi:type="dcterms:W3CDTF">2020-05-04T12:27:00Z</dcterms:created>
  <dcterms:modified xsi:type="dcterms:W3CDTF">2023-01-11T07:21:00Z</dcterms:modified>
</cp:coreProperties>
</file>