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E45D3F" w:rsidRDefault="00E45D3F" w:rsidP="00E45D3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            </w:t>
      </w:r>
      <w:r w:rsidRPr="00E45D3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Rheumatologic Disorders</w:t>
      </w:r>
    </w:p>
    <w:p w:rsidR="00E0566E" w:rsidRPr="00A10A8E" w:rsidRDefault="00A10A8E" w:rsidP="00A10A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             </w:t>
      </w:r>
      <w:r w:rsidRPr="00A10A8E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Gout and Hyperuricemia</w:t>
      </w:r>
      <w:r w:rsidR="0045125D" w:rsidRPr="00A10A8E">
        <w:rPr>
          <w:rFonts w:asciiTheme="majorBidi" w:eastAsia="Times New Roman" w:hAnsiTheme="majorBidi" w:cstheme="majorBidi" w:hint="cs"/>
          <w:b/>
          <w:bCs/>
          <w:color w:val="0000FF"/>
          <w:sz w:val="32"/>
          <w:szCs w:val="32"/>
          <w:rtl/>
          <w:lang w:bidi="ar-IQ"/>
        </w:rPr>
        <w:t xml:space="preserve">   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8D5E15" w:rsidRPr="00A10A8E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Gout involves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hyperuricemia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recurrent attacks of acute arthritis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with monosodium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urate (MSU) crystals in synovial fluid leukocytes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deposits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of</w:t>
      </w:r>
      <w:r w:rsidR="00153CB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MSU crystals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in tissues in and around joints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(tophi),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interstitial kidney disease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uric acid nephrolithiasis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D28AB" w:rsidRPr="00ED28AB" w:rsidRDefault="00ED28AB" w:rsidP="00A10A8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Default="00A10A8E" w:rsidP="00ED28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</w:t>
      </w:r>
      <w:r w:rsidRPr="00A10A8E">
        <w:rPr>
          <w:rFonts w:asciiTheme="majorBidi" w:hAnsiTheme="majorBidi" w:cstheme="majorBidi"/>
          <w:b/>
          <w:bCs/>
          <w:color w:val="FF0000"/>
          <w:sz w:val="32"/>
          <w:szCs w:val="32"/>
        </w:rPr>
        <w:t>cute gouty arthritis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: p</w:t>
      </w:r>
      <w:r w:rsidR="000746CE"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athophysiology</w:t>
      </w:r>
    </w:p>
    <w:p w:rsidR="00A10A8E" w:rsidRPr="00A10A8E" w:rsidRDefault="00DB7551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85899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An increased urate pool in individuals with gout may result from </w:t>
      </w:r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overproduction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or</w:t>
      </w:r>
      <w:r w:rsidR="00A1258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underexcretion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Overproduction of uric acid may result from </w:t>
      </w:r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abnormalities in enzyme systems that regulate purine metabolism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Uric acid may also be overproduced because of </w:t>
      </w:r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increased breakdown of tissue nucleic acids,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as with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myeloproliferative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and lymphoproliferative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disorders. Cytotoxic drugs can result in overproduction of uric acid due to </w:t>
      </w:r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lysis and the breakdown of cellular matter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A10A8E" w:rsidRPr="00DB7551">
        <w:rPr>
          <w:rFonts w:asciiTheme="majorBidi" w:hAnsiTheme="majorBidi" w:cstheme="majorBidi"/>
          <w:b/>
          <w:bCs/>
          <w:color w:val="333333"/>
          <w:sz w:val="28"/>
          <w:szCs w:val="28"/>
        </w:rPr>
        <w:t>Dietary purines are insignificant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 generating hyperuricemia without some derangement in purine metabolism or elimination.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DB7551" w:rsidRPr="00A10A8E" w:rsidRDefault="00485899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Two-thirds of uric acid produced daily is excreted in urine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 The remainder is eliminated through gastrointestinal (GI) tract after degradation by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colonic bacteria. Decline in urinary excretion leads to hyperuricemia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Drugs that decrease renal uric acid clearance include </w:t>
      </w:r>
      <w:r w:rsidR="00A10A8E" w:rsidRPr="009359FF">
        <w:rPr>
          <w:rFonts w:asciiTheme="majorBidi" w:hAnsiTheme="majorBidi" w:cstheme="majorBidi"/>
          <w:color w:val="333333"/>
          <w:sz w:val="28"/>
          <w:szCs w:val="28"/>
        </w:rPr>
        <w:t>diuretics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nicotinic acid, salicylates (&lt;2 g/day), ethanol, pyrazinamide, levodopa,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ethambutol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A1258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cyclosporine, and cytotoxic drugs.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Deposition of urate crystals in synovial fluid results in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inflammation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Uric acid nephrolithiasis occurs in </w:t>
      </w:r>
      <w:r w:rsidR="00A10A8E" w:rsidRPr="009359FF">
        <w:rPr>
          <w:rFonts w:asciiTheme="majorBidi" w:hAnsiTheme="majorBidi" w:cstheme="majorBidi" w:hint="eastAsia"/>
          <w:b/>
          <w:bCs/>
          <w:color w:val="333333"/>
          <w:sz w:val="28"/>
          <w:szCs w:val="28"/>
        </w:rPr>
        <w:t>∼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10% of patients with gout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 Predisposing factors include excessive urinary excretion of uric acid, acidic urine</w:t>
      </w:r>
      <w:r w:rsidR="00A1258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(pH &lt;6), and highly concentrated urine.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485899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In acute uric acid nephropathy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acute kidney injury occurs because of blockage of urine flow from massive precipitation of uric acid crystals in</w:t>
      </w:r>
      <w:r w:rsidR="00A1258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collecting ducts and ureters.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urate nephropathy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is caused by long-term deposition of urate crystals in the renal parenchyma.</w:t>
      </w:r>
    </w:p>
    <w:p w:rsidR="00A12584" w:rsidRPr="00ED28AB" w:rsidRDefault="00A1258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A10A8E" w:rsidRDefault="00485899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Tophi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urate deposits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) are uncommon and are a late complication of hyperuricemia. The most common sites are the base of the fingers,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olecranon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bursae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ulnar aspect of forearm, Achilles tendon, knees, wrists, and hands</w:t>
      </w:r>
      <w:r w:rsidR="00DB7551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0746C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  </w:t>
      </w:r>
    </w:p>
    <w:p w:rsidR="000746CE" w:rsidRPr="00ED28AB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746CE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DA4411" w:rsidRDefault="00DB755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Acute gout attacks are characterized by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rapid onset of excruciating pain, swelling, and inflammation. The attack is typically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monoarticular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most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often affecting the first metatarsophalangeal joint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podagra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), and then, in order of frequency, the insteps, ankles, heels, knees, wrists, fingers, and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elbows. </w:t>
      </w:r>
    </w:p>
    <w:p w:rsidR="00DA4411" w:rsidRPr="00ED28AB" w:rsidRDefault="00DA441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746CE" w:rsidRDefault="00DB755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Attacks commonly begin at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night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with the patient awakening with excruciating pain. Affected joints are erythematous, warm, and swollen.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DB755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Fever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and l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eukocytosis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are common. Untreated attacks last from 3 to 14 days before spontaneous recovery.</w:t>
      </w:r>
    </w:p>
    <w:p w:rsidR="00DA4411" w:rsidRPr="00ED28AB" w:rsidRDefault="00DA441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Default="00DB755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Acute attacks may occur without provocation or be precipitated by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stress, trauma, alcohol ingestion, infection, surgery, rapid lowering of serum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uric acid by uric acid-lowering agents, and ingestion of drugs known to elevate serum uric acid concentrations.</w:t>
      </w:r>
    </w:p>
    <w:p w:rsidR="00DA4411" w:rsidRPr="00ED28AB" w:rsidRDefault="00DA4411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Default="000746CE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</w:p>
    <w:p w:rsidR="00A10A8E" w:rsidRPr="00A10A8E" w:rsidRDefault="00DA441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Definitive diagnosis requires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aspiration of synovial fluid from the affected joint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and identification of intracellular crystals of MSU monohydrate in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synovial fluid leukocytes.</w:t>
      </w:r>
    </w:p>
    <w:p w:rsidR="00DA4411" w:rsidRPr="00ED28AB" w:rsidRDefault="00DA441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DA441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When joint aspiration is not feasible, a presumptive diagnosis is based on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presence of characteristic signs and symptoms as well as the response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to treatment.</w:t>
      </w:r>
    </w:p>
    <w:p w:rsidR="0045125D" w:rsidRPr="00ED28AB" w:rsidRDefault="000746CE" w:rsidP="00A10A8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  <w:r w:rsidRPr="00ED28AB">
        <w:rPr>
          <w:rFonts w:asciiTheme="majorBidi" w:hAnsiTheme="majorBidi" w:cstheme="majorBidi"/>
          <w:b/>
          <w:bCs/>
          <w:color w:val="FF0000"/>
          <w:sz w:val="16"/>
          <w:szCs w:val="16"/>
        </w:rPr>
        <w:t xml:space="preserve"> </w:t>
      </w:r>
    </w:p>
    <w:p w:rsidR="0045125D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Treatment </w:t>
      </w:r>
    </w:p>
    <w:p w:rsidR="00A10A8E" w:rsidRPr="00A10A8E" w:rsidRDefault="00A10A8E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Terminate the acute attack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 recurrent attacks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prevent complications 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associated with chronic deposition of urate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crystals in tissues.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A10A8E" w:rsidRPr="00A10A8E" w:rsidRDefault="00DB755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Local ice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application is the most effective adjunctive treatment.</w:t>
      </w:r>
    </w:p>
    <w:p w:rsidR="00DB7551" w:rsidRPr="00ED28AB" w:rsidRDefault="00DB755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9359FF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Dietary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supplements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flaxseed, cherry, celery root)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are not recommended</w:t>
      </w:r>
      <w:r w:rsid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405882" w:rsidRPr="00ED28AB" w:rsidRDefault="00405882" w:rsidP="00A10A8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8D5E15" w:rsidRPr="00A10A8E" w:rsidRDefault="00A10A8E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Most patients are treated successfully with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NSAIDs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corticosteroids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colchicine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. Treatment should begin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as soon as possible after the onset of an attack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D28AB" w:rsidRPr="00ED28AB" w:rsidRDefault="00ED28AB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DA4411" w:rsidRDefault="00DB7551" w:rsidP="00ED28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A-</w:t>
      </w:r>
      <w:r w:rsidR="00A10A8E" w:rsidRPr="00DA4411">
        <w:rPr>
          <w:rFonts w:asciiTheme="majorBidi" w:hAnsiTheme="majorBidi" w:cstheme="majorBidi"/>
          <w:b/>
          <w:bCs/>
          <w:color w:val="FF0000"/>
          <w:sz w:val="32"/>
          <w:szCs w:val="32"/>
        </w:rPr>
        <w:t>NSAIDS</w:t>
      </w:r>
    </w:p>
    <w:p w:rsidR="00A10A8E" w:rsidRPr="00A10A8E" w:rsidRDefault="00DB755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NSAIDs have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excellent efficacy and minimal toxicity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with short-term use. Indomethacin, naproxen, and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sulindac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have FDA approval for gout,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but others are likely to be effective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DB7551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Start therapy within 24 hours of attack onset and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continue until complete resolution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(usually 5</w:t>
      </w:r>
      <w:r w:rsidR="00A10A8E" w:rsidRPr="00A10A8E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8 days). Tapering may be considered after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resolution.</w:t>
      </w:r>
    </w:p>
    <w:p w:rsidR="00DA4411" w:rsidRPr="00ED28AB" w:rsidRDefault="00DA441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DB7551" w:rsidP="00DA44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most common adverse effects involve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the GI tract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(gastritis, bleeding, and perforation),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kidneys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(renal papillary necrosis, reduced glomerular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filtration rate),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cardiovascular system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(increased blood pressure, sodium and fluid retention), and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central nervous system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(impaired cognitive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function, headache, and dizziness).</w:t>
      </w:r>
    </w:p>
    <w:p w:rsidR="00DA4411" w:rsidRPr="00ED28AB" w:rsidRDefault="00DA441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A10A8E" w:rsidRPr="00A10A8E" w:rsidRDefault="00DB7551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Selective cyclooxygenase-2 inhibitors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celecoxib)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may be an option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for patients unable to take nonselective NSAIDs, but</w:t>
      </w:r>
      <w:r w:rsidR="00485899">
        <w:rPr>
          <w:rFonts w:asciiTheme="majorBidi" w:hAnsiTheme="majorBidi" w:cstheme="majorBidi"/>
          <w:color w:val="333333"/>
          <w:sz w:val="28"/>
          <w:szCs w:val="28"/>
        </w:rPr>
        <w:t xml:space="preserve"> the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cardiovascular risk must be considered.</w:t>
      </w:r>
    </w:p>
    <w:p w:rsidR="00A10A8E" w:rsidRPr="00ED28AB" w:rsidRDefault="00A10A8E" w:rsidP="00A10A8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DA4411" w:rsidRDefault="00DB755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B-</w:t>
      </w:r>
      <w:r w:rsidR="00A10A8E" w:rsidRPr="00DA4411">
        <w:rPr>
          <w:rFonts w:asciiTheme="majorBidi" w:hAnsiTheme="majorBidi" w:cstheme="majorBidi"/>
          <w:b/>
          <w:bCs/>
          <w:color w:val="FF0000"/>
          <w:sz w:val="32"/>
          <w:szCs w:val="32"/>
        </w:rPr>
        <w:t>Corticosteroids</w:t>
      </w:r>
    </w:p>
    <w:p w:rsidR="00A10A8E" w:rsidRPr="00A10A8E" w:rsidRDefault="00DB7551" w:rsidP="00A130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Corticosteroid efficacy is equivalent to NSAIDs;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can be used systemically or by intra-articular (IA) injection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 If only one or two joints are</w:t>
      </w:r>
      <w:r w:rsidR="00DA44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involved, either IA or oral corticosteroids are recommended. </w:t>
      </w:r>
      <w:r w:rsidR="00A130C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Systemic therapy is necessary for polyarticular attacks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30CF" w:rsidRPr="00ED28AB" w:rsidRDefault="00A130C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B7551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Tapering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is often used to reduce the hypothetical risk of a rebound attack upon</w:t>
      </w:r>
      <w:r w:rsidR="00A130C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steroid withdrawal.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DB7551" w:rsidRPr="00ED28AB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30CF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IA corticosteroids should be used with an oral NSAID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colchicine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corticosteroid therapy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Methylprednisolone (a long-acting corticosteroid) given by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 single intramuscular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(IM)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injection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followed by a short course of oral</w:t>
      </w:r>
      <w:r w:rsidR="00A130C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corticosteroid therapy is another reasonable approach. </w:t>
      </w:r>
    </w:p>
    <w:p w:rsidR="00A130CF" w:rsidRPr="00ED28AB" w:rsidRDefault="00A130CF" w:rsidP="00A130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Alternatively,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IM corticosteroid monotherapy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may be considered in patients with multiple</w:t>
      </w:r>
      <w:r w:rsidR="00935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affected joints who cannot take oral therapy.</w:t>
      </w:r>
      <w:r w:rsidR="00485899" w:rsidRPr="004858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485899">
        <w:rPr>
          <w:rFonts w:asciiTheme="majorBidi" w:hAnsiTheme="majorBidi" w:cstheme="majorBidi"/>
          <w:b/>
          <w:bCs/>
          <w:color w:val="333333"/>
          <w:sz w:val="28"/>
          <w:szCs w:val="28"/>
        </w:rPr>
        <w:t>Avoid long-term use because of risk for</w:t>
      </w:r>
      <w:r w:rsidR="00A10A8E" w:rsidRPr="00485899">
        <w:rPr>
          <w:rFonts w:asciiTheme="majorBidi" w:hAnsiTheme="majorBidi" w:cstheme="majorBidi"/>
          <w:color w:val="333333"/>
          <w:sz w:val="28"/>
          <w:szCs w:val="28"/>
        </w:rPr>
        <w:t xml:space="preserve"> osteoporosis, hypothalamic</w:t>
      </w:r>
      <w:r w:rsidR="00A10A8E" w:rsidRPr="00485899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A10A8E" w:rsidRPr="00485899">
        <w:rPr>
          <w:rFonts w:asciiTheme="majorBidi" w:hAnsiTheme="majorBidi" w:cstheme="majorBidi"/>
          <w:color w:val="333333"/>
          <w:sz w:val="28"/>
          <w:szCs w:val="28"/>
        </w:rPr>
        <w:t>pituitary</w:t>
      </w:r>
      <w:r w:rsidR="00A10A8E" w:rsidRPr="00485899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A10A8E" w:rsidRPr="00485899">
        <w:rPr>
          <w:rFonts w:asciiTheme="majorBidi" w:hAnsiTheme="majorBidi" w:cstheme="majorBidi"/>
          <w:color w:val="333333"/>
          <w:sz w:val="28"/>
          <w:szCs w:val="28"/>
        </w:rPr>
        <w:t>adrenal axis</w:t>
      </w:r>
      <w:r w:rsidR="009359FF" w:rsidRPr="004858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485899">
        <w:rPr>
          <w:rFonts w:asciiTheme="majorBidi" w:hAnsiTheme="majorBidi" w:cstheme="majorBidi"/>
          <w:color w:val="333333"/>
          <w:sz w:val="28"/>
          <w:szCs w:val="28"/>
        </w:rPr>
        <w:t>suppression, cataracts, and muscle deconditioning.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DA4411" w:rsidRDefault="00DB755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C-</w:t>
      </w:r>
      <w:r w:rsidR="00A10A8E" w:rsidRPr="00DA4411">
        <w:rPr>
          <w:rFonts w:asciiTheme="majorBidi" w:hAnsiTheme="majorBidi" w:cstheme="majorBidi"/>
          <w:b/>
          <w:bCs/>
          <w:color w:val="FF0000"/>
          <w:sz w:val="32"/>
          <w:szCs w:val="32"/>
        </w:rPr>
        <w:t>Colchicine</w:t>
      </w:r>
    </w:p>
    <w:p w:rsidR="001B1C18" w:rsidRDefault="00DB7551" w:rsidP="001B1C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Colchicine is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highly effective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 relieving acute gout attacks; when it is started within the first 24 hours of onset, about two-thirds of patients</w:t>
      </w:r>
      <w:r w:rsidR="001B1C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respond within hours. </w:t>
      </w:r>
    </w:p>
    <w:p w:rsidR="001B1C18" w:rsidRPr="00ED28AB" w:rsidRDefault="001B1C18" w:rsidP="001B1C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1B1C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Use only within 36 hours of attack onset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because the likelihood of success decreases substantially if treatment is delayed.</w:t>
      </w:r>
    </w:p>
    <w:p w:rsidR="001B1C18" w:rsidRPr="00ED28AB" w:rsidRDefault="001B1C18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B1C18" w:rsidRDefault="00DB7551" w:rsidP="001B1C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Colchicine causes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dose-dependent GI adverse effects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(nausea, vomiting, and diarrhea).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Non-GI effects include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neutropenia and axonal</w:t>
      </w:r>
      <w:r w:rsidR="001B1C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neuromyopathy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which may be worsened in patients taking other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myopathic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drugs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statins) or with impaired kidney function. </w:t>
      </w:r>
    </w:p>
    <w:p w:rsidR="001B1C18" w:rsidRPr="00ED28AB" w:rsidRDefault="001B1C18" w:rsidP="001B1C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Use colchicine</w:t>
      </w:r>
      <w:r w:rsidR="001B1C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with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caution in patients taking P-glycoprotein or strong CYP450 3A4 inhibitors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clarithromycin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) due to increased plasma colchicine levels and</w:t>
      </w:r>
      <w:r w:rsidR="001B1C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potential toxicity; colchicine dose reductions may be required.</w:t>
      </w:r>
      <w:r w:rsidR="001B1C18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</w:p>
    <w:p w:rsidR="00DB7551" w:rsidRPr="00ED28AB" w:rsidRDefault="00DB7551" w:rsidP="00DB75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DA4411" w:rsidRDefault="00DA4411" w:rsidP="00DB755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Hyperuricemia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in gout</w:t>
      </w:r>
    </w:p>
    <w:p w:rsidR="00A10A8E" w:rsidRPr="00A10A8E" w:rsidRDefault="00A10A8E" w:rsidP="00BE5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10A8E">
        <w:rPr>
          <w:rFonts w:asciiTheme="majorBidi" w:hAnsiTheme="majorBidi" w:cstheme="majorBidi"/>
          <w:color w:val="333333"/>
          <w:sz w:val="28"/>
          <w:szCs w:val="28"/>
        </w:rPr>
        <w:t>Recurrent gout attacks can be prevented by maintaining low uric acid levels, but adherence with nonpharmacologic and pharmacologic therapies</w:t>
      </w:r>
      <w:r w:rsidR="00BE532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>is poor.</w:t>
      </w:r>
    </w:p>
    <w:p w:rsidR="00BE5327" w:rsidRPr="00ED28AB" w:rsidRDefault="00BE5327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BE5327" w:rsidRDefault="00A10A8E" w:rsidP="00BE5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E5327">
        <w:rPr>
          <w:rFonts w:asciiTheme="majorBidi" w:hAnsiTheme="majorBidi" w:cstheme="majorBidi"/>
          <w:b/>
          <w:bCs/>
          <w:color w:val="FF0000"/>
          <w:sz w:val="32"/>
          <w:szCs w:val="32"/>
        </w:rPr>
        <w:t>Nonpharmacologic Therapy</w:t>
      </w:r>
    </w:p>
    <w:p w:rsidR="00A10A8E" w:rsidRPr="00A10A8E" w:rsidRDefault="00BE5327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Promote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weight loss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through caloric restriction and exercise in all patients to enhance renal urate excretion.</w:t>
      </w:r>
    </w:p>
    <w:p w:rsidR="00BE5327" w:rsidRPr="00ED28AB" w:rsidRDefault="00BE5327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Default="00BE5327" w:rsidP="00BE5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Alcohol restriction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is important because consumption correlates with gout attacks. </w:t>
      </w:r>
    </w:p>
    <w:p w:rsidR="00BE5327" w:rsidRPr="00ED28AB" w:rsidRDefault="00BE5327" w:rsidP="00BE5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9359FF" w:rsidRDefault="00BE5327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Dietary recommendations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include limiting consumption of high-fructose corn syrup and purine-rich foods (organ meats and some seafood)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encouraging consumption of vegetables and low-fat dairy products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However,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no studies have demonstrated that dietary intervention improves</w:t>
      </w:r>
      <w:r w:rsidR="004858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clinical outcomes such as reduction in gout flares.</w:t>
      </w:r>
    </w:p>
    <w:p w:rsidR="00BE5327" w:rsidRPr="00ED28AB" w:rsidRDefault="00BE5327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Evaluate the medication list for potentially unnecessary drugs that may elevate uric acid levels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4858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 aspirin for cardiovascular prevention should be continued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because aspirin has a negligible effect on elevating serum uric acid.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E5327" w:rsidRDefault="00A10A8E" w:rsidP="00BE5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A4411">
        <w:rPr>
          <w:rFonts w:asciiTheme="majorBidi" w:hAnsiTheme="majorBidi" w:cstheme="majorBidi"/>
          <w:b/>
          <w:bCs/>
          <w:color w:val="FF0000"/>
          <w:sz w:val="32"/>
          <w:szCs w:val="32"/>
        </w:rPr>
        <w:t>Pharmacologic Therapy</w:t>
      </w:r>
      <w:r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8A3B3F" w:rsidRDefault="00DB7551" w:rsidP="008A3B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After the first attack of acute gout,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prophylactic pharmacotherapy is recommended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if patients have two or more attacks per year, even if serum</w:t>
      </w:r>
      <w:r w:rsidR="008A3B3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uric acid is normal or only minimally elevated. </w:t>
      </w:r>
    </w:p>
    <w:p w:rsidR="008A3B3F" w:rsidRPr="00ED28AB" w:rsidRDefault="008A3B3F" w:rsidP="008A3B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8A3B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Other indications include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presence of tophi, kidney disease, or history of uric acid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urolithiasis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A3B3F" w:rsidRPr="00ED28AB" w:rsidRDefault="008A3B3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8A3B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Urate-lowering therapy can be started during an acute attack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if anti-inflammatory prophylaxis has been initiated.</w:t>
      </w:r>
    </w:p>
    <w:p w:rsidR="00450611" w:rsidRPr="00ED28AB" w:rsidRDefault="0045061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0611" w:rsidRDefault="00DB7551" w:rsidP="00935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Xanthine oxidase inhibitors are recommended first-line therapy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with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uricosurics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reserved</w:t>
      </w:r>
      <w:r w:rsidR="00935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for patients with a contraindication or intolerance to xanthine oxidase inhibitors. </w:t>
      </w:r>
    </w:p>
    <w:p w:rsidR="00450611" w:rsidRPr="00ED28AB" w:rsidRDefault="0045061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0611" w:rsidRDefault="00DB755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In refractory cases,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combination therapy with a xanthine oxidase</w:t>
      </w:r>
      <w:r w:rsidR="00450611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inhibitor plus a drug with </w:t>
      </w:r>
      <w:proofErr w:type="spellStart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uricosuric</w:t>
      </w:r>
      <w:proofErr w:type="spellEnd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properties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probenecid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losartan, or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fenofibrate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) is suggested. </w:t>
      </w:r>
    </w:p>
    <w:p w:rsidR="00450611" w:rsidRPr="00ED28AB" w:rsidRDefault="0045061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Pegloticase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may be used in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severe cases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</w:t>
      </w:r>
      <w:r w:rsidR="0045061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which the patient cannot tolerate or is not responding to other therapies.</w:t>
      </w:r>
    </w:p>
    <w:p w:rsidR="00450611" w:rsidRPr="00ED28AB" w:rsidRDefault="0045061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DB7551" w:rsidP="004506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 ACR guideline goal of urate-lowering therapy is to achieve and maintain serum uric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acid &lt;6 mg/</w:t>
      </w:r>
      <w:proofErr w:type="spellStart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dL</w:t>
      </w:r>
      <w:proofErr w:type="spellEnd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 preferably &lt;5 mg/</w:t>
      </w:r>
      <w:proofErr w:type="spellStart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dL</w:t>
      </w:r>
      <w:proofErr w:type="spellEnd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if gout is severe or signs and symptoms of gout persist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 Urate lowering should be prescribed for long-term use.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DA4411" w:rsidRDefault="00E45D3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A-</w:t>
      </w:r>
      <w:r w:rsidR="00A10A8E"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Xanthine Oxidase Inhibitors</w:t>
      </w:r>
    </w:p>
    <w:p w:rsidR="008939FF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Xanthine oxidase inhibitors reduce uric acid by impairing conversion of hypoxanthine to xanthine and xanthine to uric acid.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Because they are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effective in both overproducers and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underexcretors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of uric acid,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are the most widely prescribed agents for long-term prevention of recurrent</w:t>
      </w:r>
      <w:r w:rsidR="008939FF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gout attacks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939FF" w:rsidRPr="00ED28AB" w:rsidRDefault="008939F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485899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Mild adverse effects of allopurinol include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skin rash, leukopenia, GI problems, headache, and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urticaria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A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severe adverse reaction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known as</w:t>
      </w:r>
      <w:r w:rsidR="008939FF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allopurinol hypersensitivity syndrome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which includes severe rash (toxic epidermal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necrolysis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erythema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multiforme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exfoliative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dermatitis),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hepatitis, interstitial nephritis, and eosinophilia, occurs rarely but is associated with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a 20%</w:t>
      </w:r>
      <w:r w:rsidR="00A10A8E" w:rsidRPr="009359F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25% mortality rate.</w:t>
      </w:r>
    </w:p>
    <w:p w:rsidR="008939FF" w:rsidRPr="00ED28AB" w:rsidRDefault="008939F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939FF" w:rsidRPr="009359FF" w:rsidRDefault="001F6396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Febuxostat</w:t>
      </w:r>
      <w:r w:rsidR="00485899">
        <w:rPr>
          <w:rFonts w:asciiTheme="majorBidi" w:hAnsiTheme="majorBidi" w:cstheme="majorBidi"/>
          <w:color w:val="333333"/>
          <w:sz w:val="28"/>
          <w:szCs w:val="28"/>
        </w:rPr>
        <w:t>: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Recent evidence demonstrated an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 in all-cause and cardiovascular mortality compared to allopurinol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resulting in addition of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a warning in the FDA-approved labeling.</w:t>
      </w:r>
      <w:r w:rsidR="00485899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Because of these safety concerns, lack of evidence of superior efficacy compared to equivalent-dosed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allopurinol, and increased cost, </w:t>
      </w:r>
      <w:proofErr w:type="spellStart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febuxostat</w:t>
      </w:r>
      <w:proofErr w:type="spellEnd"/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is considered a second-line option.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9359FF" w:rsidRDefault="001F6396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bookmarkStart w:id="0" w:name="_GoBack"/>
      <w:bookmarkEnd w:id="0"/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Due to rapid mobilization of urate deposits during initiation,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give</w:t>
      </w:r>
      <w:r w:rsidR="008939FF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9359FF">
        <w:rPr>
          <w:rFonts w:asciiTheme="majorBidi" w:hAnsiTheme="majorBidi" w:cstheme="majorBidi"/>
          <w:b/>
          <w:bCs/>
          <w:color w:val="333333"/>
          <w:sz w:val="28"/>
          <w:szCs w:val="28"/>
        </w:rPr>
        <w:t>concomitant therapy with colchicine or an NSAID for at least the first 8 weeks of therapy to prevent acute gout flares.</w:t>
      </w:r>
    </w:p>
    <w:p w:rsidR="008939FF" w:rsidRPr="00ED28AB" w:rsidRDefault="008939F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B-</w:t>
      </w:r>
      <w:proofErr w:type="spellStart"/>
      <w:r w:rsidR="00A10A8E"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Uricosurics</w:t>
      </w:r>
      <w:proofErr w:type="spellEnd"/>
    </w:p>
    <w:p w:rsidR="008939FF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Uricosuric drugs increase renal clearance of uric acid by inhibiting renal tubular reabsorption of uric acid.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939FF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Patients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with a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history of </w:t>
      </w:r>
      <w:proofErr w:type="spellStart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urolithiasis</w:t>
      </w:r>
      <w:proofErr w:type="spellEnd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should not receive </w:t>
      </w:r>
      <w:proofErr w:type="spellStart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uricosurics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Start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uricosuric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therapy at a low dose to avoid marked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uricosuria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and possible stone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formation.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939FF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Maintaining adequate urine flow and urine alkalinization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during the first several days of therapy may also decrease likelihood of uric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acid stone formation.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939FF" w:rsidRDefault="00485899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4-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Lesinurad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is approved as combination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therapy with a xanthine oxidase inhibitor for treatment of hyperuricemia associated with gout in patients who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have not achieved target serum uric</w:t>
      </w:r>
      <w:r w:rsidR="008939FF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acid concentrations with xanthine oxidase inhibitor monotherapy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Default="00485899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8939FF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Lesinurad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carries a black box warning about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increased risk of acute</w:t>
      </w:r>
      <w:r w:rsidR="008939FF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renal failure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when used in the absence of xanthine oxidase inhibitor therapy.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C-</w:t>
      </w:r>
      <w:r w:rsidR="00A10A8E"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Pegloticase</w:t>
      </w:r>
    </w:p>
    <w:p w:rsidR="008939FF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Pegloticase is a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pegylated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recombinant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uricase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that reduces serum uric acid by converting uric acid to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allantoin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which is water</w:t>
      </w:r>
      <w:r w:rsidR="008939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soluble. </w:t>
      </w:r>
    </w:p>
    <w:p w:rsidR="008939FF" w:rsidRPr="00ED28AB" w:rsidRDefault="008939F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510DD8" w:rsidRDefault="00E45D3F" w:rsidP="008939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Pegloticase is indicated for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antihyperuricemic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therapy in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adults refractory to conventional therapy.</w:t>
      </w:r>
    </w:p>
    <w:p w:rsidR="00A012B1" w:rsidRPr="00ED28AB" w:rsidRDefault="00A012B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012B1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Because of potential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infusion-related allergic reactions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patients must be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pretreated with antihistamines and corticosteroids. </w:t>
      </w:r>
    </w:p>
    <w:p w:rsidR="00A012B1" w:rsidRPr="00ED28AB" w:rsidRDefault="00A012B1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Pegloticase is substantially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expensive than first-line urate-lowering therapies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ideal duration of </w:t>
      </w:r>
      <w:proofErr w:type="spellStart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pegloticase</w:t>
      </w:r>
      <w:proofErr w:type="spellEnd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therapy is unknown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Development of </w:t>
      </w:r>
      <w:proofErr w:type="spellStart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pegloticase</w:t>
      </w:r>
      <w:proofErr w:type="spellEnd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antibodies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resulting in loss of efficacy may limit the duration of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effective therapy.</w:t>
      </w:r>
    </w:p>
    <w:p w:rsidR="00A012B1" w:rsidRPr="00ED28AB" w:rsidRDefault="00A012B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of its limitations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reserve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pegloticase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for patients with refractory gout who are unable to take or have failed all other urate-lowering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therapies.</w:t>
      </w:r>
    </w:p>
    <w:p w:rsidR="00A012B1" w:rsidRPr="00ED28AB" w:rsidRDefault="00A012B1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DA4411" w:rsidRDefault="00E45D3F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D-</w:t>
      </w:r>
      <w:r w:rsidR="00A10A8E" w:rsidRPr="00DA4411">
        <w:rPr>
          <w:rFonts w:asciiTheme="majorBidi" w:hAnsiTheme="majorBidi" w:cstheme="majorBidi"/>
          <w:b/>
          <w:bCs/>
          <w:color w:val="0000FF"/>
          <w:sz w:val="32"/>
          <w:szCs w:val="32"/>
        </w:rPr>
        <w:t>Miscellaneous Urate-Lowering Agents</w:t>
      </w:r>
    </w:p>
    <w:p w:rsidR="00A10A8E" w:rsidRPr="00A10A8E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Fenofibrate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is thought to increase clearance of hypoxanthine and xanthine, leading to a sustained reduction in serum urate concentrations of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20%</w:t>
      </w:r>
      <w:r w:rsidR="00A10A8E" w:rsidRPr="00A10A8E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30%.</w:t>
      </w:r>
    </w:p>
    <w:p w:rsidR="00E45D3F" w:rsidRPr="00ED28AB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012B1" w:rsidRDefault="00E45D3F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Atorvastatin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rosuvastatin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have also been associated with serum uric acid lowering, although the effect is less than with 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fenofibrate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485899" w:rsidRPr="00ED28AB" w:rsidRDefault="00485899" w:rsidP="00485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Default="00E45D3F" w:rsidP="00A012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Losartan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inhibits renal tubular reabsorption of uric acid and increases urinary excretion, properties that are not shared with other angiotensin II</w:t>
      </w:r>
      <w:r w:rsidR="00A012B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receptor blockers. It also alkalinizes the urine, which helps reduce the risk for stone formation.</w:t>
      </w:r>
    </w:p>
    <w:p w:rsidR="00ED28AB" w:rsidRPr="00ED28AB" w:rsidRDefault="00ED28AB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E45D3F" w:rsidP="00ED28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Amlodipine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nifedipine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(calcium channel blockers) have been associated with a lower risk of gout, which has been attributed to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increased renal elimination of uric acid.</w:t>
      </w:r>
    </w:p>
    <w:p w:rsidR="00ED47D4" w:rsidRDefault="00ED47D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A10A8E" w:rsidRPr="00ED47D4" w:rsidRDefault="00A10A8E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D47D4">
        <w:rPr>
          <w:rFonts w:asciiTheme="majorBidi" w:hAnsiTheme="majorBidi" w:cstheme="majorBidi"/>
          <w:b/>
          <w:bCs/>
          <w:color w:val="FF0000"/>
          <w:sz w:val="28"/>
          <w:szCs w:val="28"/>
        </w:rPr>
        <w:t>Anti-Inflammatory Prophylaxis During Initiation of Urate-Lowering Therapy</w:t>
      </w:r>
    </w:p>
    <w:p w:rsidR="00ED47D4" w:rsidRDefault="00E45D3F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Initiation of urate-lowering therapy can precipitate an acute gout attack due to remodeling of urate crystal deposits in joints after rapid lowering</w:t>
      </w:r>
      <w:r w:rsidR="00ED47D4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of urate concentrations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D47D4" w:rsidRPr="00ED28AB" w:rsidRDefault="00ED47D4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D47D4" w:rsidRDefault="00E45D3F" w:rsidP="00E45D3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Prophylactic anti-inflammatory therapy is often used to prevent such gout attacks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 ACR guidelines recommend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 oral colchicine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 NSAIDs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 as first-line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prophylactic therapies, with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stronger evidence supporting use of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colchicine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D47D4" w:rsidRPr="00ED28AB" w:rsidRDefault="00ED47D4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D47D4" w:rsidRPr="00ED28AB" w:rsidRDefault="00ED47D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485899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 corticosteroid therapy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prednisone </w:t>
      </w:r>
      <w:r w:rsidR="00A10A8E" w:rsidRPr="00A10A8E">
        <w:rPr>
          <w:rFonts w:asciiTheme="majorBidi" w:hAnsiTheme="majorBidi" w:cstheme="majorBidi" w:hint="cs"/>
          <w:color w:val="333333"/>
          <w:sz w:val="28"/>
          <w:szCs w:val="28"/>
        </w:rPr>
        <w:t>≤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10 mg/day)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is an alternative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for patients with intolerance, contraindication, or lack of response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to first-line therapy.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The potential severe adverse effects of prolonged corticosteroid therapy preclude their use as first-line therapy.</w:t>
      </w:r>
    </w:p>
    <w:p w:rsidR="00ED47D4" w:rsidRPr="00ED28AB" w:rsidRDefault="00ED47D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10A8E" w:rsidRPr="00A10A8E" w:rsidRDefault="00485899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Continue prophylaxis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at least 6 months or 3 months after achieving target serum uric acid, whichever is longer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. For patients with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one or more</w:t>
      </w:r>
      <w:r w:rsidR="00ED47D4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tophi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, continue prophylactic therapy for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6 months after achieving the serum urate target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10A8E" w:rsidRPr="00ED28AB" w:rsidRDefault="00A10A8E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22299" w:rsidRDefault="00022299" w:rsidP="00E45D3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A10A8E" w:rsidRPr="00A10A8E" w:rsidRDefault="00ED47D4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Check the serum uric acid level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in patients suspected of having an acute gout attack, particularly if it is not the first attack, and a decision is to be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made about starting prophylaxis.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However, acute gout can occur with normal serum uric acid concentrations.</w:t>
      </w:r>
    </w:p>
    <w:p w:rsidR="00ED47D4" w:rsidRPr="00ED28AB" w:rsidRDefault="00ED47D4" w:rsidP="00A125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D47D4" w:rsidRDefault="00E45D3F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patients with acute gout for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symptomatic relief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of joint pain as well as potential adverse effects and drug interactions related to drug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therapy. </w:t>
      </w:r>
    </w:p>
    <w:p w:rsidR="00ED47D4" w:rsidRDefault="00ED47D4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ED47D4" w:rsidRPr="00510DD8" w:rsidRDefault="00485899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of the high rates of comorbidities associated with gout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(diabetes, chronic kidney disease, hypertension, obesity, myocardial infarction,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heart failure, and stroke), elevated serum uric acid concentrations or gout should prompt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evaluation for cardiovascular disease and the need for</w:t>
      </w:r>
      <w:r w:rsidR="00ED47D4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appropriate risk reduction measures. </w:t>
      </w:r>
    </w:p>
    <w:p w:rsidR="00ED47D4" w:rsidRPr="00ED28AB" w:rsidRDefault="00ED47D4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224B" w:rsidRPr="00A10A8E" w:rsidRDefault="00485899" w:rsidP="00ED47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E45D3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Clinicians should also look for </w:t>
      </w:r>
      <w:r w:rsidR="00A10A8E" w:rsidRPr="00510DD8">
        <w:rPr>
          <w:rFonts w:asciiTheme="majorBidi" w:hAnsiTheme="majorBidi" w:cstheme="majorBidi"/>
          <w:b/>
          <w:bCs/>
          <w:color w:val="333333"/>
          <w:sz w:val="28"/>
          <w:szCs w:val="28"/>
        </w:rPr>
        <w:t>possible correctable causes of hyperuricemia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, medications, obesity,</w:t>
      </w:r>
      <w:r w:rsidR="00ED47D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10A8E" w:rsidRPr="00A10A8E">
        <w:rPr>
          <w:rFonts w:asciiTheme="majorBidi" w:hAnsiTheme="majorBidi" w:cstheme="majorBidi"/>
          <w:color w:val="333333"/>
          <w:sz w:val="28"/>
          <w:szCs w:val="28"/>
        </w:rPr>
        <w:t>malignancy, and alcohol abuse).</w:t>
      </w: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sectPr w:rsidR="00B527DA" w:rsidRPr="00B527D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3" w:rsidRDefault="00EA6753" w:rsidP="009C79FE">
      <w:pPr>
        <w:spacing w:after="0" w:line="240" w:lineRule="auto"/>
      </w:pPr>
      <w:r>
        <w:separator/>
      </w:r>
    </w:p>
  </w:endnote>
  <w:endnote w:type="continuationSeparator" w:id="0">
    <w:p w:rsidR="00EA6753" w:rsidRDefault="00EA6753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39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3" w:rsidRDefault="00EA6753" w:rsidP="009C79FE">
      <w:pPr>
        <w:spacing w:after="0" w:line="240" w:lineRule="auto"/>
      </w:pPr>
      <w:r>
        <w:separator/>
      </w:r>
    </w:p>
  </w:footnote>
  <w:footnote w:type="continuationSeparator" w:id="0">
    <w:p w:rsidR="00EA6753" w:rsidRDefault="00EA6753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746CE"/>
    <w:rsid w:val="00085EC1"/>
    <w:rsid w:val="000A0F8D"/>
    <w:rsid w:val="000A39DD"/>
    <w:rsid w:val="000D6AAF"/>
    <w:rsid w:val="000F5BCB"/>
    <w:rsid w:val="000F5D8E"/>
    <w:rsid w:val="00126BAA"/>
    <w:rsid w:val="001369C1"/>
    <w:rsid w:val="001467B2"/>
    <w:rsid w:val="00153CB4"/>
    <w:rsid w:val="0018108D"/>
    <w:rsid w:val="001835C9"/>
    <w:rsid w:val="001A0CEA"/>
    <w:rsid w:val="001A4491"/>
    <w:rsid w:val="001B1C18"/>
    <w:rsid w:val="001C7900"/>
    <w:rsid w:val="001E6AD2"/>
    <w:rsid w:val="001F3F9F"/>
    <w:rsid w:val="001F6396"/>
    <w:rsid w:val="00202D23"/>
    <w:rsid w:val="0023109D"/>
    <w:rsid w:val="00240FC2"/>
    <w:rsid w:val="00293D7B"/>
    <w:rsid w:val="002A56DF"/>
    <w:rsid w:val="002F42C5"/>
    <w:rsid w:val="00307E17"/>
    <w:rsid w:val="00324617"/>
    <w:rsid w:val="00324E72"/>
    <w:rsid w:val="003310D9"/>
    <w:rsid w:val="00337A94"/>
    <w:rsid w:val="00347D77"/>
    <w:rsid w:val="00394517"/>
    <w:rsid w:val="003C1E95"/>
    <w:rsid w:val="003D563D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611"/>
    <w:rsid w:val="0045071B"/>
    <w:rsid w:val="0045125D"/>
    <w:rsid w:val="004722A3"/>
    <w:rsid w:val="004752B9"/>
    <w:rsid w:val="0048401C"/>
    <w:rsid w:val="00485899"/>
    <w:rsid w:val="00487060"/>
    <w:rsid w:val="004A73A6"/>
    <w:rsid w:val="004B2945"/>
    <w:rsid w:val="004B42A8"/>
    <w:rsid w:val="004B6F1E"/>
    <w:rsid w:val="004C32E3"/>
    <w:rsid w:val="004E1DCC"/>
    <w:rsid w:val="004F663A"/>
    <w:rsid w:val="00510DD8"/>
    <w:rsid w:val="00516926"/>
    <w:rsid w:val="00525FA9"/>
    <w:rsid w:val="005627C5"/>
    <w:rsid w:val="00583888"/>
    <w:rsid w:val="005A7FF5"/>
    <w:rsid w:val="005B32AA"/>
    <w:rsid w:val="005C3F80"/>
    <w:rsid w:val="005D1A07"/>
    <w:rsid w:val="005D3E7B"/>
    <w:rsid w:val="0062558E"/>
    <w:rsid w:val="0063410E"/>
    <w:rsid w:val="0065062A"/>
    <w:rsid w:val="00653546"/>
    <w:rsid w:val="00655FED"/>
    <w:rsid w:val="00660CED"/>
    <w:rsid w:val="00690A20"/>
    <w:rsid w:val="006D0591"/>
    <w:rsid w:val="00701BAE"/>
    <w:rsid w:val="00721505"/>
    <w:rsid w:val="007404A7"/>
    <w:rsid w:val="00741490"/>
    <w:rsid w:val="00747F03"/>
    <w:rsid w:val="00761A5B"/>
    <w:rsid w:val="007621C3"/>
    <w:rsid w:val="00773A31"/>
    <w:rsid w:val="007A0A8A"/>
    <w:rsid w:val="007B6004"/>
    <w:rsid w:val="007E68A8"/>
    <w:rsid w:val="007F19A1"/>
    <w:rsid w:val="00804049"/>
    <w:rsid w:val="00804825"/>
    <w:rsid w:val="008939FF"/>
    <w:rsid w:val="008A3B3F"/>
    <w:rsid w:val="008B29AF"/>
    <w:rsid w:val="008B3138"/>
    <w:rsid w:val="008B4BC1"/>
    <w:rsid w:val="008D2536"/>
    <w:rsid w:val="008D5E15"/>
    <w:rsid w:val="008D7966"/>
    <w:rsid w:val="008E28D7"/>
    <w:rsid w:val="00926008"/>
    <w:rsid w:val="009359FF"/>
    <w:rsid w:val="00956398"/>
    <w:rsid w:val="009608D6"/>
    <w:rsid w:val="00987645"/>
    <w:rsid w:val="009B0D47"/>
    <w:rsid w:val="009B224B"/>
    <w:rsid w:val="009C4D71"/>
    <w:rsid w:val="009C79FE"/>
    <w:rsid w:val="009D31BD"/>
    <w:rsid w:val="009E60CC"/>
    <w:rsid w:val="00A012B1"/>
    <w:rsid w:val="00A07CCC"/>
    <w:rsid w:val="00A10A8E"/>
    <w:rsid w:val="00A12584"/>
    <w:rsid w:val="00A130CF"/>
    <w:rsid w:val="00A26085"/>
    <w:rsid w:val="00A4401F"/>
    <w:rsid w:val="00A5155A"/>
    <w:rsid w:val="00A51CD2"/>
    <w:rsid w:val="00A532FE"/>
    <w:rsid w:val="00A54FEB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F560B"/>
    <w:rsid w:val="00B17CB0"/>
    <w:rsid w:val="00B503F7"/>
    <w:rsid w:val="00B527DA"/>
    <w:rsid w:val="00B72E59"/>
    <w:rsid w:val="00B75789"/>
    <w:rsid w:val="00B834B0"/>
    <w:rsid w:val="00B94318"/>
    <w:rsid w:val="00BD69C4"/>
    <w:rsid w:val="00BE5327"/>
    <w:rsid w:val="00BE6797"/>
    <w:rsid w:val="00BF062B"/>
    <w:rsid w:val="00C2374F"/>
    <w:rsid w:val="00C3347D"/>
    <w:rsid w:val="00C35779"/>
    <w:rsid w:val="00C75F21"/>
    <w:rsid w:val="00CB0602"/>
    <w:rsid w:val="00CD0420"/>
    <w:rsid w:val="00CD44AB"/>
    <w:rsid w:val="00D06001"/>
    <w:rsid w:val="00D06DBA"/>
    <w:rsid w:val="00D16FD5"/>
    <w:rsid w:val="00D35FDB"/>
    <w:rsid w:val="00D4331A"/>
    <w:rsid w:val="00D85713"/>
    <w:rsid w:val="00DA4411"/>
    <w:rsid w:val="00DA6BB8"/>
    <w:rsid w:val="00DB7551"/>
    <w:rsid w:val="00DD24DE"/>
    <w:rsid w:val="00DD3B5C"/>
    <w:rsid w:val="00DD3E17"/>
    <w:rsid w:val="00DD4C24"/>
    <w:rsid w:val="00DD5DCF"/>
    <w:rsid w:val="00DE719C"/>
    <w:rsid w:val="00E0566E"/>
    <w:rsid w:val="00E05705"/>
    <w:rsid w:val="00E26382"/>
    <w:rsid w:val="00E407F9"/>
    <w:rsid w:val="00E45D3F"/>
    <w:rsid w:val="00E67F14"/>
    <w:rsid w:val="00E7219D"/>
    <w:rsid w:val="00E90342"/>
    <w:rsid w:val="00EA27D9"/>
    <w:rsid w:val="00EA3500"/>
    <w:rsid w:val="00EA6753"/>
    <w:rsid w:val="00EB0B76"/>
    <w:rsid w:val="00EB1305"/>
    <w:rsid w:val="00ED28AB"/>
    <w:rsid w:val="00ED47D4"/>
    <w:rsid w:val="00EF71B5"/>
    <w:rsid w:val="00F00195"/>
    <w:rsid w:val="00F0769C"/>
    <w:rsid w:val="00F27D50"/>
    <w:rsid w:val="00F31CDC"/>
    <w:rsid w:val="00F51847"/>
    <w:rsid w:val="00F73EC3"/>
    <w:rsid w:val="00FA2811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3F78-59BF-4E35-A563-6460D877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52</cp:revision>
  <cp:lastPrinted>2022-05-14T08:22:00Z</cp:lastPrinted>
  <dcterms:created xsi:type="dcterms:W3CDTF">2020-05-04T12:27:00Z</dcterms:created>
  <dcterms:modified xsi:type="dcterms:W3CDTF">2023-01-11T06:00:00Z</dcterms:modified>
</cp:coreProperties>
</file>