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6E" w:rsidRPr="0045125D" w:rsidRDefault="00E0566E" w:rsidP="00F12F03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IQ"/>
        </w:rPr>
      </w:pPr>
      <w:r w:rsidRPr="0045125D">
        <w:rPr>
          <w:rFonts w:asciiTheme="majorBidi" w:eastAsia="Times New Roman" w:hAnsiTheme="majorBidi" w:cstheme="majorBidi"/>
          <w:b/>
          <w:bCs/>
          <w:sz w:val="28"/>
          <w:szCs w:val="28"/>
        </w:rPr>
        <w:t>College of Pharmacy</w:t>
      </w:r>
    </w:p>
    <w:p w:rsidR="00E0566E" w:rsidRPr="0045125D" w:rsidRDefault="00E0566E" w:rsidP="00F12F03">
      <w:pPr>
        <w:bidi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4F81BD"/>
          <w:sz w:val="28"/>
          <w:szCs w:val="28"/>
        </w:rPr>
      </w:pPr>
      <w:r w:rsidRPr="0045125D">
        <w:rPr>
          <w:rFonts w:asciiTheme="majorBidi" w:eastAsia="Times New Roman" w:hAnsiTheme="majorBidi" w:cstheme="majorBidi"/>
          <w:b/>
          <w:bCs/>
          <w:sz w:val="28"/>
          <w:szCs w:val="28"/>
          <w:lang w:bidi="ar-SY"/>
        </w:rPr>
        <w:t>Fourth year. Clinical Pharmacy</w:t>
      </w:r>
    </w:p>
    <w:p w:rsidR="0077347B" w:rsidRPr="00873508" w:rsidRDefault="00873508" w:rsidP="00F12F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873508">
        <w:rPr>
          <w:rFonts w:asciiTheme="majorBidi" w:hAnsiTheme="majorBidi" w:cstheme="majorBidi"/>
          <w:b/>
          <w:bCs/>
          <w:color w:val="FF0000"/>
          <w:sz w:val="32"/>
          <w:szCs w:val="32"/>
        </w:rPr>
        <w:t>Treatment of acute decompensated heart failure (ADHF)</w:t>
      </w:r>
    </w:p>
    <w:p w:rsidR="0077347B" w:rsidRPr="004908F7" w:rsidRDefault="0077347B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 w:rsidRPr="004908F7">
        <w:rPr>
          <w:rFonts w:asciiTheme="majorBidi" w:hAnsiTheme="majorBidi" w:cstheme="majorBidi"/>
          <w:b/>
          <w:bCs/>
          <w:color w:val="0000FF"/>
          <w:sz w:val="32"/>
          <w:szCs w:val="32"/>
        </w:rPr>
        <w:t>General Approach</w:t>
      </w:r>
    </w:p>
    <w:p w:rsidR="0077347B" w:rsidRPr="002024A7" w:rsidRDefault="00F12F03" w:rsidP="004908F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77347B" w:rsidRPr="00F12F03">
        <w:rPr>
          <w:rFonts w:asciiTheme="majorBidi" w:hAnsiTheme="majorBidi" w:cstheme="majorBidi"/>
          <w:b/>
          <w:bCs/>
          <w:color w:val="333333"/>
          <w:sz w:val="28"/>
          <w:szCs w:val="28"/>
        </w:rPr>
        <w:t>Acute decompensated heart failure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involves patients with </w:t>
      </w:r>
      <w:r w:rsidR="0077347B" w:rsidRPr="00F12F03">
        <w:rPr>
          <w:rFonts w:asciiTheme="majorBidi" w:hAnsiTheme="majorBidi" w:cstheme="majorBidi"/>
          <w:b/>
          <w:bCs/>
          <w:color w:val="333333"/>
          <w:sz w:val="28"/>
          <w:szCs w:val="28"/>
        </w:rPr>
        <w:t>new or worsening signs or symptoms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(often resulting from volume overload and/or low</w:t>
      </w:r>
      <w:r w:rsidR="004908F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CO) </w:t>
      </w:r>
      <w:r w:rsidR="0077347B" w:rsidRPr="00F12F03">
        <w:rPr>
          <w:rFonts w:asciiTheme="majorBidi" w:hAnsiTheme="majorBidi" w:cstheme="majorBidi"/>
          <w:b/>
          <w:bCs/>
          <w:color w:val="333333"/>
          <w:sz w:val="28"/>
          <w:szCs w:val="28"/>
        </w:rPr>
        <w:t>requiring medical intervention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, such as emergency department visit or hospitalization.</w:t>
      </w:r>
    </w:p>
    <w:p w:rsidR="004908F7" w:rsidRPr="00BB4CF5" w:rsidRDefault="004908F7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Pr="002024A7" w:rsidRDefault="002415F8" w:rsidP="00F12F0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</w:t>
      </w:r>
      <w:r w:rsidR="00F12F03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Admission to an </w:t>
      </w:r>
      <w:r w:rsidR="0077347B" w:rsidRPr="00622B43">
        <w:rPr>
          <w:rFonts w:asciiTheme="majorBidi" w:hAnsiTheme="majorBidi" w:cstheme="majorBidi"/>
          <w:b/>
          <w:bCs/>
          <w:color w:val="333333"/>
          <w:sz w:val="28"/>
          <w:szCs w:val="28"/>
        </w:rPr>
        <w:t>intensive care unit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(ICU) may be required if the patient experiences</w:t>
      </w:r>
      <w:r w:rsidR="004908F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hemodynamic instability requiring frequent monitoring of vital signs, invasive hemodynamic monitoring, or rapid titration of IV medications with</w:t>
      </w:r>
      <w:r w:rsidR="004908F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close monitoring.</w:t>
      </w:r>
    </w:p>
    <w:p w:rsidR="004908F7" w:rsidRPr="00BB4CF5" w:rsidRDefault="004908F7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F12F03" w:rsidRDefault="002415F8" w:rsidP="00F12F0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</w:t>
      </w:r>
      <w:r w:rsidR="00F12F03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77347B" w:rsidRPr="00622B43">
        <w:rPr>
          <w:rFonts w:asciiTheme="majorBidi" w:hAnsiTheme="majorBidi" w:cstheme="majorBidi"/>
          <w:b/>
          <w:bCs/>
          <w:color w:val="333333"/>
          <w:sz w:val="28"/>
          <w:szCs w:val="28"/>
        </w:rPr>
        <w:t>Symptoms of volume overload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include dyspnea, orthopnea, PND, ascites, GI symptoms (poor appetite, nausea, early satiety), peripheral edema,</w:t>
      </w:r>
      <w:r w:rsidR="004908F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and weight gain.</w:t>
      </w:r>
      <w:r w:rsidR="00F12F03">
        <w:rPr>
          <w:rFonts w:asciiTheme="majorBidi" w:hAnsiTheme="majorBidi" w:cstheme="majorBidi"/>
          <w:color w:val="333333"/>
          <w:sz w:val="28"/>
          <w:szCs w:val="28"/>
        </w:rPr>
        <w:t xml:space="preserve">  </w:t>
      </w:r>
      <w:r w:rsidR="00F12F03" w:rsidRPr="00622B43">
        <w:rPr>
          <w:rFonts w:asciiTheme="majorBidi" w:hAnsiTheme="majorBidi" w:cstheme="majorBidi"/>
          <w:b/>
          <w:bCs/>
          <w:color w:val="333333"/>
          <w:sz w:val="28"/>
          <w:szCs w:val="28"/>
        </w:rPr>
        <w:t>Signs of volume overload include</w:t>
      </w:r>
      <w:r w:rsidR="00F12F03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pulmonary crackles, elevated jugular venous pressure, HJR, and peripheral edema.</w:t>
      </w:r>
    </w:p>
    <w:p w:rsidR="00F12F03" w:rsidRPr="00BB4CF5" w:rsidRDefault="0077347B" w:rsidP="00F12F0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  <w:r w:rsidRPr="00BB4CF5">
        <w:rPr>
          <w:rFonts w:asciiTheme="majorBidi" w:hAnsiTheme="majorBidi" w:cstheme="majorBidi"/>
          <w:color w:val="333333"/>
          <w:sz w:val="16"/>
          <w:szCs w:val="16"/>
        </w:rPr>
        <w:t xml:space="preserve"> </w:t>
      </w:r>
    </w:p>
    <w:p w:rsidR="0077347B" w:rsidRPr="002024A7" w:rsidRDefault="002415F8" w:rsidP="00F12F0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</w:t>
      </w:r>
      <w:r w:rsidR="00F12F03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77347B" w:rsidRPr="00622B43">
        <w:rPr>
          <w:rFonts w:asciiTheme="majorBidi" w:hAnsiTheme="majorBidi" w:cstheme="majorBidi"/>
          <w:b/>
          <w:bCs/>
          <w:color w:val="333333"/>
          <w:sz w:val="28"/>
          <w:szCs w:val="28"/>
        </w:rPr>
        <w:t>Low output symptoms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include altered mental status, fatigue, GI symptoms (similar to volume overload), and decreased urine</w:t>
      </w:r>
      <w:r w:rsidR="004908F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output.</w:t>
      </w:r>
      <w:r w:rsidR="00F12F03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622B43">
        <w:rPr>
          <w:rFonts w:asciiTheme="majorBidi" w:hAnsiTheme="majorBidi" w:cstheme="majorBidi"/>
          <w:b/>
          <w:bCs/>
          <w:color w:val="333333"/>
          <w:sz w:val="28"/>
          <w:szCs w:val="28"/>
        </w:rPr>
        <w:t>Low output signs</w:t>
      </w:r>
      <w:r w:rsidR="004908F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include tachycardia, hypotension (more commonly) or hypertension, cool extremities, pallor, and cachexia.</w:t>
      </w:r>
    </w:p>
    <w:p w:rsidR="004908F7" w:rsidRPr="00BB4CF5" w:rsidRDefault="004908F7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Pr="002024A7" w:rsidRDefault="002415F8" w:rsidP="00F12F0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</w:t>
      </w:r>
      <w:r w:rsidR="00F12F03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Ascertain hemodynamic status to guide initial therapy. Patients may be categorized into one of </w:t>
      </w:r>
      <w:r w:rsidR="0077347B" w:rsidRPr="00622B43">
        <w:rPr>
          <w:rFonts w:asciiTheme="majorBidi" w:hAnsiTheme="majorBidi" w:cstheme="majorBidi"/>
          <w:b/>
          <w:bCs/>
          <w:color w:val="333333"/>
          <w:sz w:val="28"/>
          <w:szCs w:val="28"/>
        </w:rPr>
        <w:t>four hemodynamic subsets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based on </w:t>
      </w:r>
      <w:r w:rsidR="0077347B" w:rsidRPr="00622B43">
        <w:rPr>
          <w:rFonts w:asciiTheme="majorBidi" w:hAnsiTheme="majorBidi" w:cstheme="majorBidi"/>
          <w:b/>
          <w:bCs/>
          <w:color w:val="333333"/>
          <w:sz w:val="28"/>
          <w:szCs w:val="28"/>
        </w:rPr>
        <w:t>volume</w:t>
      </w:r>
      <w:r w:rsidR="004908F7" w:rsidRPr="00622B43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77347B" w:rsidRPr="00622B43">
        <w:rPr>
          <w:rFonts w:asciiTheme="majorBidi" w:hAnsiTheme="majorBidi" w:cstheme="majorBidi"/>
          <w:b/>
          <w:bCs/>
          <w:color w:val="333333"/>
          <w:sz w:val="28"/>
          <w:szCs w:val="28"/>
        </w:rPr>
        <w:t>status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(</w:t>
      </w:r>
      <w:proofErr w:type="spellStart"/>
      <w:r w:rsidR="0077347B" w:rsidRPr="00622B43">
        <w:rPr>
          <w:rFonts w:asciiTheme="majorBidi" w:hAnsiTheme="majorBidi" w:cstheme="majorBidi"/>
          <w:b/>
          <w:bCs/>
          <w:color w:val="333333"/>
          <w:sz w:val="28"/>
          <w:szCs w:val="28"/>
        </w:rPr>
        <w:t>euvolemic</w:t>
      </w:r>
      <w:proofErr w:type="spellEnd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or </w:t>
      </w:r>
      <w:r w:rsidR="0077347B" w:rsidRPr="002024A7">
        <w:rPr>
          <w:rFonts w:asciiTheme="majorBidi" w:hAnsiTheme="majorBidi" w:cstheme="majorBidi" w:hint="cs"/>
          <w:color w:val="333333"/>
          <w:sz w:val="28"/>
          <w:szCs w:val="28"/>
        </w:rPr>
        <w:t>“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dry</w:t>
      </w:r>
      <w:r w:rsidR="0077347B" w:rsidRPr="002024A7">
        <w:rPr>
          <w:rFonts w:asciiTheme="majorBidi" w:hAnsiTheme="majorBidi" w:cstheme="majorBidi" w:hint="cs"/>
          <w:color w:val="333333"/>
          <w:sz w:val="28"/>
          <w:szCs w:val="28"/>
        </w:rPr>
        <w:t>”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vs</w:t>
      </w:r>
      <w:proofErr w:type="spellEnd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622B43">
        <w:rPr>
          <w:rFonts w:asciiTheme="majorBidi" w:hAnsiTheme="majorBidi" w:cstheme="majorBidi"/>
          <w:b/>
          <w:bCs/>
          <w:color w:val="333333"/>
          <w:sz w:val="28"/>
          <w:szCs w:val="28"/>
        </w:rPr>
        <w:t>volume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622B43">
        <w:rPr>
          <w:rFonts w:asciiTheme="majorBidi" w:hAnsiTheme="majorBidi" w:cstheme="majorBidi"/>
          <w:b/>
          <w:bCs/>
          <w:color w:val="333333"/>
          <w:sz w:val="28"/>
          <w:szCs w:val="28"/>
        </w:rPr>
        <w:t>overloaded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or </w:t>
      </w:r>
      <w:r w:rsidR="0077347B" w:rsidRPr="002024A7">
        <w:rPr>
          <w:rFonts w:asciiTheme="majorBidi" w:hAnsiTheme="majorBidi" w:cstheme="majorBidi" w:hint="cs"/>
          <w:color w:val="333333"/>
          <w:sz w:val="28"/>
          <w:szCs w:val="28"/>
        </w:rPr>
        <w:t>“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wet</w:t>
      </w:r>
      <w:r w:rsidR="0077347B" w:rsidRPr="002024A7">
        <w:rPr>
          <w:rFonts w:asciiTheme="majorBidi" w:hAnsiTheme="majorBidi" w:cstheme="majorBidi" w:hint="cs"/>
          <w:color w:val="333333"/>
          <w:sz w:val="28"/>
          <w:szCs w:val="28"/>
        </w:rPr>
        <w:t>”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) and </w:t>
      </w:r>
      <w:r w:rsidR="0077347B" w:rsidRPr="00622B43">
        <w:rPr>
          <w:rFonts w:asciiTheme="majorBidi" w:hAnsiTheme="majorBidi" w:cstheme="majorBidi"/>
          <w:b/>
          <w:bCs/>
          <w:color w:val="333333"/>
          <w:sz w:val="28"/>
          <w:szCs w:val="28"/>
        </w:rPr>
        <w:t>CO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(</w:t>
      </w:r>
      <w:r w:rsidR="0077347B" w:rsidRPr="00622B43">
        <w:rPr>
          <w:rFonts w:asciiTheme="majorBidi" w:hAnsiTheme="majorBidi" w:cstheme="majorBidi"/>
          <w:b/>
          <w:bCs/>
          <w:color w:val="333333"/>
          <w:sz w:val="28"/>
          <w:szCs w:val="28"/>
        </w:rPr>
        <w:t>adequate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CO or </w:t>
      </w:r>
      <w:r w:rsidR="0077347B" w:rsidRPr="002024A7">
        <w:rPr>
          <w:rFonts w:asciiTheme="majorBidi" w:hAnsiTheme="majorBidi" w:cstheme="majorBidi" w:hint="cs"/>
          <w:color w:val="333333"/>
          <w:sz w:val="28"/>
          <w:szCs w:val="28"/>
        </w:rPr>
        <w:t>“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warm</w:t>
      </w:r>
      <w:r w:rsidR="0077347B" w:rsidRPr="002024A7">
        <w:rPr>
          <w:rFonts w:asciiTheme="majorBidi" w:hAnsiTheme="majorBidi" w:cstheme="majorBidi" w:hint="cs"/>
          <w:color w:val="333333"/>
          <w:sz w:val="28"/>
          <w:szCs w:val="28"/>
        </w:rPr>
        <w:t>”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vs</w:t>
      </w:r>
      <w:proofErr w:type="spellEnd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="0077347B" w:rsidRPr="00622B43">
        <w:rPr>
          <w:rFonts w:asciiTheme="majorBidi" w:hAnsiTheme="majorBidi" w:cstheme="majorBidi"/>
          <w:b/>
          <w:bCs/>
          <w:color w:val="333333"/>
          <w:sz w:val="28"/>
          <w:szCs w:val="28"/>
        </w:rPr>
        <w:t>hypoperfusion</w:t>
      </w:r>
      <w:proofErr w:type="spellEnd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or </w:t>
      </w:r>
      <w:r w:rsidR="0077347B" w:rsidRPr="002024A7">
        <w:rPr>
          <w:rFonts w:asciiTheme="majorBidi" w:hAnsiTheme="majorBidi" w:cstheme="majorBidi" w:hint="cs"/>
          <w:color w:val="333333"/>
          <w:sz w:val="28"/>
          <w:szCs w:val="28"/>
        </w:rPr>
        <w:t>“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cold</w:t>
      </w:r>
      <w:r w:rsidR="0077347B" w:rsidRPr="002024A7">
        <w:rPr>
          <w:rFonts w:asciiTheme="majorBidi" w:hAnsiTheme="majorBidi" w:cstheme="majorBidi" w:hint="cs"/>
          <w:color w:val="333333"/>
          <w:sz w:val="28"/>
          <w:szCs w:val="28"/>
        </w:rPr>
        <w:t>”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).</w:t>
      </w:r>
    </w:p>
    <w:p w:rsidR="004908F7" w:rsidRPr="00BB4CF5" w:rsidRDefault="004908F7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Pr="002024A7" w:rsidRDefault="002415F8" w:rsidP="00622B4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6</w:t>
      </w:r>
      <w:r w:rsidR="00F12F03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77347B" w:rsidRPr="00AA5DCA">
        <w:rPr>
          <w:rFonts w:asciiTheme="majorBidi" w:hAnsiTheme="majorBidi" w:cstheme="majorBidi"/>
          <w:b/>
          <w:bCs/>
          <w:color w:val="333333"/>
          <w:sz w:val="28"/>
          <w:szCs w:val="28"/>
        </w:rPr>
        <w:t>If fluid retention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is evident on physical exam, </w:t>
      </w:r>
      <w:r w:rsidR="00F12F03" w:rsidRPr="00AA5DCA">
        <w:rPr>
          <w:rFonts w:asciiTheme="majorBidi" w:hAnsiTheme="majorBidi" w:cstheme="majorBidi"/>
          <w:b/>
          <w:bCs/>
          <w:color w:val="333333"/>
          <w:sz w:val="28"/>
          <w:szCs w:val="28"/>
        </w:rPr>
        <w:t>start</w:t>
      </w:r>
      <w:r w:rsidR="0077347B" w:rsidRPr="00AA5DC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aggressive diuresis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, preferably with IV diuretics.</w:t>
      </w:r>
    </w:p>
    <w:p w:rsidR="00825933" w:rsidRPr="00BB4CF5" w:rsidRDefault="00825933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825933" w:rsidRDefault="002415F8" w:rsidP="00622B4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7</w:t>
      </w:r>
      <w:r w:rsidR="00F12F03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In the absence of cardiogenic shock or symptomatic hypotension, strive to continue all GDMT for HF. </w:t>
      </w:r>
      <w:r w:rsidR="0077347B" w:rsidRPr="00AA5DCA">
        <w:rPr>
          <w:rFonts w:asciiTheme="majorBidi" w:hAnsiTheme="majorBidi" w:cstheme="majorBidi"/>
          <w:b/>
          <w:bCs/>
          <w:color w:val="333333"/>
          <w:sz w:val="28"/>
          <w:szCs w:val="28"/>
        </w:rPr>
        <w:t>β-blockers may be temporarily held or dose</w:t>
      </w:r>
      <w:r w:rsidR="00825933" w:rsidRPr="00AA5DC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77347B" w:rsidRPr="00AA5DCA">
        <w:rPr>
          <w:rFonts w:asciiTheme="majorBidi" w:hAnsiTheme="majorBidi" w:cstheme="majorBidi"/>
          <w:b/>
          <w:bCs/>
          <w:color w:val="333333"/>
          <w:sz w:val="28"/>
          <w:szCs w:val="28"/>
        </w:rPr>
        <w:t>reduced</w:t>
      </w:r>
      <w:r w:rsidR="00825933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if recent changes are responsible for acute decompensation. </w:t>
      </w:r>
    </w:p>
    <w:p w:rsidR="00825933" w:rsidRPr="00BB4CF5" w:rsidRDefault="00825933" w:rsidP="0082593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825933" w:rsidRDefault="002415F8" w:rsidP="0084412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8</w:t>
      </w:r>
      <w:r w:rsidR="00F12F03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Other GDMT </w:t>
      </w:r>
      <w:r w:rsidR="0077347B" w:rsidRPr="00AA5DCA">
        <w:rPr>
          <w:rFonts w:asciiTheme="majorBidi" w:hAnsiTheme="majorBidi" w:cstheme="majorBidi"/>
          <w:b/>
          <w:bCs/>
          <w:color w:val="333333"/>
          <w:sz w:val="28"/>
          <w:szCs w:val="28"/>
        </w:rPr>
        <w:t>(ACE inhibitors, ARBs, ARNI, and aldosterone antagonists) may</w:t>
      </w:r>
      <w:r w:rsidR="00825933" w:rsidRPr="00AA5DC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77347B" w:rsidRPr="00AA5DCA">
        <w:rPr>
          <w:rFonts w:asciiTheme="majorBidi" w:hAnsiTheme="majorBidi" w:cstheme="majorBidi"/>
          <w:b/>
          <w:bCs/>
          <w:color w:val="333333"/>
          <w:sz w:val="28"/>
          <w:szCs w:val="28"/>
        </w:rPr>
        <w:t>also need to be temporarily withheld in the presence of renal dysfunction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, with close monitoring of serum potassium. </w:t>
      </w:r>
    </w:p>
    <w:p w:rsidR="0077347B" w:rsidRPr="00BB4CF5" w:rsidRDefault="0077347B" w:rsidP="0077347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Pr="002024A7" w:rsidRDefault="002415F8" w:rsidP="0084412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9</w:t>
      </w:r>
      <w:r w:rsidR="00F12F03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Place all patients with congestive symptoms </w:t>
      </w:r>
      <w:r w:rsidR="0077347B" w:rsidRPr="00AA5DCA">
        <w:rPr>
          <w:rFonts w:asciiTheme="majorBidi" w:hAnsiTheme="majorBidi" w:cstheme="majorBidi"/>
          <w:b/>
          <w:bCs/>
          <w:color w:val="333333"/>
          <w:sz w:val="28"/>
          <w:szCs w:val="28"/>
        </w:rPr>
        <w:t>on sodium restriction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(&lt;2 g daily) and consider fluid restriction for refractory symptoms.</w:t>
      </w:r>
    </w:p>
    <w:p w:rsidR="00825933" w:rsidRPr="00BB4CF5" w:rsidRDefault="00825933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Default="00F12F03" w:rsidP="002415F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</w:t>
      </w:r>
      <w:r w:rsidR="002415F8">
        <w:rPr>
          <w:rFonts w:asciiTheme="majorBidi" w:hAnsiTheme="majorBidi" w:cstheme="majorBidi"/>
          <w:color w:val="333333"/>
          <w:sz w:val="28"/>
          <w:szCs w:val="28"/>
        </w:rPr>
        <w:t>0</w:t>
      </w:r>
      <w:r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Consider </w:t>
      </w:r>
      <w:r w:rsidR="0077347B" w:rsidRPr="00AA5DCA">
        <w:rPr>
          <w:rFonts w:asciiTheme="majorBidi" w:hAnsiTheme="majorBidi" w:cstheme="majorBidi"/>
          <w:b/>
          <w:bCs/>
          <w:color w:val="333333"/>
          <w:sz w:val="28"/>
          <w:szCs w:val="28"/>
        </w:rPr>
        <w:t>noninvasive ventilation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for patients in respiratory distress due to acute pulmonary edema.</w:t>
      </w:r>
    </w:p>
    <w:p w:rsidR="00825933" w:rsidRPr="002024A7" w:rsidRDefault="00825933" w:rsidP="0082593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</w:p>
    <w:p w:rsidR="0077347B" w:rsidRPr="002024A7" w:rsidRDefault="00F12F03" w:rsidP="002415F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</w:t>
      </w:r>
      <w:r w:rsidR="002415F8">
        <w:rPr>
          <w:rFonts w:asciiTheme="majorBidi" w:hAnsiTheme="majorBidi" w:cstheme="majorBidi"/>
          <w:color w:val="333333"/>
          <w:sz w:val="28"/>
          <w:szCs w:val="28"/>
        </w:rPr>
        <w:t>1</w:t>
      </w:r>
      <w:r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77347B" w:rsidRPr="00AA5DC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Provide pharmacologic </w:t>
      </w:r>
      <w:proofErr w:type="spellStart"/>
      <w:r w:rsidR="0077347B" w:rsidRPr="00AA5DCA">
        <w:rPr>
          <w:rFonts w:asciiTheme="majorBidi" w:hAnsiTheme="majorBidi" w:cstheme="majorBidi"/>
          <w:b/>
          <w:bCs/>
          <w:color w:val="333333"/>
          <w:sz w:val="28"/>
          <w:szCs w:val="28"/>
        </w:rPr>
        <w:t>thromboprophylaxis</w:t>
      </w:r>
      <w:proofErr w:type="spellEnd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with unfractionated heparin or low-molecular-weight heparin for most patients with limited mobility;</w:t>
      </w:r>
      <w:r w:rsidR="00825933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AA5DC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consider mechanical </w:t>
      </w:r>
      <w:proofErr w:type="spellStart"/>
      <w:r w:rsidR="0077347B" w:rsidRPr="00AA5DCA">
        <w:rPr>
          <w:rFonts w:asciiTheme="majorBidi" w:hAnsiTheme="majorBidi" w:cstheme="majorBidi"/>
          <w:b/>
          <w:bCs/>
          <w:color w:val="333333"/>
          <w:sz w:val="28"/>
          <w:szCs w:val="28"/>
        </w:rPr>
        <w:t>thromboprophylaxis</w:t>
      </w:r>
      <w:proofErr w:type="spellEnd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with intermittent pneumatic compression devices in patients at high risk for bleeding.</w:t>
      </w:r>
    </w:p>
    <w:p w:rsidR="00825933" w:rsidRPr="00BB4CF5" w:rsidRDefault="00825933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F12F03" w:rsidRDefault="00622B43" w:rsidP="002415F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</w:t>
      </w:r>
      <w:r w:rsidR="002415F8">
        <w:rPr>
          <w:rFonts w:asciiTheme="majorBidi" w:hAnsiTheme="majorBidi" w:cstheme="majorBidi"/>
          <w:color w:val="333333"/>
          <w:sz w:val="28"/>
          <w:szCs w:val="28"/>
        </w:rPr>
        <w:t>2</w:t>
      </w:r>
      <w:r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Temporary </w:t>
      </w:r>
      <w:r w:rsidR="0077347B" w:rsidRPr="00622B43">
        <w:rPr>
          <w:rFonts w:asciiTheme="majorBidi" w:hAnsiTheme="majorBidi" w:cstheme="majorBidi"/>
          <w:b/>
          <w:bCs/>
          <w:color w:val="333333"/>
          <w:sz w:val="28"/>
          <w:szCs w:val="28"/>
        </w:rPr>
        <w:t>mechanical circulatory support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(MCS) with an </w:t>
      </w:r>
      <w:proofErr w:type="spellStart"/>
      <w:r w:rsidR="0077347B" w:rsidRPr="00622B43">
        <w:rPr>
          <w:rFonts w:asciiTheme="majorBidi" w:hAnsiTheme="majorBidi" w:cstheme="majorBidi"/>
          <w:b/>
          <w:bCs/>
          <w:color w:val="333333"/>
          <w:sz w:val="28"/>
          <w:szCs w:val="28"/>
        </w:rPr>
        <w:t>intraaortic</w:t>
      </w:r>
      <w:proofErr w:type="spellEnd"/>
      <w:r w:rsidR="00F12F03" w:rsidRPr="00622B43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77347B" w:rsidRPr="00622B43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balloon pump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(IABP), </w:t>
      </w:r>
      <w:r w:rsidR="0077347B" w:rsidRPr="00622B43">
        <w:rPr>
          <w:rFonts w:asciiTheme="majorBidi" w:hAnsiTheme="majorBidi" w:cstheme="majorBidi"/>
          <w:b/>
          <w:bCs/>
          <w:color w:val="333333"/>
          <w:sz w:val="28"/>
          <w:szCs w:val="28"/>
        </w:rPr>
        <w:t>ventricular assist device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(VAD), or </w:t>
      </w:r>
      <w:r w:rsidR="0077347B" w:rsidRPr="00622B43">
        <w:rPr>
          <w:rFonts w:asciiTheme="majorBidi" w:hAnsiTheme="majorBidi" w:cstheme="majorBidi"/>
          <w:b/>
          <w:bCs/>
          <w:color w:val="333333"/>
          <w:sz w:val="28"/>
          <w:szCs w:val="28"/>
        </w:rPr>
        <w:t>extracorporeal membrane oxygenation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lastRenderedPageBreak/>
        <w:t>(ECMO) may be considered for</w:t>
      </w:r>
      <w:r w:rsidR="00F12F03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hemodynamic stabilization until the underlying etiology has been corrected or until</w:t>
      </w:r>
      <w:r w:rsidR="00F12F03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definitive therapy (</w:t>
      </w:r>
      <w:proofErr w:type="spellStart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eg</w:t>
      </w:r>
      <w:proofErr w:type="spellEnd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, cardiac transplantation)</w:t>
      </w:r>
      <w:r w:rsidR="00AA5DCA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2415F8" w:rsidRPr="00BB4CF5" w:rsidRDefault="002415F8" w:rsidP="002415F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Default="00622B43" w:rsidP="002415F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</w:t>
      </w:r>
      <w:r w:rsidR="002415F8">
        <w:rPr>
          <w:rFonts w:asciiTheme="majorBidi" w:hAnsiTheme="majorBidi" w:cstheme="majorBidi"/>
          <w:color w:val="333333"/>
          <w:sz w:val="28"/>
          <w:szCs w:val="28"/>
        </w:rPr>
        <w:t>3</w:t>
      </w:r>
      <w:r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AA5DCA">
        <w:rPr>
          <w:rFonts w:asciiTheme="majorBidi" w:hAnsiTheme="majorBidi" w:cstheme="majorBidi"/>
          <w:color w:val="333333"/>
          <w:sz w:val="28"/>
          <w:szCs w:val="28"/>
        </w:rPr>
        <w:t>T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emporary device implantation is used for patients awaiting heart transplantation.</w:t>
      </w:r>
      <w:r w:rsidR="001D23A1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Permanent device implantation is used in patients ineligible for heart transplantation.</w:t>
      </w:r>
    </w:p>
    <w:p w:rsidR="00F12F03" w:rsidRPr="00BB4CF5" w:rsidRDefault="00F12F03" w:rsidP="00F12F0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Pr="002024A7" w:rsidRDefault="00AA5DCA" w:rsidP="002415F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</w:t>
      </w:r>
      <w:r w:rsidR="002415F8">
        <w:rPr>
          <w:rFonts w:asciiTheme="majorBidi" w:hAnsiTheme="majorBidi" w:cstheme="majorBidi"/>
          <w:color w:val="333333"/>
          <w:sz w:val="28"/>
          <w:szCs w:val="28"/>
        </w:rPr>
        <w:t>4</w:t>
      </w:r>
      <w:r w:rsidR="00622B43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Cardiac transplantation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is the best option for patients with irreversible advanced HF. New surgical strategies such </w:t>
      </w:r>
      <w:r w:rsidR="0077347B" w:rsidRPr="00960692">
        <w:rPr>
          <w:rFonts w:asciiTheme="majorBidi" w:hAnsiTheme="majorBidi" w:cstheme="majorBidi"/>
          <w:b/>
          <w:bCs/>
          <w:color w:val="333333"/>
          <w:sz w:val="28"/>
          <w:szCs w:val="28"/>
        </w:rPr>
        <w:t>myocardial cell transplantation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offer additional options for patients ineligible for 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device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implantation or heart transplantation.</w:t>
      </w:r>
    </w:p>
    <w:p w:rsidR="00825933" w:rsidRPr="00BB4CF5" w:rsidRDefault="00825933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Pr="008C1766" w:rsidRDefault="0077347B" w:rsidP="0082593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8C1766">
        <w:rPr>
          <w:rFonts w:asciiTheme="majorBidi" w:hAnsiTheme="majorBidi" w:cstheme="majorBidi"/>
          <w:b/>
          <w:bCs/>
          <w:color w:val="FF0000"/>
          <w:sz w:val="32"/>
          <w:szCs w:val="32"/>
        </w:rPr>
        <w:t>Pharmacologic Therapy for ADHF</w:t>
      </w:r>
    </w:p>
    <w:p w:rsidR="0077347B" w:rsidRPr="008C1766" w:rsidRDefault="0084412D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FF"/>
          <w:sz w:val="32"/>
          <w:szCs w:val="32"/>
        </w:rPr>
        <w:t>A-</w:t>
      </w:r>
      <w:r w:rsidR="0077347B" w:rsidRPr="008C1766">
        <w:rPr>
          <w:rFonts w:asciiTheme="majorBidi" w:hAnsiTheme="majorBidi" w:cstheme="majorBidi"/>
          <w:b/>
          <w:bCs/>
          <w:color w:val="0000FF"/>
          <w:sz w:val="32"/>
          <w:szCs w:val="32"/>
        </w:rPr>
        <w:t>Loop Diuretics</w:t>
      </w:r>
    </w:p>
    <w:p w:rsidR="0077347B" w:rsidRPr="002024A7" w:rsidRDefault="00F12F03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Current guidelines 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recommend IV loop diuretics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(furosemide, </w:t>
      </w:r>
      <w:proofErr w:type="spellStart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bumetanide</w:t>
      </w:r>
      <w:proofErr w:type="spellEnd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) as first-line therapy for 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ADHF patients with volume overload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8C1766" w:rsidRPr="00BB4CF5" w:rsidRDefault="008C1766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8C1766" w:rsidRDefault="00C93E8A" w:rsidP="008C176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Bolus administration 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reduces preload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by functional </w:t>
      </w:r>
      <w:proofErr w:type="spellStart"/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venodilation</w:t>
      </w:r>
      <w:proofErr w:type="spellEnd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within 5</w:t>
      </w:r>
      <w:r w:rsidR="0077347B" w:rsidRPr="002024A7">
        <w:rPr>
          <w:rFonts w:asciiTheme="majorBidi" w:hAnsiTheme="majorBidi" w:cstheme="majorBidi" w:hint="cs"/>
          <w:color w:val="333333"/>
          <w:sz w:val="28"/>
          <w:szCs w:val="28"/>
        </w:rPr>
        <w:t>–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15 minutes and 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later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(&gt;20 minutes) 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via sodium and water excretion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,</w:t>
      </w:r>
      <w:r w:rsidR="008C1766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thereby improving pulmonary congestion. </w:t>
      </w:r>
    </w:p>
    <w:p w:rsidR="008C1766" w:rsidRPr="00BB4CF5" w:rsidRDefault="008C1766" w:rsidP="008C176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Pr="002024A7" w:rsidRDefault="00C93E8A" w:rsidP="002415F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Diuretic resistance may be improved by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administering larger IV 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bolus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doses, transitioning from IV bolus to continuous IV 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infusions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, or 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adding a</w:t>
      </w:r>
      <w:r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second diuretic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with a different mechanism of action, such as a distal tubule blocker (</w:t>
      </w:r>
      <w:proofErr w:type="spellStart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eg</w:t>
      </w:r>
      <w:proofErr w:type="spellEnd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, oral metolazone, oral hydrochlorothiazide, or IV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chlorothiazide</w:t>
      </w:r>
      <w:proofErr w:type="spellEnd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). </w:t>
      </w:r>
    </w:p>
    <w:p w:rsidR="008C1766" w:rsidRPr="00BB4CF5" w:rsidRDefault="008C1766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Pr="008C1766" w:rsidRDefault="0084412D" w:rsidP="008C176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FF"/>
          <w:sz w:val="32"/>
          <w:szCs w:val="32"/>
        </w:rPr>
        <w:t>B-</w:t>
      </w:r>
      <w:r w:rsidR="0077347B" w:rsidRPr="008C1766">
        <w:rPr>
          <w:rFonts w:asciiTheme="majorBidi" w:hAnsiTheme="majorBidi" w:cstheme="majorBidi"/>
          <w:b/>
          <w:bCs/>
          <w:color w:val="0000FF"/>
          <w:sz w:val="32"/>
          <w:szCs w:val="32"/>
        </w:rPr>
        <w:t>Vasopressin Antagonists</w:t>
      </w:r>
    </w:p>
    <w:p w:rsidR="0077347B" w:rsidRPr="002024A7" w:rsidRDefault="00C93E8A" w:rsidP="00C93E8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Vasopressin receptor antagonists affect one or two AVP (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antidiuretic hormone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) receptors, V1A or V2. Stimulation of V1A receptors (located in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vascular smooth muscle cells and myocardium) results in vasoconstriction, </w:t>
      </w:r>
      <w:proofErr w:type="spellStart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myocyte</w:t>
      </w:r>
      <w:proofErr w:type="spellEnd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hypertrophy, coronary vasoconstriction, and positive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inotropic effects. V2 receptors are located in renal tubules, where they regulate water reabsorption.</w:t>
      </w:r>
    </w:p>
    <w:p w:rsidR="0077347B" w:rsidRPr="00BB4CF5" w:rsidRDefault="0077347B" w:rsidP="0077347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2415F8" w:rsidRPr="002415F8" w:rsidRDefault="0077347B" w:rsidP="00AA5DCA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ind w:left="567" w:firstLine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proofErr w:type="spellStart"/>
      <w:r w:rsidRPr="002415F8">
        <w:rPr>
          <w:rFonts w:asciiTheme="majorBidi" w:hAnsiTheme="majorBidi" w:cstheme="majorBidi"/>
          <w:b/>
          <w:bCs/>
          <w:color w:val="333333"/>
          <w:sz w:val="28"/>
          <w:szCs w:val="28"/>
        </w:rPr>
        <w:t>Tolvaptan</w:t>
      </w:r>
      <w:proofErr w:type="spellEnd"/>
      <w:r w:rsidRPr="002415F8">
        <w:rPr>
          <w:rFonts w:asciiTheme="majorBidi" w:hAnsiTheme="majorBidi" w:cstheme="majorBidi"/>
          <w:color w:val="333333"/>
          <w:sz w:val="28"/>
          <w:szCs w:val="28"/>
        </w:rPr>
        <w:t xml:space="preserve"> selectively binds to and inhibits the V2 receptor. It is an oral agent indicated for </w:t>
      </w:r>
      <w:proofErr w:type="spellStart"/>
      <w:r w:rsidRPr="002415F8">
        <w:rPr>
          <w:rFonts w:asciiTheme="majorBidi" w:hAnsiTheme="majorBidi" w:cstheme="majorBidi"/>
          <w:color w:val="333333"/>
          <w:sz w:val="28"/>
          <w:szCs w:val="28"/>
        </w:rPr>
        <w:t>hypervolemic</w:t>
      </w:r>
      <w:proofErr w:type="spellEnd"/>
      <w:r w:rsidRPr="002415F8">
        <w:rPr>
          <w:rFonts w:asciiTheme="majorBidi" w:hAnsiTheme="majorBidi" w:cstheme="majorBidi"/>
          <w:color w:val="333333"/>
          <w:sz w:val="28"/>
          <w:szCs w:val="28"/>
        </w:rPr>
        <w:t xml:space="preserve"> and </w:t>
      </w:r>
      <w:proofErr w:type="spellStart"/>
      <w:r w:rsidRPr="002415F8">
        <w:rPr>
          <w:rFonts w:asciiTheme="majorBidi" w:hAnsiTheme="majorBidi" w:cstheme="majorBidi"/>
          <w:color w:val="333333"/>
          <w:sz w:val="28"/>
          <w:szCs w:val="28"/>
        </w:rPr>
        <w:t>euvolemic</w:t>
      </w:r>
      <w:proofErr w:type="spellEnd"/>
      <w:r w:rsidRPr="002415F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2415F8">
        <w:rPr>
          <w:rFonts w:asciiTheme="majorBidi" w:hAnsiTheme="majorBidi" w:cstheme="majorBidi"/>
          <w:b/>
          <w:bCs/>
          <w:color w:val="333333"/>
          <w:sz w:val="28"/>
          <w:szCs w:val="28"/>
        </w:rPr>
        <w:t>hyponatremia</w:t>
      </w:r>
      <w:proofErr w:type="spellEnd"/>
      <w:r w:rsidRPr="002415F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in</w:t>
      </w:r>
      <w:r w:rsidR="00C93E8A" w:rsidRPr="002415F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Pr="002415F8">
        <w:rPr>
          <w:rFonts w:asciiTheme="majorBidi" w:hAnsiTheme="majorBidi" w:cstheme="majorBidi"/>
          <w:b/>
          <w:bCs/>
          <w:color w:val="333333"/>
          <w:sz w:val="28"/>
          <w:szCs w:val="28"/>
        </w:rPr>
        <w:t>patients with HF</w:t>
      </w:r>
      <w:r w:rsidRPr="002415F8">
        <w:rPr>
          <w:rFonts w:asciiTheme="majorBidi" w:hAnsiTheme="majorBidi" w:cstheme="majorBidi"/>
          <w:color w:val="333333"/>
          <w:sz w:val="28"/>
          <w:szCs w:val="28"/>
        </w:rPr>
        <w:t>.</w:t>
      </w:r>
      <w:r w:rsidR="00BF3D79" w:rsidRPr="002415F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</w:p>
    <w:p w:rsidR="002415F8" w:rsidRPr="002415F8" w:rsidRDefault="002415F8" w:rsidP="002415F8">
      <w:pPr>
        <w:autoSpaceDE w:val="0"/>
        <w:autoSpaceDN w:val="0"/>
        <w:bidi w:val="0"/>
        <w:adjustRightInd w:val="0"/>
        <w:spacing w:after="0" w:line="240" w:lineRule="auto"/>
        <w:ind w:left="567"/>
        <w:jc w:val="both"/>
        <w:rPr>
          <w:rFonts w:asciiTheme="majorBidi" w:hAnsiTheme="majorBidi" w:cstheme="majorBidi"/>
          <w:color w:val="333333"/>
          <w:sz w:val="28"/>
          <w:szCs w:val="28"/>
        </w:rPr>
      </w:pPr>
    </w:p>
    <w:p w:rsidR="0077347B" w:rsidRPr="002415F8" w:rsidRDefault="0077347B" w:rsidP="002415F8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ind w:left="567" w:firstLine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proofErr w:type="spellStart"/>
      <w:r w:rsidRPr="002415F8">
        <w:rPr>
          <w:rFonts w:asciiTheme="majorBidi" w:hAnsiTheme="majorBidi" w:cstheme="majorBidi"/>
          <w:b/>
          <w:bCs/>
          <w:color w:val="333333"/>
          <w:sz w:val="28"/>
          <w:szCs w:val="28"/>
        </w:rPr>
        <w:t>Conivaptan</w:t>
      </w:r>
      <w:proofErr w:type="spellEnd"/>
      <w:r w:rsidRPr="002415F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2415F8">
        <w:rPr>
          <w:rFonts w:asciiTheme="majorBidi" w:hAnsiTheme="majorBidi" w:cstheme="majorBidi"/>
          <w:color w:val="333333"/>
          <w:sz w:val="28"/>
          <w:szCs w:val="28"/>
        </w:rPr>
        <w:t>nonselectively</w:t>
      </w:r>
      <w:proofErr w:type="spellEnd"/>
      <w:r w:rsidRPr="002415F8">
        <w:rPr>
          <w:rFonts w:asciiTheme="majorBidi" w:hAnsiTheme="majorBidi" w:cstheme="majorBidi"/>
          <w:color w:val="333333"/>
          <w:sz w:val="28"/>
          <w:szCs w:val="28"/>
        </w:rPr>
        <w:t xml:space="preserve"> inhibits both the V1A and V2 receptors. It is an IV agent indicated for </w:t>
      </w:r>
      <w:proofErr w:type="spellStart"/>
      <w:r w:rsidRPr="002415F8">
        <w:rPr>
          <w:rFonts w:asciiTheme="majorBidi" w:hAnsiTheme="majorBidi" w:cstheme="majorBidi"/>
          <w:color w:val="333333"/>
          <w:sz w:val="28"/>
          <w:szCs w:val="28"/>
        </w:rPr>
        <w:t>hypervolemic</w:t>
      </w:r>
      <w:proofErr w:type="spellEnd"/>
      <w:r w:rsidRPr="002415F8">
        <w:rPr>
          <w:rFonts w:asciiTheme="majorBidi" w:hAnsiTheme="majorBidi" w:cstheme="majorBidi"/>
          <w:color w:val="333333"/>
          <w:sz w:val="28"/>
          <w:szCs w:val="28"/>
        </w:rPr>
        <w:t xml:space="preserve"> and </w:t>
      </w:r>
      <w:proofErr w:type="spellStart"/>
      <w:r w:rsidRPr="002415F8">
        <w:rPr>
          <w:rFonts w:asciiTheme="majorBidi" w:hAnsiTheme="majorBidi" w:cstheme="majorBidi"/>
          <w:color w:val="333333"/>
          <w:sz w:val="28"/>
          <w:szCs w:val="28"/>
        </w:rPr>
        <w:t>euvolemic</w:t>
      </w:r>
      <w:proofErr w:type="spellEnd"/>
      <w:r w:rsidR="00C93E8A" w:rsidRPr="002415F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2415F8">
        <w:rPr>
          <w:rFonts w:asciiTheme="majorBidi" w:hAnsiTheme="majorBidi" w:cstheme="majorBidi"/>
          <w:color w:val="333333"/>
          <w:sz w:val="28"/>
          <w:szCs w:val="28"/>
        </w:rPr>
        <w:t>hyponatremia</w:t>
      </w:r>
      <w:proofErr w:type="spellEnd"/>
      <w:r w:rsidRPr="002415F8">
        <w:rPr>
          <w:rFonts w:asciiTheme="majorBidi" w:hAnsiTheme="majorBidi" w:cstheme="majorBidi"/>
          <w:color w:val="333333"/>
          <w:sz w:val="28"/>
          <w:szCs w:val="28"/>
        </w:rPr>
        <w:t xml:space="preserve"> due to a variety of causes but is not indicated for patients with HF.</w:t>
      </w:r>
    </w:p>
    <w:p w:rsidR="00C93E8A" w:rsidRPr="00BB4CF5" w:rsidRDefault="00C93E8A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Pr="002024A7" w:rsidRDefault="00C93E8A" w:rsidP="00BF3D7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Monitor patients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closely to avoid an 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excessively rapid rise in serum sodium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requiring drug</w:t>
      </w:r>
      <w:r w:rsidR="001D23A1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discontinuation.</w:t>
      </w:r>
      <w:r w:rsidR="001D23A1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</w:p>
    <w:p w:rsidR="00C93E8A" w:rsidRPr="00BB4CF5" w:rsidRDefault="00C93E8A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Pr="00F71021" w:rsidRDefault="001D23A1" w:rsidP="002415F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The role of vasopressin receptor antagonists in the long-term management of HF is unclear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  <w:r w:rsidR="00BF3D79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Results of studies 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do not support routine use of </w:t>
      </w:r>
      <w:proofErr w:type="spellStart"/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tolvaptan</w:t>
      </w:r>
      <w:proofErr w:type="spellEnd"/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in ADHF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and it 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should be</w:t>
      </w:r>
      <w:r w:rsidR="00C93E8A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reserved for managing severe </w:t>
      </w:r>
      <w:proofErr w:type="spellStart"/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hyponatremia</w:t>
      </w:r>
      <w:proofErr w:type="spellEnd"/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.</w:t>
      </w:r>
    </w:p>
    <w:p w:rsidR="001D23A1" w:rsidRDefault="001D23A1" w:rsidP="001D23A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</w:p>
    <w:p w:rsidR="0077347B" w:rsidRPr="008C1766" w:rsidRDefault="0084412D" w:rsidP="008C176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FF"/>
          <w:sz w:val="32"/>
          <w:szCs w:val="32"/>
        </w:rPr>
        <w:t>C-</w:t>
      </w:r>
      <w:r w:rsidR="0077347B" w:rsidRPr="008C1766">
        <w:rPr>
          <w:rFonts w:asciiTheme="majorBidi" w:hAnsiTheme="majorBidi" w:cstheme="majorBidi"/>
          <w:b/>
          <w:bCs/>
          <w:color w:val="0000FF"/>
          <w:sz w:val="32"/>
          <w:szCs w:val="32"/>
        </w:rPr>
        <w:t>Vasodilators</w:t>
      </w:r>
    </w:p>
    <w:p w:rsidR="0077347B" w:rsidRPr="00F71021" w:rsidRDefault="00DE2541" w:rsidP="002415F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Venodilators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reduce preload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by increasing venous capacitance, </w:t>
      </w:r>
      <w:r w:rsidR="00BF3D79">
        <w:rPr>
          <w:rFonts w:asciiTheme="majorBidi" w:hAnsiTheme="majorBidi" w:cstheme="majorBidi"/>
          <w:color w:val="333333"/>
          <w:sz w:val="28"/>
          <w:szCs w:val="28"/>
        </w:rPr>
        <w:t xml:space="preserve">and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improv</w:t>
      </w:r>
      <w:r w:rsidR="00BF3D79">
        <w:rPr>
          <w:rFonts w:asciiTheme="majorBidi" w:hAnsiTheme="majorBidi" w:cstheme="majorBidi"/>
          <w:color w:val="333333"/>
          <w:sz w:val="28"/>
          <w:szCs w:val="28"/>
        </w:rPr>
        <w:t>e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symptoms of pulmonary congestion. 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Arterial vasodilators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decreas</w:t>
      </w:r>
      <w:r w:rsidR="002415F8">
        <w:rPr>
          <w:rFonts w:asciiTheme="majorBidi" w:hAnsiTheme="majorBidi" w:cstheme="majorBidi"/>
          <w:b/>
          <w:bCs/>
          <w:color w:val="333333"/>
          <w:sz w:val="28"/>
          <w:szCs w:val="28"/>
        </w:rPr>
        <w:t>se</w:t>
      </w:r>
      <w:proofErr w:type="spellEnd"/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afterload and</w:t>
      </w:r>
      <w:r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causing increased CO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Mixed vasodilators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act on both arterial resistance and venous capacitance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vessels, 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reducing congestive symptoms while increasing CO.</w:t>
      </w:r>
    </w:p>
    <w:p w:rsidR="00DE2541" w:rsidRPr="00BB4CF5" w:rsidRDefault="00DE2541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Pr="00F71021" w:rsidRDefault="00F71021" w:rsidP="00BF3D7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</w:t>
      </w:r>
      <w:r w:rsidR="00BF3D79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IV 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vasodilators should be considered before positive inotropic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therapy in patients with low CO and elevated SVR. However, 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hypotension may preclude their use in patients with preexisting low BP or SVR.</w:t>
      </w:r>
    </w:p>
    <w:p w:rsidR="00DE2541" w:rsidRPr="00BB4CF5" w:rsidRDefault="00DE2541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Default="00F71021" w:rsidP="002415F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F71021">
        <w:rPr>
          <w:rFonts w:asciiTheme="majorBidi" w:hAnsiTheme="majorBidi" w:cstheme="majorBidi"/>
          <w:color w:val="333333"/>
          <w:sz w:val="28"/>
          <w:szCs w:val="28"/>
        </w:rPr>
        <w:t>3</w:t>
      </w:r>
      <w:r w:rsidR="00BF3D79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IV nitroglycerin is often preferred for preload reduction in ADHF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, especially in patients with pulmonary congestion.</w:t>
      </w:r>
      <w:r w:rsidR="00BF3D79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415F8" w:rsidRPr="002024A7">
        <w:rPr>
          <w:rFonts w:asciiTheme="majorBidi" w:hAnsiTheme="majorBidi" w:cstheme="majorBidi"/>
          <w:color w:val="333333"/>
          <w:sz w:val="28"/>
          <w:szCs w:val="28"/>
        </w:rPr>
        <w:t>N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itroglycerin</w:t>
      </w:r>
      <w:r w:rsidR="002415F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displays</w:t>
      </w:r>
      <w:r w:rsidR="00DE2541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potent coronary vasodilating properties</w:t>
      </w:r>
      <w:r w:rsidR="002415F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making it the vasodilator of choice for</w:t>
      </w:r>
      <w:r w:rsidR="00DE2541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patients with severe HF and ischemic heart disease.</w:t>
      </w:r>
    </w:p>
    <w:p w:rsidR="00DE2541" w:rsidRPr="00BB4CF5" w:rsidRDefault="00DE2541" w:rsidP="00DE254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Pr="00AA5DCA" w:rsidRDefault="0077347B" w:rsidP="00AA5DCA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ind w:left="567" w:firstLine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Hypotension</w:t>
      </w:r>
      <w:r w:rsidRPr="00AA5DCA">
        <w:rPr>
          <w:rFonts w:asciiTheme="majorBidi" w:hAnsiTheme="majorBidi" w:cstheme="majorBidi"/>
          <w:color w:val="333333"/>
          <w:sz w:val="28"/>
          <w:szCs w:val="28"/>
        </w:rPr>
        <w:t xml:space="preserve"> and </w:t>
      </w:r>
      <w:r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excessive decrease in </w:t>
      </w:r>
      <w:r w:rsidR="00BF3D79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pulmonary capillary wedge pressure (PCWP) </w:t>
      </w:r>
      <w:r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are important dose-limiting side</w:t>
      </w:r>
      <w:r w:rsidR="00DE2541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effects</w:t>
      </w:r>
      <w:r w:rsidRPr="00AA5DCA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  <w:r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Tolerance</w:t>
      </w:r>
      <w:r w:rsidRPr="00AA5DCA">
        <w:rPr>
          <w:rFonts w:asciiTheme="majorBidi" w:hAnsiTheme="majorBidi" w:cstheme="majorBidi"/>
          <w:color w:val="333333"/>
          <w:sz w:val="28"/>
          <w:szCs w:val="28"/>
        </w:rPr>
        <w:t xml:space="preserve"> to the hemodynamic effects may develop over 12</w:t>
      </w:r>
      <w:r w:rsidRPr="00AA5DCA">
        <w:rPr>
          <w:rFonts w:asciiTheme="majorBidi" w:hAnsiTheme="majorBidi" w:cstheme="majorBidi" w:hint="cs"/>
          <w:color w:val="333333"/>
          <w:sz w:val="28"/>
          <w:szCs w:val="28"/>
        </w:rPr>
        <w:t>–</w:t>
      </w:r>
      <w:r w:rsidRPr="00AA5DCA">
        <w:rPr>
          <w:rFonts w:asciiTheme="majorBidi" w:hAnsiTheme="majorBidi" w:cstheme="majorBidi"/>
          <w:color w:val="333333"/>
          <w:sz w:val="28"/>
          <w:szCs w:val="28"/>
        </w:rPr>
        <w:t>72 hours of continuous administration.</w:t>
      </w:r>
    </w:p>
    <w:p w:rsidR="00DE2541" w:rsidRPr="00BB4CF5" w:rsidRDefault="00DE2541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Pr="002024A7" w:rsidRDefault="00BF3D79" w:rsidP="00002C9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6-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Sodium nitroprusside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is a 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mixed </w:t>
      </w:r>
      <w:proofErr w:type="spellStart"/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arteriovenous</w:t>
      </w:r>
      <w:proofErr w:type="spellEnd"/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vasodilator</w:t>
      </w:r>
      <w:r w:rsidR="00002C93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Hypotension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is an important dose-limiting adverse effect of nitroprusside, and its use should be primarily reserved 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for patients with</w:t>
      </w:r>
      <w:r w:rsidR="00DE2541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elevated SVR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DE2541" w:rsidRPr="00BB4CF5" w:rsidRDefault="00DE2541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8C1766" w:rsidRPr="002415F8" w:rsidRDefault="0077347B" w:rsidP="002024A7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ind w:left="567" w:firstLine="0"/>
        <w:jc w:val="both"/>
        <w:rPr>
          <w:rFonts w:asciiTheme="majorBidi" w:hAnsiTheme="majorBidi" w:cstheme="majorBidi"/>
          <w:color w:val="333333"/>
          <w:sz w:val="16"/>
          <w:szCs w:val="16"/>
        </w:rPr>
      </w:pPr>
      <w:r w:rsidRPr="002415F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Nitroprusside-induced cyanide and </w:t>
      </w:r>
      <w:proofErr w:type="spellStart"/>
      <w:r w:rsidRPr="002415F8">
        <w:rPr>
          <w:rFonts w:asciiTheme="majorBidi" w:hAnsiTheme="majorBidi" w:cstheme="majorBidi"/>
          <w:b/>
          <w:bCs/>
          <w:color w:val="333333"/>
          <w:sz w:val="28"/>
          <w:szCs w:val="28"/>
        </w:rPr>
        <w:t>thiocyanate</w:t>
      </w:r>
      <w:proofErr w:type="spellEnd"/>
      <w:r w:rsidR="00DE2541" w:rsidRPr="002415F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Pr="002415F8">
        <w:rPr>
          <w:rFonts w:asciiTheme="majorBidi" w:hAnsiTheme="majorBidi" w:cstheme="majorBidi"/>
          <w:b/>
          <w:bCs/>
          <w:color w:val="333333"/>
          <w:sz w:val="28"/>
          <w:szCs w:val="28"/>
        </w:rPr>
        <w:t>toxicity</w:t>
      </w:r>
      <w:r w:rsidRPr="002415F8">
        <w:rPr>
          <w:rFonts w:asciiTheme="majorBidi" w:hAnsiTheme="majorBidi" w:cstheme="majorBidi"/>
          <w:color w:val="333333"/>
          <w:sz w:val="28"/>
          <w:szCs w:val="28"/>
        </w:rPr>
        <w:t xml:space="preserve"> are unlikely </w:t>
      </w:r>
      <w:r w:rsidR="002415F8" w:rsidRPr="002415F8">
        <w:rPr>
          <w:rFonts w:asciiTheme="majorBidi" w:hAnsiTheme="majorBidi" w:cstheme="majorBidi"/>
          <w:color w:val="333333"/>
          <w:sz w:val="28"/>
          <w:szCs w:val="28"/>
        </w:rPr>
        <w:t xml:space="preserve">at low dose </w:t>
      </w:r>
      <w:proofErr w:type="spellStart"/>
      <w:r w:rsidR="002415F8" w:rsidRPr="002415F8">
        <w:rPr>
          <w:rFonts w:asciiTheme="majorBidi" w:hAnsiTheme="majorBidi" w:cstheme="majorBidi"/>
          <w:color w:val="333333"/>
          <w:sz w:val="28"/>
          <w:szCs w:val="28"/>
        </w:rPr>
        <w:t>andshort</w:t>
      </w:r>
      <w:proofErr w:type="spellEnd"/>
      <w:r w:rsidR="002415F8" w:rsidRPr="002415F8">
        <w:rPr>
          <w:rFonts w:asciiTheme="majorBidi" w:hAnsiTheme="majorBidi" w:cstheme="majorBidi"/>
          <w:color w:val="333333"/>
          <w:sz w:val="28"/>
          <w:szCs w:val="28"/>
        </w:rPr>
        <w:t xml:space="preserve"> duration </w:t>
      </w:r>
      <w:r w:rsidRPr="002415F8">
        <w:rPr>
          <w:rFonts w:asciiTheme="majorBidi" w:hAnsiTheme="majorBidi" w:cstheme="majorBidi"/>
          <w:color w:val="333333"/>
          <w:sz w:val="28"/>
          <w:szCs w:val="28"/>
        </w:rPr>
        <w:t xml:space="preserve">except in patients with significant renal impairment </w:t>
      </w:r>
    </w:p>
    <w:p w:rsidR="00F71021" w:rsidRDefault="00F71021" w:rsidP="008C176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</w:p>
    <w:p w:rsidR="0077347B" w:rsidRPr="008C1766" w:rsidRDefault="0084412D" w:rsidP="00F7102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FF"/>
          <w:sz w:val="32"/>
          <w:szCs w:val="32"/>
        </w:rPr>
        <w:t>D-</w:t>
      </w:r>
      <w:r w:rsidR="0077347B" w:rsidRPr="008C1766">
        <w:rPr>
          <w:rFonts w:asciiTheme="majorBidi" w:hAnsiTheme="majorBidi" w:cstheme="majorBidi"/>
          <w:b/>
          <w:bCs/>
          <w:color w:val="0000FF"/>
          <w:sz w:val="32"/>
          <w:szCs w:val="32"/>
        </w:rPr>
        <w:t>Inotropes</w:t>
      </w:r>
    </w:p>
    <w:p w:rsidR="00EC630C" w:rsidRDefault="00002C93" w:rsidP="00EC630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Prompt correction of low CO in patients with </w:t>
      </w:r>
      <w:r w:rsidR="0077347B" w:rsidRPr="002024A7">
        <w:rPr>
          <w:rFonts w:asciiTheme="majorBidi" w:hAnsiTheme="majorBidi" w:cstheme="majorBidi" w:hint="cs"/>
          <w:color w:val="333333"/>
          <w:sz w:val="28"/>
          <w:szCs w:val="28"/>
        </w:rPr>
        <w:t>“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cold</w:t>
      </w:r>
      <w:r w:rsidR="0077347B" w:rsidRPr="002024A7">
        <w:rPr>
          <w:rFonts w:asciiTheme="majorBidi" w:hAnsiTheme="majorBidi" w:cstheme="majorBidi" w:hint="cs"/>
          <w:color w:val="333333"/>
          <w:sz w:val="28"/>
          <w:szCs w:val="28"/>
        </w:rPr>
        <w:t>”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subsets (III and IV) is required to 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restore peripheral tissue perfusion and preserve end-organ</w:t>
      </w:r>
      <w:r w:rsidR="00EC630C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function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EC630C" w:rsidRPr="00BB4CF5" w:rsidRDefault="00EC630C" w:rsidP="00EC630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EC630C" w:rsidRDefault="00002C93" w:rsidP="00EC630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Although IV inotropes can improve </w:t>
      </w:r>
      <w:proofErr w:type="spellStart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hypoperfusion</w:t>
      </w:r>
      <w:proofErr w:type="spellEnd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by enhancing cardiac contractility, potential adverse outcomes limit their use to select</w:t>
      </w:r>
      <w:r w:rsidR="00EC630C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patients with refractory ADHF. </w:t>
      </w:r>
    </w:p>
    <w:p w:rsidR="00EC630C" w:rsidRPr="00BB4CF5" w:rsidRDefault="00EC630C" w:rsidP="00EC630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Pr="002024A7" w:rsidRDefault="00002C93" w:rsidP="00002C9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Inotropes should be considered only as a temporizing measure to maintain end-organ perfusion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in patients with</w:t>
      </w:r>
      <w:r w:rsidR="00EC630C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cardiogenic shock or severely depressed CO and low systolic BP (</w:t>
      </w:r>
      <w:proofErr w:type="spellStart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ie</w:t>
      </w:r>
      <w:proofErr w:type="spellEnd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, ineligible for IV vasodilators).</w:t>
      </w:r>
    </w:p>
    <w:p w:rsidR="00EC630C" w:rsidRPr="00BB4CF5" w:rsidRDefault="00EC630C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EC630C" w:rsidRPr="00F71021" w:rsidRDefault="00EC630C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16"/>
          <w:szCs w:val="16"/>
        </w:rPr>
      </w:pPr>
    </w:p>
    <w:p w:rsidR="0077347B" w:rsidRPr="00A736B8" w:rsidRDefault="0077347B" w:rsidP="00AA5DCA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ind w:left="567" w:firstLine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proofErr w:type="spellStart"/>
      <w:r w:rsidRPr="00A736B8">
        <w:rPr>
          <w:rFonts w:asciiTheme="majorBidi" w:hAnsiTheme="majorBidi" w:cstheme="majorBidi"/>
          <w:color w:val="333333"/>
          <w:sz w:val="28"/>
          <w:szCs w:val="28"/>
        </w:rPr>
        <w:t>Dobutamine</w:t>
      </w:r>
      <w:proofErr w:type="spellEnd"/>
      <w:r w:rsidRPr="00A736B8">
        <w:rPr>
          <w:rFonts w:asciiTheme="majorBidi" w:hAnsiTheme="majorBidi" w:cstheme="majorBidi"/>
          <w:color w:val="333333"/>
          <w:sz w:val="28"/>
          <w:szCs w:val="28"/>
        </w:rPr>
        <w:t xml:space="preserve"> is a β1- and β2-receptor agonist with some α1-agonist effects; its positive inotropic effects are due to effects on β1-receptors.</w:t>
      </w:r>
      <w:r w:rsidR="00A736B8" w:rsidRPr="00A736B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002C93" w:rsidRPr="00A736B8">
        <w:rPr>
          <w:rFonts w:asciiTheme="majorBidi" w:hAnsiTheme="majorBidi" w:cstheme="majorBidi"/>
          <w:color w:val="333333"/>
          <w:sz w:val="28"/>
          <w:szCs w:val="28"/>
        </w:rPr>
        <w:t>Cardiac Index (</w:t>
      </w:r>
      <w:r w:rsidRPr="00A736B8">
        <w:rPr>
          <w:rFonts w:asciiTheme="majorBidi" w:hAnsiTheme="majorBidi" w:cstheme="majorBidi"/>
          <w:color w:val="333333"/>
          <w:sz w:val="28"/>
          <w:szCs w:val="28"/>
        </w:rPr>
        <w:t>CI</w:t>
      </w:r>
      <w:r w:rsidR="00002C93" w:rsidRPr="00A736B8">
        <w:rPr>
          <w:rFonts w:asciiTheme="majorBidi" w:hAnsiTheme="majorBidi" w:cstheme="majorBidi"/>
          <w:color w:val="333333"/>
          <w:sz w:val="28"/>
          <w:szCs w:val="28"/>
        </w:rPr>
        <w:t>)</w:t>
      </w:r>
      <w:r w:rsidRPr="00A736B8">
        <w:rPr>
          <w:rFonts w:asciiTheme="majorBidi" w:hAnsiTheme="majorBidi" w:cstheme="majorBidi"/>
          <w:color w:val="333333"/>
          <w:sz w:val="28"/>
          <w:szCs w:val="28"/>
        </w:rPr>
        <w:t xml:space="preserve"> is increased because of inotropic stimulation, arterial vasodilation, and a variable increase in HR. </w:t>
      </w:r>
      <w:r w:rsidRPr="00A736B8">
        <w:rPr>
          <w:rFonts w:asciiTheme="majorBidi" w:hAnsiTheme="majorBidi" w:cstheme="majorBidi"/>
          <w:b/>
          <w:bCs/>
          <w:color w:val="333333"/>
          <w:sz w:val="28"/>
          <w:szCs w:val="28"/>
        </w:rPr>
        <w:t>It causes relatively little change in</w:t>
      </w:r>
      <w:r w:rsidR="00EC630C" w:rsidRPr="00A736B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Pr="00A736B8">
        <w:rPr>
          <w:rFonts w:asciiTheme="majorBidi" w:hAnsiTheme="majorBidi" w:cstheme="majorBidi"/>
          <w:b/>
          <w:bCs/>
          <w:color w:val="333333"/>
          <w:sz w:val="28"/>
          <w:szCs w:val="28"/>
        </w:rPr>
        <w:t>mean arterial pressure (MAP)</w:t>
      </w:r>
      <w:r w:rsidRPr="00A736B8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  <w:r w:rsidR="00EF11A3" w:rsidRPr="00A736B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A736B8">
        <w:rPr>
          <w:rFonts w:asciiTheme="majorBidi" w:hAnsiTheme="majorBidi" w:cstheme="majorBidi"/>
          <w:color w:val="333333"/>
          <w:sz w:val="28"/>
          <w:szCs w:val="28"/>
        </w:rPr>
        <w:t>Dobutamine</w:t>
      </w:r>
      <w:proofErr w:type="spellEnd"/>
      <w:r w:rsidRPr="00A736B8">
        <w:rPr>
          <w:rFonts w:asciiTheme="majorBidi" w:hAnsiTheme="majorBidi" w:cstheme="majorBidi"/>
          <w:color w:val="333333"/>
          <w:sz w:val="28"/>
          <w:szCs w:val="28"/>
        </w:rPr>
        <w:t xml:space="preserve"> should be considered</w:t>
      </w:r>
      <w:r w:rsidR="00EC630C" w:rsidRPr="00A736B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A736B8">
        <w:rPr>
          <w:rFonts w:asciiTheme="majorBidi" w:hAnsiTheme="majorBidi" w:cstheme="majorBidi"/>
          <w:color w:val="333333"/>
          <w:sz w:val="28"/>
          <w:szCs w:val="28"/>
        </w:rPr>
        <w:t xml:space="preserve">over </w:t>
      </w:r>
      <w:proofErr w:type="spellStart"/>
      <w:r w:rsidRPr="00A736B8">
        <w:rPr>
          <w:rFonts w:asciiTheme="majorBidi" w:hAnsiTheme="majorBidi" w:cstheme="majorBidi"/>
          <w:color w:val="333333"/>
          <w:sz w:val="28"/>
          <w:szCs w:val="28"/>
        </w:rPr>
        <w:t>milrinone</w:t>
      </w:r>
      <w:proofErr w:type="spellEnd"/>
      <w:r w:rsidRPr="00A736B8">
        <w:rPr>
          <w:rFonts w:asciiTheme="majorBidi" w:hAnsiTheme="majorBidi" w:cstheme="majorBidi"/>
          <w:color w:val="333333"/>
          <w:sz w:val="28"/>
          <w:szCs w:val="28"/>
        </w:rPr>
        <w:t xml:space="preserve"> when a significant decrease in MAP might further compromise hemodynamic function.</w:t>
      </w:r>
      <w:r w:rsidR="00A736B8" w:rsidRPr="00A736B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A736B8">
        <w:rPr>
          <w:rFonts w:asciiTheme="majorBidi" w:hAnsiTheme="majorBidi" w:cstheme="majorBidi"/>
          <w:color w:val="333333"/>
          <w:sz w:val="28"/>
          <w:szCs w:val="28"/>
        </w:rPr>
        <w:t>Dobutamine</w:t>
      </w:r>
      <w:r w:rsidRPr="00A736B8">
        <w:rPr>
          <w:rFonts w:asciiTheme="majorBidi" w:hAnsiTheme="majorBidi" w:cstheme="majorBidi" w:hint="cs"/>
          <w:color w:val="333333"/>
          <w:sz w:val="28"/>
          <w:szCs w:val="28"/>
        </w:rPr>
        <w:t>’</w:t>
      </w:r>
      <w:r w:rsidRPr="00A736B8">
        <w:rPr>
          <w:rFonts w:asciiTheme="majorBidi" w:hAnsiTheme="majorBidi" w:cstheme="majorBidi"/>
          <w:color w:val="333333"/>
          <w:sz w:val="28"/>
          <w:szCs w:val="28"/>
        </w:rPr>
        <w:t>s</w:t>
      </w:r>
      <w:proofErr w:type="spellEnd"/>
      <w:r w:rsidRPr="00A736B8">
        <w:rPr>
          <w:rFonts w:asciiTheme="majorBidi" w:hAnsiTheme="majorBidi" w:cstheme="majorBidi"/>
          <w:color w:val="333333"/>
          <w:sz w:val="28"/>
          <w:szCs w:val="28"/>
        </w:rPr>
        <w:t xml:space="preserve"> major </w:t>
      </w:r>
      <w:r w:rsidRPr="00A736B8">
        <w:rPr>
          <w:rFonts w:asciiTheme="majorBidi" w:hAnsiTheme="majorBidi" w:cstheme="majorBidi"/>
          <w:b/>
          <w:bCs/>
          <w:color w:val="333333"/>
          <w:sz w:val="28"/>
          <w:szCs w:val="28"/>
        </w:rPr>
        <w:t>adverse effects are tachycardia and ventricular arrhythmias</w:t>
      </w:r>
      <w:r w:rsidRPr="00A736B8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EC630C" w:rsidRPr="00AA5DCA" w:rsidRDefault="00EC630C" w:rsidP="00AA5D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Pr="002024A7" w:rsidRDefault="0077347B" w:rsidP="00AA5DCA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ind w:left="567" w:firstLine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proofErr w:type="spellStart"/>
      <w:r w:rsidRPr="002024A7">
        <w:rPr>
          <w:rFonts w:asciiTheme="majorBidi" w:hAnsiTheme="majorBidi" w:cstheme="majorBidi"/>
          <w:color w:val="333333"/>
          <w:sz w:val="28"/>
          <w:szCs w:val="28"/>
        </w:rPr>
        <w:t>Milrinone</w:t>
      </w:r>
      <w:proofErr w:type="spellEnd"/>
      <w:r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inhibits phosphodiesterase III and produces positive inotropic and arterial and venous vasodilating effects (an </w:t>
      </w:r>
      <w:proofErr w:type="spellStart"/>
      <w:r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inodilator</w:t>
      </w:r>
      <w:proofErr w:type="spellEnd"/>
      <w:r w:rsidRPr="002024A7">
        <w:rPr>
          <w:rFonts w:asciiTheme="majorBidi" w:hAnsiTheme="majorBidi" w:cstheme="majorBidi"/>
          <w:color w:val="333333"/>
          <w:sz w:val="28"/>
          <w:szCs w:val="28"/>
        </w:rPr>
        <w:t>). It has</w:t>
      </w:r>
      <w:r w:rsidR="00EC630C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supplanted use of </w:t>
      </w:r>
      <w:proofErr w:type="spellStart"/>
      <w:r w:rsidRPr="002024A7">
        <w:rPr>
          <w:rFonts w:asciiTheme="majorBidi" w:hAnsiTheme="majorBidi" w:cstheme="majorBidi"/>
          <w:color w:val="333333"/>
          <w:sz w:val="28"/>
          <w:szCs w:val="28"/>
        </w:rPr>
        <w:t>amrinone</w:t>
      </w:r>
      <w:proofErr w:type="spellEnd"/>
      <w:r w:rsidRPr="002024A7">
        <w:rPr>
          <w:rFonts w:asciiTheme="majorBidi" w:hAnsiTheme="majorBidi" w:cstheme="majorBidi"/>
          <w:color w:val="333333"/>
          <w:sz w:val="28"/>
          <w:szCs w:val="28"/>
        </w:rPr>
        <w:t>, which has a higher rate of thrombocytopenia.</w:t>
      </w:r>
    </w:p>
    <w:p w:rsidR="00AA5DCA" w:rsidRPr="00AA5DCA" w:rsidRDefault="00AA5DCA" w:rsidP="00AA5D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Pr="002024A7" w:rsidRDefault="0077347B" w:rsidP="00AA5DCA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ind w:left="567" w:firstLine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proofErr w:type="spellStart"/>
      <w:r w:rsidRPr="002024A7">
        <w:rPr>
          <w:rFonts w:asciiTheme="majorBidi" w:hAnsiTheme="majorBidi" w:cstheme="majorBidi"/>
          <w:color w:val="333333"/>
          <w:sz w:val="28"/>
          <w:szCs w:val="28"/>
        </w:rPr>
        <w:t>Milrinone</w:t>
      </w:r>
      <w:proofErr w:type="spellEnd"/>
      <w:r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also lowers pulmonary PCWP by </w:t>
      </w:r>
      <w:proofErr w:type="spellStart"/>
      <w:r w:rsidRPr="002024A7">
        <w:rPr>
          <w:rFonts w:asciiTheme="majorBidi" w:hAnsiTheme="majorBidi" w:cstheme="majorBidi"/>
          <w:color w:val="333333"/>
          <w:sz w:val="28"/>
          <w:szCs w:val="28"/>
        </w:rPr>
        <w:t>venodilation</w:t>
      </w:r>
      <w:proofErr w:type="spellEnd"/>
      <w:r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and </w:t>
      </w:r>
      <w:r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is particularly</w:t>
      </w:r>
      <w:r w:rsidR="00EC630C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useful in patients with a low CI and elevated LV filling pressure</w:t>
      </w:r>
      <w:r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. Use </w:t>
      </w:r>
      <w:proofErr w:type="spellStart"/>
      <w:r w:rsidRPr="002024A7">
        <w:rPr>
          <w:rFonts w:asciiTheme="majorBidi" w:hAnsiTheme="majorBidi" w:cstheme="majorBidi"/>
          <w:color w:val="333333"/>
          <w:sz w:val="28"/>
          <w:szCs w:val="28"/>
        </w:rPr>
        <w:t>milrinone</w:t>
      </w:r>
      <w:proofErr w:type="spellEnd"/>
      <w:r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cautiously in severely hypotensive HF patients because it does</w:t>
      </w:r>
      <w:r w:rsidR="00EC630C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2024A7">
        <w:rPr>
          <w:rFonts w:asciiTheme="majorBidi" w:hAnsiTheme="majorBidi" w:cstheme="majorBidi"/>
          <w:color w:val="333333"/>
          <w:sz w:val="28"/>
          <w:szCs w:val="28"/>
        </w:rPr>
        <w:t>not increase, and may even decrease, arterial BP.</w:t>
      </w:r>
    </w:p>
    <w:p w:rsidR="00EC630C" w:rsidRPr="00AA5DCA" w:rsidRDefault="00EC630C" w:rsidP="00AA5D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EF11A3" w:rsidRDefault="00EF11A3" w:rsidP="00EF11A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color w:val="333333"/>
          <w:sz w:val="28"/>
          <w:szCs w:val="28"/>
        </w:rPr>
        <w:lastRenderedPageBreak/>
        <w:t>5-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Norepinephrine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333333"/>
          <w:sz w:val="28"/>
          <w:szCs w:val="28"/>
        </w:rPr>
        <w:t>(</w:t>
      </w:r>
      <w:r w:rsidRPr="002024A7">
        <w:rPr>
          <w:rFonts w:asciiTheme="majorBidi" w:hAnsiTheme="majorBidi" w:cstheme="majorBidi"/>
          <w:color w:val="333333"/>
          <w:sz w:val="28"/>
          <w:szCs w:val="28"/>
        </w:rPr>
        <w:t>stimulates α1- and β1-adrenergic receptors</w:t>
      </w:r>
      <w:r>
        <w:rPr>
          <w:rFonts w:asciiTheme="majorBidi" w:hAnsiTheme="majorBidi" w:cstheme="majorBidi"/>
          <w:color w:val="333333"/>
          <w:sz w:val="28"/>
          <w:szCs w:val="28"/>
        </w:rPr>
        <w:t>)</w:t>
      </w:r>
      <w:r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and 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dopamine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333333"/>
          <w:sz w:val="28"/>
          <w:szCs w:val="28"/>
        </w:rPr>
        <w:t>[</w:t>
      </w:r>
      <w:r w:rsidRPr="002024A7">
        <w:rPr>
          <w:rFonts w:asciiTheme="majorBidi" w:hAnsiTheme="majorBidi" w:cstheme="majorBidi"/>
          <w:color w:val="333333"/>
          <w:sz w:val="28"/>
          <w:szCs w:val="28"/>
        </w:rPr>
        <w:t>endogenous precursor of norepinephrine that stimulates α1, β1, β2, and D1 (vascular dopaminergic) receptors</w:t>
      </w:r>
      <w:r>
        <w:rPr>
          <w:rFonts w:asciiTheme="majorBidi" w:hAnsiTheme="majorBidi" w:cstheme="majorBidi"/>
          <w:color w:val="333333"/>
          <w:sz w:val="28"/>
          <w:szCs w:val="28"/>
        </w:rPr>
        <w:t>)</w:t>
      </w:r>
      <w:r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have combined inotropic and vasopressor activity. </w:t>
      </w:r>
    </w:p>
    <w:p w:rsidR="00EF11A3" w:rsidRPr="00AA5DCA" w:rsidRDefault="00EF11A3" w:rsidP="00EF11A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EC630C" w:rsidRDefault="0077347B" w:rsidP="00AA5DCA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ind w:left="567" w:firstLine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2024A7">
        <w:rPr>
          <w:rFonts w:asciiTheme="majorBidi" w:hAnsiTheme="majorBidi" w:cstheme="majorBidi"/>
          <w:color w:val="333333"/>
          <w:sz w:val="28"/>
          <w:szCs w:val="28"/>
        </w:rPr>
        <w:t>Although therapies that increase SVR are generally avoided</w:t>
      </w:r>
      <w:r w:rsidR="00EC630C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in ADHF, they may be </w:t>
      </w:r>
      <w:r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required in select patients where marked hypotension precludes use of traditional inotropes</w:t>
      </w:r>
      <w:r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(</w:t>
      </w:r>
      <w:proofErr w:type="spellStart"/>
      <w:r w:rsidRPr="002024A7">
        <w:rPr>
          <w:rFonts w:asciiTheme="majorBidi" w:hAnsiTheme="majorBidi" w:cstheme="majorBidi"/>
          <w:color w:val="333333"/>
          <w:sz w:val="28"/>
          <w:szCs w:val="28"/>
        </w:rPr>
        <w:t>eg</w:t>
      </w:r>
      <w:proofErr w:type="spellEnd"/>
      <w:r w:rsidRPr="002024A7">
        <w:rPr>
          <w:rFonts w:asciiTheme="majorBidi" w:hAnsiTheme="majorBidi" w:cstheme="majorBidi"/>
          <w:color w:val="333333"/>
          <w:sz w:val="28"/>
          <w:szCs w:val="28"/>
        </w:rPr>
        <w:t>, septic shock, refractory</w:t>
      </w:r>
      <w:r w:rsidR="00EC630C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cardiogenic shock). </w:t>
      </w:r>
    </w:p>
    <w:p w:rsidR="00EC630C" w:rsidRPr="00BB4CF5" w:rsidRDefault="00EC630C" w:rsidP="00BB4CF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Pr="008C1766" w:rsidRDefault="008C1766" w:rsidP="0084412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FF"/>
          <w:sz w:val="32"/>
          <w:szCs w:val="32"/>
        </w:rPr>
        <w:t>E</w:t>
      </w:r>
      <w:r w:rsidRPr="008C1766">
        <w:rPr>
          <w:rFonts w:asciiTheme="majorBidi" w:hAnsiTheme="majorBidi" w:cstheme="majorBidi"/>
          <w:b/>
          <w:bCs/>
          <w:color w:val="0000FF"/>
          <w:sz w:val="32"/>
          <w:szCs w:val="32"/>
        </w:rPr>
        <w:t>valuation of therapeutic outcomes</w:t>
      </w:r>
    </w:p>
    <w:p w:rsidR="0077347B" w:rsidRPr="008C1766" w:rsidRDefault="0077347B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8C1766">
        <w:rPr>
          <w:rFonts w:asciiTheme="majorBidi" w:hAnsiTheme="majorBidi" w:cstheme="majorBidi"/>
          <w:b/>
          <w:bCs/>
          <w:color w:val="FF0000"/>
          <w:sz w:val="32"/>
          <w:szCs w:val="32"/>
        </w:rPr>
        <w:t>Chronic Heart Failure</w:t>
      </w:r>
    </w:p>
    <w:p w:rsidR="0077347B" w:rsidRPr="002024A7" w:rsidRDefault="00EC630C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Ask patients about the 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presence and severity of symptoms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and how symptoms affect daily activities.</w:t>
      </w:r>
    </w:p>
    <w:p w:rsidR="00EC630C" w:rsidRPr="00BB4CF5" w:rsidRDefault="00EC630C" w:rsidP="00EC630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Pr="002024A7" w:rsidRDefault="00EC630C" w:rsidP="00EC630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Evaluate efficacy of diuretic treatment by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disappearance of the signs and symptoms of excess fluid retention. Focus the physical examination on</w:t>
      </w:r>
      <w:r w:rsidR="008C1766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body weight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, extent of JVD, and presence and severity of pulmonary congestion (crackles, dyspnea on exertion, orthopnea, and</w:t>
      </w:r>
      <w:r w:rsidR="008C1766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PND) and peripheral edema.</w:t>
      </w:r>
    </w:p>
    <w:p w:rsidR="008C1766" w:rsidRPr="00BB4CF5" w:rsidRDefault="008C1766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Pr="002024A7" w:rsidRDefault="00EC630C" w:rsidP="008C176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Other outcomes are </w:t>
      </w:r>
      <w:r w:rsidR="0077347B" w:rsidRPr="00F71021">
        <w:rPr>
          <w:rFonts w:asciiTheme="majorBidi" w:hAnsiTheme="majorBidi" w:cstheme="majorBidi"/>
          <w:color w:val="333333"/>
          <w:sz w:val="28"/>
          <w:szCs w:val="28"/>
        </w:rPr>
        <w:t xml:space="preserve">improvement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in exercise tolerance and fatigue, decreased nocturia, and decreased HR.</w:t>
      </w:r>
    </w:p>
    <w:p w:rsidR="008C1766" w:rsidRPr="00BB4CF5" w:rsidRDefault="008C1766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Pr="002024A7" w:rsidRDefault="00EC630C" w:rsidP="008C176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4-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Monitor BP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to ensure that symptomatic hypotension does not develop as a result of drug therapy.</w:t>
      </w:r>
    </w:p>
    <w:p w:rsidR="008C1766" w:rsidRPr="00BB4CF5" w:rsidRDefault="008C1766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Pr="002024A7" w:rsidRDefault="00EC630C" w:rsidP="00EC630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5-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Body weight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is a sensitive marker of fluid loss or retention, and patients should weigh themselves daily and report changes of (1.4</w:t>
      </w:r>
      <w:r w:rsidR="0077347B" w:rsidRPr="002024A7">
        <w:rPr>
          <w:rFonts w:asciiTheme="majorBidi" w:hAnsiTheme="majorBidi" w:cstheme="majorBidi" w:hint="cs"/>
          <w:color w:val="333333"/>
          <w:sz w:val="28"/>
          <w:szCs w:val="28"/>
        </w:rPr>
        <w:t>–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2.3 kg) to</w:t>
      </w:r>
      <w:r w:rsidR="008C1766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their healthcare provider so adjustments can be made in diuretic doses.</w:t>
      </w:r>
    </w:p>
    <w:p w:rsidR="008C1766" w:rsidRPr="00BB4CF5" w:rsidRDefault="008C1766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Default="00EC630C" w:rsidP="008C176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6-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Symptoms may worsen initially on β-blocker therapy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, and it may take weeks to months before patients notice symptomatic improvement.</w:t>
      </w:r>
    </w:p>
    <w:p w:rsidR="008C1766" w:rsidRPr="00BB4CF5" w:rsidRDefault="008C1766" w:rsidP="008C176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Pr="002024A7" w:rsidRDefault="00EC630C" w:rsidP="008C176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7-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Routine monitoring of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serum electrolytes (especially potassium and magnesium) and renal function (BUN, serum creatinine, </w:t>
      </w:r>
      <w:proofErr w:type="spellStart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eGFR</w:t>
      </w:r>
      <w:proofErr w:type="spellEnd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) is mandatory</w:t>
      </w:r>
      <w:r w:rsidR="008C1766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in patients with HF.</w:t>
      </w:r>
    </w:p>
    <w:p w:rsidR="008C1766" w:rsidRPr="00BB4CF5" w:rsidRDefault="008C1766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Pr="008C1766" w:rsidRDefault="0077347B" w:rsidP="008C176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8C1766">
        <w:rPr>
          <w:rFonts w:asciiTheme="majorBidi" w:hAnsiTheme="majorBidi" w:cstheme="majorBidi"/>
          <w:b/>
          <w:bCs/>
          <w:color w:val="FF0000"/>
          <w:sz w:val="32"/>
          <w:szCs w:val="32"/>
        </w:rPr>
        <w:t>Acute Decompensated Heart Failure</w:t>
      </w:r>
    </w:p>
    <w:p w:rsidR="00EC630C" w:rsidRDefault="00EC630C" w:rsidP="008C176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Assess the efficacy of drug therapy with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daily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monitoring of weight, strict fluid intake and output measurements, and HF signs/symptoms. </w:t>
      </w:r>
    </w:p>
    <w:p w:rsidR="00EC630C" w:rsidRPr="00BB4CF5" w:rsidRDefault="00EC630C" w:rsidP="00EC630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Default="00EC630C" w:rsidP="00EC630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77347B" w:rsidRPr="00086554">
        <w:rPr>
          <w:rFonts w:asciiTheme="majorBidi" w:hAnsiTheme="majorBidi" w:cstheme="majorBidi"/>
          <w:b/>
          <w:bCs/>
          <w:color w:val="333333"/>
          <w:sz w:val="28"/>
          <w:szCs w:val="28"/>
        </w:rPr>
        <w:t>Monitor</w:t>
      </w:r>
      <w:r w:rsidR="008C1766" w:rsidRPr="00086554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77347B" w:rsidRPr="00086554">
        <w:rPr>
          <w:rFonts w:asciiTheme="majorBidi" w:hAnsiTheme="majorBidi" w:cstheme="majorBidi"/>
          <w:b/>
          <w:bCs/>
          <w:color w:val="333333"/>
          <w:sz w:val="28"/>
          <w:szCs w:val="28"/>
        </w:rPr>
        <w:t>frequently for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electrolyte depletion, symptomatic hypotension, and renal dysfunction. Assess vital signs frequently throughout the day.</w:t>
      </w:r>
    </w:p>
    <w:p w:rsidR="008C1766" w:rsidRPr="00BB4CF5" w:rsidRDefault="008C1766" w:rsidP="008C176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Pr="002024A7" w:rsidRDefault="002415F8" w:rsidP="002415F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</w:t>
      </w:r>
      <w:r w:rsidR="00EC630C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77347B" w:rsidRPr="00086554">
        <w:rPr>
          <w:rFonts w:asciiTheme="majorBidi" w:hAnsiTheme="majorBidi" w:cstheme="majorBidi"/>
          <w:b/>
          <w:bCs/>
          <w:color w:val="333333"/>
          <w:sz w:val="28"/>
          <w:szCs w:val="28"/>
        </w:rPr>
        <w:t>Optimize GDMT in hemodynamically stable patients without contraindications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, including </w:t>
      </w:r>
      <w:proofErr w:type="spellStart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reinitiation</w:t>
      </w:r>
      <w:proofErr w:type="spellEnd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of therapies withheld earlier in the</w:t>
      </w:r>
      <w:r w:rsidR="008C1766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admission.</w:t>
      </w:r>
    </w:p>
    <w:p w:rsidR="008C1766" w:rsidRPr="00BB4CF5" w:rsidRDefault="008C1766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B527DA" w:rsidRDefault="00B527DA" w:rsidP="00B527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B527DA">
        <w:rPr>
          <w:rFonts w:asciiTheme="majorBidi" w:hAnsiTheme="majorBidi" w:cstheme="majorBidi"/>
          <w:b/>
          <w:bCs/>
          <w:color w:val="FF0000"/>
          <w:sz w:val="28"/>
          <w:szCs w:val="28"/>
        </w:rPr>
        <w:t>Reference</w:t>
      </w:r>
    </w:p>
    <w:p w:rsidR="00B527DA" w:rsidRPr="00AA5DCA" w:rsidRDefault="00B527DA" w:rsidP="00AA5D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4"/>
          <w:szCs w:val="24"/>
        </w:rPr>
      </w:pPr>
      <w:r w:rsidRPr="00AA5DCA">
        <w:rPr>
          <w:rFonts w:asciiTheme="majorBidi" w:hAnsiTheme="majorBidi" w:cstheme="majorBidi"/>
          <w:b/>
          <w:bCs/>
          <w:color w:val="333333"/>
          <w:sz w:val="24"/>
          <w:szCs w:val="24"/>
        </w:rPr>
        <w:t>Joseph T. DiPiro, Robert L. Pharmacotherapy: A Pathophysiologic Approach,</w:t>
      </w:r>
      <w:r w:rsidR="00AA5DCA">
        <w:rPr>
          <w:rFonts w:asciiTheme="majorBidi" w:hAnsiTheme="majorBidi" w:cstheme="majorBidi"/>
          <w:b/>
          <w:bCs/>
          <w:color w:val="333333"/>
          <w:sz w:val="24"/>
          <w:szCs w:val="24"/>
        </w:rPr>
        <w:t xml:space="preserve"> </w:t>
      </w:r>
      <w:r w:rsidRPr="00AA5DCA">
        <w:rPr>
          <w:rFonts w:asciiTheme="majorBidi" w:hAnsiTheme="majorBidi" w:cstheme="majorBidi"/>
          <w:b/>
          <w:bCs/>
          <w:color w:val="333333"/>
          <w:sz w:val="24"/>
          <w:szCs w:val="24"/>
        </w:rPr>
        <w:t>11</w:t>
      </w:r>
      <w:r w:rsidRPr="00AA5DCA">
        <w:rPr>
          <w:rFonts w:asciiTheme="majorBidi" w:hAnsiTheme="majorBidi" w:cstheme="majorBidi"/>
          <w:b/>
          <w:bCs/>
          <w:color w:val="333333"/>
          <w:sz w:val="24"/>
          <w:szCs w:val="24"/>
          <w:vertAlign w:val="superscript"/>
        </w:rPr>
        <w:t>th</w:t>
      </w:r>
      <w:r w:rsidRPr="00AA5DCA">
        <w:rPr>
          <w:rFonts w:asciiTheme="majorBidi" w:hAnsiTheme="majorBidi" w:cstheme="majorBidi"/>
          <w:b/>
          <w:bCs/>
          <w:color w:val="333333"/>
          <w:sz w:val="24"/>
          <w:szCs w:val="24"/>
        </w:rPr>
        <w:t xml:space="preserve"> Edition. 2021.</w:t>
      </w:r>
    </w:p>
    <w:sectPr w:rsidR="00B527DA" w:rsidRPr="00AA5DCA" w:rsidSect="0045125D">
      <w:footerReference w:type="default" r:id="rId9"/>
      <w:pgSz w:w="11906" w:h="16838"/>
      <w:pgMar w:top="426" w:right="707" w:bottom="993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426" w:rsidRDefault="00800426" w:rsidP="009C79FE">
      <w:pPr>
        <w:spacing w:after="0" w:line="240" w:lineRule="auto"/>
      </w:pPr>
      <w:r>
        <w:separator/>
      </w:r>
    </w:p>
  </w:endnote>
  <w:endnote w:type="continuationSeparator" w:id="0">
    <w:p w:rsidR="00800426" w:rsidRDefault="00800426" w:rsidP="009C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2188913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7C8F" w:rsidRDefault="00337C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5308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337C8F" w:rsidRDefault="00337C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426" w:rsidRDefault="00800426" w:rsidP="009C79FE">
      <w:pPr>
        <w:spacing w:after="0" w:line="240" w:lineRule="auto"/>
      </w:pPr>
      <w:r>
        <w:separator/>
      </w:r>
    </w:p>
  </w:footnote>
  <w:footnote w:type="continuationSeparator" w:id="0">
    <w:p w:rsidR="00800426" w:rsidRDefault="00800426" w:rsidP="009C7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0E95"/>
    <w:multiLevelType w:val="hybridMultilevel"/>
    <w:tmpl w:val="3E62AF7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7D333B"/>
    <w:multiLevelType w:val="multilevel"/>
    <w:tmpl w:val="3E8A8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85CA6"/>
    <w:multiLevelType w:val="multilevel"/>
    <w:tmpl w:val="22C4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961996"/>
    <w:multiLevelType w:val="hybridMultilevel"/>
    <w:tmpl w:val="4D2C216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53481"/>
    <w:multiLevelType w:val="multilevel"/>
    <w:tmpl w:val="D060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265938"/>
    <w:multiLevelType w:val="multilevel"/>
    <w:tmpl w:val="E572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0B08D5"/>
    <w:multiLevelType w:val="multilevel"/>
    <w:tmpl w:val="288E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4325B7"/>
    <w:multiLevelType w:val="multilevel"/>
    <w:tmpl w:val="504C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1E7DA1"/>
    <w:multiLevelType w:val="hybridMultilevel"/>
    <w:tmpl w:val="AB0E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4162E"/>
    <w:multiLevelType w:val="hybridMultilevel"/>
    <w:tmpl w:val="2200AD10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6AA5C53"/>
    <w:multiLevelType w:val="hybridMultilevel"/>
    <w:tmpl w:val="59E88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CC532D"/>
    <w:multiLevelType w:val="hybridMultilevel"/>
    <w:tmpl w:val="4A6C6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276D60"/>
    <w:multiLevelType w:val="hybridMultilevel"/>
    <w:tmpl w:val="993C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AB1BA1"/>
    <w:multiLevelType w:val="hybridMultilevel"/>
    <w:tmpl w:val="38AEC14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F0928CC"/>
    <w:multiLevelType w:val="multilevel"/>
    <w:tmpl w:val="8466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482C1B"/>
    <w:multiLevelType w:val="hybridMultilevel"/>
    <w:tmpl w:val="8896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D23984"/>
    <w:multiLevelType w:val="hybridMultilevel"/>
    <w:tmpl w:val="89923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10"/>
  </w:num>
  <w:num w:numId="9">
    <w:abstractNumId w:val="11"/>
  </w:num>
  <w:num w:numId="10">
    <w:abstractNumId w:val="16"/>
  </w:num>
  <w:num w:numId="11">
    <w:abstractNumId w:val="12"/>
  </w:num>
  <w:num w:numId="12">
    <w:abstractNumId w:val="8"/>
  </w:num>
  <w:num w:numId="13">
    <w:abstractNumId w:val="3"/>
  </w:num>
  <w:num w:numId="14">
    <w:abstractNumId w:val="15"/>
  </w:num>
  <w:num w:numId="15">
    <w:abstractNumId w:val="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C1"/>
    <w:rsid w:val="00002C93"/>
    <w:rsid w:val="00011768"/>
    <w:rsid w:val="00022299"/>
    <w:rsid w:val="000746CE"/>
    <w:rsid w:val="00085EC1"/>
    <w:rsid w:val="00086554"/>
    <w:rsid w:val="000A39DD"/>
    <w:rsid w:val="000B478D"/>
    <w:rsid w:val="000D6AAF"/>
    <w:rsid w:val="000F5D8E"/>
    <w:rsid w:val="00126BAA"/>
    <w:rsid w:val="001369C1"/>
    <w:rsid w:val="001467B2"/>
    <w:rsid w:val="0018108D"/>
    <w:rsid w:val="001835C9"/>
    <w:rsid w:val="001A0CEA"/>
    <w:rsid w:val="001A4491"/>
    <w:rsid w:val="001B1BDC"/>
    <w:rsid w:val="001C7900"/>
    <w:rsid w:val="001D23A1"/>
    <w:rsid w:val="001E6AD2"/>
    <w:rsid w:val="001F3F9F"/>
    <w:rsid w:val="0020234D"/>
    <w:rsid w:val="002024A7"/>
    <w:rsid w:val="00202D23"/>
    <w:rsid w:val="0023109D"/>
    <w:rsid w:val="00240FC2"/>
    <w:rsid w:val="002415F8"/>
    <w:rsid w:val="00293D7B"/>
    <w:rsid w:val="002A56DF"/>
    <w:rsid w:val="002F42C5"/>
    <w:rsid w:val="00307E17"/>
    <w:rsid w:val="00324617"/>
    <w:rsid w:val="00324E72"/>
    <w:rsid w:val="003303BF"/>
    <w:rsid w:val="003310D9"/>
    <w:rsid w:val="00337A94"/>
    <w:rsid w:val="00337C8F"/>
    <w:rsid w:val="00345835"/>
    <w:rsid w:val="00347D77"/>
    <w:rsid w:val="00394517"/>
    <w:rsid w:val="003B1A02"/>
    <w:rsid w:val="003C1E95"/>
    <w:rsid w:val="003D563D"/>
    <w:rsid w:val="003F1330"/>
    <w:rsid w:val="003F1A57"/>
    <w:rsid w:val="003F21B7"/>
    <w:rsid w:val="003F5F6F"/>
    <w:rsid w:val="003F7B07"/>
    <w:rsid w:val="00405882"/>
    <w:rsid w:val="00420C39"/>
    <w:rsid w:val="00423E59"/>
    <w:rsid w:val="00430B69"/>
    <w:rsid w:val="00432419"/>
    <w:rsid w:val="0045071B"/>
    <w:rsid w:val="0045125D"/>
    <w:rsid w:val="004722A3"/>
    <w:rsid w:val="004752B9"/>
    <w:rsid w:val="0048401C"/>
    <w:rsid w:val="00487060"/>
    <w:rsid w:val="004908F7"/>
    <w:rsid w:val="004A73A6"/>
    <w:rsid w:val="004B2945"/>
    <w:rsid w:val="004B6F1E"/>
    <w:rsid w:val="004E1DCC"/>
    <w:rsid w:val="00516926"/>
    <w:rsid w:val="005627C5"/>
    <w:rsid w:val="00583888"/>
    <w:rsid w:val="005C3F80"/>
    <w:rsid w:val="005D1A07"/>
    <w:rsid w:val="005D3E7B"/>
    <w:rsid w:val="005F7AC2"/>
    <w:rsid w:val="00622B43"/>
    <w:rsid w:val="0063410E"/>
    <w:rsid w:val="0065062A"/>
    <w:rsid w:val="00653546"/>
    <w:rsid w:val="00653A5B"/>
    <w:rsid w:val="00655FED"/>
    <w:rsid w:val="00660CED"/>
    <w:rsid w:val="00690A20"/>
    <w:rsid w:val="006A26C3"/>
    <w:rsid w:val="006A62B0"/>
    <w:rsid w:val="006D0591"/>
    <w:rsid w:val="00701BAE"/>
    <w:rsid w:val="00712975"/>
    <w:rsid w:val="00721505"/>
    <w:rsid w:val="007404A7"/>
    <w:rsid w:val="00741490"/>
    <w:rsid w:val="00747F03"/>
    <w:rsid w:val="00761A5B"/>
    <w:rsid w:val="007621C3"/>
    <w:rsid w:val="007712FF"/>
    <w:rsid w:val="0077347B"/>
    <w:rsid w:val="00773A31"/>
    <w:rsid w:val="007A0A8A"/>
    <w:rsid w:val="007B6004"/>
    <w:rsid w:val="007E68A8"/>
    <w:rsid w:val="007F19A1"/>
    <w:rsid w:val="007F7534"/>
    <w:rsid w:val="00800426"/>
    <w:rsid w:val="00804049"/>
    <w:rsid w:val="00804825"/>
    <w:rsid w:val="00825933"/>
    <w:rsid w:val="0084412D"/>
    <w:rsid w:val="00873508"/>
    <w:rsid w:val="008B4BC1"/>
    <w:rsid w:val="008C1766"/>
    <w:rsid w:val="008D2536"/>
    <w:rsid w:val="008D5E15"/>
    <w:rsid w:val="008D7966"/>
    <w:rsid w:val="008E28D7"/>
    <w:rsid w:val="00906EB5"/>
    <w:rsid w:val="00926008"/>
    <w:rsid w:val="00956828"/>
    <w:rsid w:val="00960692"/>
    <w:rsid w:val="009608D6"/>
    <w:rsid w:val="00971848"/>
    <w:rsid w:val="00987645"/>
    <w:rsid w:val="009B0D47"/>
    <w:rsid w:val="009B224B"/>
    <w:rsid w:val="009C4D71"/>
    <w:rsid w:val="009C79FE"/>
    <w:rsid w:val="009D31BD"/>
    <w:rsid w:val="009E60CC"/>
    <w:rsid w:val="00A07CCC"/>
    <w:rsid w:val="00A26085"/>
    <w:rsid w:val="00A4359E"/>
    <w:rsid w:val="00A4401F"/>
    <w:rsid w:val="00A5155A"/>
    <w:rsid w:val="00A532FE"/>
    <w:rsid w:val="00A55308"/>
    <w:rsid w:val="00A736B8"/>
    <w:rsid w:val="00A7600B"/>
    <w:rsid w:val="00A8009A"/>
    <w:rsid w:val="00A81322"/>
    <w:rsid w:val="00A83FB6"/>
    <w:rsid w:val="00A966DA"/>
    <w:rsid w:val="00A969AE"/>
    <w:rsid w:val="00AA5DCA"/>
    <w:rsid w:val="00AB66BE"/>
    <w:rsid w:val="00AD10F0"/>
    <w:rsid w:val="00AD3BD4"/>
    <w:rsid w:val="00AD761C"/>
    <w:rsid w:val="00AE1E84"/>
    <w:rsid w:val="00AE5C7D"/>
    <w:rsid w:val="00AF1F78"/>
    <w:rsid w:val="00AF560B"/>
    <w:rsid w:val="00B17CB0"/>
    <w:rsid w:val="00B239BF"/>
    <w:rsid w:val="00B418A6"/>
    <w:rsid w:val="00B503F7"/>
    <w:rsid w:val="00B527DA"/>
    <w:rsid w:val="00B75789"/>
    <w:rsid w:val="00B834B0"/>
    <w:rsid w:val="00B94318"/>
    <w:rsid w:val="00BB4CF5"/>
    <w:rsid w:val="00BD69C4"/>
    <w:rsid w:val="00BE6797"/>
    <w:rsid w:val="00BF062B"/>
    <w:rsid w:val="00BF3D79"/>
    <w:rsid w:val="00C2374F"/>
    <w:rsid w:val="00C3347D"/>
    <w:rsid w:val="00C33EF6"/>
    <w:rsid w:val="00C35779"/>
    <w:rsid w:val="00C67677"/>
    <w:rsid w:val="00C700FA"/>
    <w:rsid w:val="00C75F21"/>
    <w:rsid w:val="00C912D4"/>
    <w:rsid w:val="00C93E8A"/>
    <w:rsid w:val="00CB0602"/>
    <w:rsid w:val="00CD0420"/>
    <w:rsid w:val="00CE254F"/>
    <w:rsid w:val="00D06001"/>
    <w:rsid w:val="00D06DBA"/>
    <w:rsid w:val="00D16FD5"/>
    <w:rsid w:val="00D35FDB"/>
    <w:rsid w:val="00D4331A"/>
    <w:rsid w:val="00D56E4D"/>
    <w:rsid w:val="00D83F5A"/>
    <w:rsid w:val="00D85713"/>
    <w:rsid w:val="00DA6BB8"/>
    <w:rsid w:val="00DD24DE"/>
    <w:rsid w:val="00DD3B5C"/>
    <w:rsid w:val="00DD3E17"/>
    <w:rsid w:val="00DD4C24"/>
    <w:rsid w:val="00DE2541"/>
    <w:rsid w:val="00E0566E"/>
    <w:rsid w:val="00E05705"/>
    <w:rsid w:val="00E26382"/>
    <w:rsid w:val="00E407F9"/>
    <w:rsid w:val="00E67F14"/>
    <w:rsid w:val="00E7219D"/>
    <w:rsid w:val="00E90342"/>
    <w:rsid w:val="00EA27D9"/>
    <w:rsid w:val="00EA3500"/>
    <w:rsid w:val="00EB0B76"/>
    <w:rsid w:val="00EB1305"/>
    <w:rsid w:val="00EC630C"/>
    <w:rsid w:val="00EF11A3"/>
    <w:rsid w:val="00EF4543"/>
    <w:rsid w:val="00EF71B5"/>
    <w:rsid w:val="00F00195"/>
    <w:rsid w:val="00F0769C"/>
    <w:rsid w:val="00F12F03"/>
    <w:rsid w:val="00F27D50"/>
    <w:rsid w:val="00F51847"/>
    <w:rsid w:val="00F6798A"/>
    <w:rsid w:val="00F71021"/>
    <w:rsid w:val="00F73EC3"/>
    <w:rsid w:val="00F8579A"/>
    <w:rsid w:val="00FA2811"/>
    <w:rsid w:val="00FC7499"/>
    <w:rsid w:val="00FD09C5"/>
    <w:rsid w:val="00FD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79F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79FE"/>
    <w:rPr>
      <w:color w:val="800080"/>
      <w:u w:val="single"/>
    </w:rPr>
  </w:style>
  <w:style w:type="paragraph" w:customStyle="1" w:styleId="disclosurelink">
    <w:name w:val="disclosurelink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phasis1">
    <w:name w:val="Emphasis1"/>
    <w:basedOn w:val="DefaultParagraphFont"/>
    <w:rsid w:val="009C79FE"/>
  </w:style>
  <w:style w:type="paragraph" w:customStyle="1" w:styleId="headinganchor">
    <w:name w:val="headinganchor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1">
    <w:name w:val="h1"/>
    <w:basedOn w:val="DefaultParagraphFont"/>
    <w:rsid w:val="009C79FE"/>
  </w:style>
  <w:style w:type="character" w:customStyle="1" w:styleId="headingendmark">
    <w:name w:val="headingendmark"/>
    <w:basedOn w:val="DefaultParagraphFont"/>
    <w:rsid w:val="009C79FE"/>
  </w:style>
  <w:style w:type="paragraph" w:styleId="NormalWeb">
    <w:name w:val="Normal (Web)"/>
    <w:basedOn w:val="Normal"/>
    <w:uiPriority w:val="99"/>
    <w:semiHidden/>
    <w:unhideWhenUsed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2">
    <w:name w:val="h2"/>
    <w:basedOn w:val="DefaultParagraphFont"/>
    <w:rsid w:val="009C79FE"/>
  </w:style>
  <w:style w:type="character" w:customStyle="1" w:styleId="nowrap">
    <w:name w:val="nowrap"/>
    <w:basedOn w:val="DefaultParagraphFont"/>
    <w:rsid w:val="009C79FE"/>
  </w:style>
  <w:style w:type="paragraph" w:customStyle="1" w:styleId="bulletindent1">
    <w:name w:val="bulletindent1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lyph">
    <w:name w:val="glyph"/>
    <w:basedOn w:val="DefaultParagraphFont"/>
    <w:rsid w:val="009C79FE"/>
  </w:style>
  <w:style w:type="paragraph" w:customStyle="1" w:styleId="bulletindent2">
    <w:name w:val="bulletindent2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3">
    <w:name w:val="h3"/>
    <w:basedOn w:val="DefaultParagraphFont"/>
    <w:rsid w:val="009C79FE"/>
  </w:style>
  <w:style w:type="character" w:styleId="Strong">
    <w:name w:val="Strong"/>
    <w:basedOn w:val="DefaultParagraphFont"/>
    <w:uiPriority w:val="22"/>
    <w:qFormat/>
    <w:rsid w:val="009C79FE"/>
    <w:rPr>
      <w:b/>
      <w:bCs/>
    </w:rPr>
  </w:style>
  <w:style w:type="character" w:customStyle="1" w:styleId="h4">
    <w:name w:val="h4"/>
    <w:basedOn w:val="DefaultParagraphFont"/>
    <w:rsid w:val="009C79FE"/>
  </w:style>
  <w:style w:type="paragraph" w:customStyle="1" w:styleId="bulletindent3">
    <w:name w:val="bulletindent3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79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9FE"/>
  </w:style>
  <w:style w:type="paragraph" w:styleId="Footer">
    <w:name w:val="footer"/>
    <w:basedOn w:val="Normal"/>
    <w:link w:val="FooterChar"/>
    <w:uiPriority w:val="99"/>
    <w:unhideWhenUsed/>
    <w:rsid w:val="009C79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9FE"/>
  </w:style>
  <w:style w:type="paragraph" w:styleId="BalloonText">
    <w:name w:val="Balloon Text"/>
    <w:basedOn w:val="Normal"/>
    <w:link w:val="BalloonTextChar"/>
    <w:uiPriority w:val="99"/>
    <w:semiHidden/>
    <w:unhideWhenUsed/>
    <w:rsid w:val="00B83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4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2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phasis2">
    <w:name w:val="Emphasis2"/>
    <w:basedOn w:val="DefaultParagraphFont"/>
    <w:rsid w:val="00D85713"/>
  </w:style>
  <w:style w:type="paragraph" w:styleId="ListParagraph">
    <w:name w:val="List Paragraph"/>
    <w:basedOn w:val="Normal"/>
    <w:uiPriority w:val="34"/>
    <w:qFormat/>
    <w:rsid w:val="001C7900"/>
    <w:pPr>
      <w:ind w:left="720"/>
      <w:contextualSpacing/>
    </w:pPr>
  </w:style>
  <w:style w:type="paragraph" w:customStyle="1" w:styleId="Default">
    <w:name w:val="Default"/>
    <w:rsid w:val="00A969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79F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79FE"/>
    <w:rPr>
      <w:color w:val="800080"/>
      <w:u w:val="single"/>
    </w:rPr>
  </w:style>
  <w:style w:type="paragraph" w:customStyle="1" w:styleId="disclosurelink">
    <w:name w:val="disclosurelink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phasis1">
    <w:name w:val="Emphasis1"/>
    <w:basedOn w:val="DefaultParagraphFont"/>
    <w:rsid w:val="009C79FE"/>
  </w:style>
  <w:style w:type="paragraph" w:customStyle="1" w:styleId="headinganchor">
    <w:name w:val="headinganchor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1">
    <w:name w:val="h1"/>
    <w:basedOn w:val="DefaultParagraphFont"/>
    <w:rsid w:val="009C79FE"/>
  </w:style>
  <w:style w:type="character" w:customStyle="1" w:styleId="headingendmark">
    <w:name w:val="headingendmark"/>
    <w:basedOn w:val="DefaultParagraphFont"/>
    <w:rsid w:val="009C79FE"/>
  </w:style>
  <w:style w:type="paragraph" w:styleId="NormalWeb">
    <w:name w:val="Normal (Web)"/>
    <w:basedOn w:val="Normal"/>
    <w:uiPriority w:val="99"/>
    <w:semiHidden/>
    <w:unhideWhenUsed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2">
    <w:name w:val="h2"/>
    <w:basedOn w:val="DefaultParagraphFont"/>
    <w:rsid w:val="009C79FE"/>
  </w:style>
  <w:style w:type="character" w:customStyle="1" w:styleId="nowrap">
    <w:name w:val="nowrap"/>
    <w:basedOn w:val="DefaultParagraphFont"/>
    <w:rsid w:val="009C79FE"/>
  </w:style>
  <w:style w:type="paragraph" w:customStyle="1" w:styleId="bulletindent1">
    <w:name w:val="bulletindent1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lyph">
    <w:name w:val="glyph"/>
    <w:basedOn w:val="DefaultParagraphFont"/>
    <w:rsid w:val="009C79FE"/>
  </w:style>
  <w:style w:type="paragraph" w:customStyle="1" w:styleId="bulletindent2">
    <w:name w:val="bulletindent2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3">
    <w:name w:val="h3"/>
    <w:basedOn w:val="DefaultParagraphFont"/>
    <w:rsid w:val="009C79FE"/>
  </w:style>
  <w:style w:type="character" w:styleId="Strong">
    <w:name w:val="Strong"/>
    <w:basedOn w:val="DefaultParagraphFont"/>
    <w:uiPriority w:val="22"/>
    <w:qFormat/>
    <w:rsid w:val="009C79FE"/>
    <w:rPr>
      <w:b/>
      <w:bCs/>
    </w:rPr>
  </w:style>
  <w:style w:type="character" w:customStyle="1" w:styleId="h4">
    <w:name w:val="h4"/>
    <w:basedOn w:val="DefaultParagraphFont"/>
    <w:rsid w:val="009C79FE"/>
  </w:style>
  <w:style w:type="paragraph" w:customStyle="1" w:styleId="bulletindent3">
    <w:name w:val="bulletindent3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79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9FE"/>
  </w:style>
  <w:style w:type="paragraph" w:styleId="Footer">
    <w:name w:val="footer"/>
    <w:basedOn w:val="Normal"/>
    <w:link w:val="FooterChar"/>
    <w:uiPriority w:val="99"/>
    <w:unhideWhenUsed/>
    <w:rsid w:val="009C79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9FE"/>
  </w:style>
  <w:style w:type="paragraph" w:styleId="BalloonText">
    <w:name w:val="Balloon Text"/>
    <w:basedOn w:val="Normal"/>
    <w:link w:val="BalloonTextChar"/>
    <w:uiPriority w:val="99"/>
    <w:semiHidden/>
    <w:unhideWhenUsed/>
    <w:rsid w:val="00B83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4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2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phasis2">
    <w:name w:val="Emphasis2"/>
    <w:basedOn w:val="DefaultParagraphFont"/>
    <w:rsid w:val="00D85713"/>
  </w:style>
  <w:style w:type="paragraph" w:styleId="ListParagraph">
    <w:name w:val="List Paragraph"/>
    <w:basedOn w:val="Normal"/>
    <w:uiPriority w:val="34"/>
    <w:qFormat/>
    <w:rsid w:val="001C7900"/>
    <w:pPr>
      <w:ind w:left="720"/>
      <w:contextualSpacing/>
    </w:pPr>
  </w:style>
  <w:style w:type="paragraph" w:customStyle="1" w:styleId="Default">
    <w:name w:val="Default"/>
    <w:rsid w:val="00A969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002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332729322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0416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1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65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4421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</w:divsChild>
    </w:div>
    <w:div w:id="328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8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7975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</w:divsChild>
    </w:div>
    <w:div w:id="9905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2283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</w:divsChild>
    </w:div>
    <w:div w:id="10634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58685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1775516675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1403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3959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2047901227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885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5869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1155344113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0422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9012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1344865304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764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A260A-F9CD-4A8F-A3F8-BF61DBA72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71</cp:revision>
  <dcterms:created xsi:type="dcterms:W3CDTF">2020-05-04T12:27:00Z</dcterms:created>
  <dcterms:modified xsi:type="dcterms:W3CDTF">2023-01-12T17:38:00Z</dcterms:modified>
</cp:coreProperties>
</file>