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81"/>
        <w:bidiVisual/>
        <w:tblW w:w="22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E0566E" w:rsidRPr="0045125D" w:rsidTr="0045125D">
        <w:trPr>
          <w:trHeight w:val="664"/>
        </w:trPr>
        <w:tc>
          <w:tcPr>
            <w:tcW w:w="2268" w:type="dxa"/>
            <w:shd w:val="clear" w:color="auto" w:fill="auto"/>
          </w:tcPr>
          <w:p w:rsidR="00E0566E" w:rsidRPr="0045125D" w:rsidRDefault="00E0566E" w:rsidP="0045125D">
            <w:pPr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tabs>
                <w:tab w:val="right" w:pos="212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45125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صيدلة سريرية</w:t>
            </w:r>
          </w:p>
          <w:p w:rsidR="00E0566E" w:rsidRPr="0045125D" w:rsidRDefault="00E0566E" w:rsidP="0045125D">
            <w:pPr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tabs>
                <w:tab w:val="right" w:pos="212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45125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د. ضياء جبا</w:t>
            </w:r>
            <w:r w:rsidRPr="0045125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IQ"/>
              </w:rPr>
              <w:t>ر</w:t>
            </w:r>
          </w:p>
        </w:tc>
      </w:tr>
    </w:tbl>
    <w:p w:rsidR="00E0566E" w:rsidRPr="0045125D" w:rsidRDefault="0045125D" w:rsidP="0045125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45125D" w:rsidP="0045125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            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E0566E" w:rsidRPr="0045125D" w:rsidRDefault="0045125D" w:rsidP="0045125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 xml:space="preserve">               </w:t>
      </w:r>
      <w:r w:rsidR="00E0566E" w:rsidRPr="0045125D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>Cardiovascular disorders</w:t>
      </w:r>
    </w:p>
    <w:p w:rsidR="00E0566E" w:rsidRPr="0045125D" w:rsidRDefault="0045125D" w:rsidP="0045125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 xml:space="preserve">               </w:t>
      </w:r>
      <w:r w:rsidR="00E0566E" w:rsidRPr="0045125D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>Hypertension</w:t>
      </w:r>
      <w:r>
        <w:rPr>
          <w:rFonts w:asciiTheme="majorBidi" w:eastAsia="Times New Roman" w:hAnsiTheme="majorBidi" w:cstheme="majorBidi" w:hint="cs"/>
          <w:b/>
          <w:bCs/>
          <w:color w:val="0000FF"/>
          <w:sz w:val="28"/>
          <w:szCs w:val="28"/>
          <w:rtl/>
          <w:lang w:bidi="ar-IQ"/>
        </w:rPr>
        <w:t xml:space="preserve">   </w:t>
      </w:r>
    </w:p>
    <w:p w:rsidR="0045125D" w:rsidRPr="000746CE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Introduction </w:t>
      </w:r>
    </w:p>
    <w:p w:rsidR="0045125D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Hypertension is defined as </w:t>
      </w:r>
      <w:r w:rsidR="0045125D" w:rsidRPr="009D31BD">
        <w:rPr>
          <w:rFonts w:asciiTheme="majorBidi" w:hAnsiTheme="majorBidi" w:cstheme="majorBidi"/>
          <w:b/>
          <w:bCs/>
          <w:color w:val="333333"/>
          <w:sz w:val="28"/>
          <w:szCs w:val="28"/>
        </w:rPr>
        <w:t>persistently elevated arterial blood pressure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(BP). </w:t>
      </w:r>
      <w:r>
        <w:rPr>
          <w:rFonts w:asciiTheme="majorBidi" w:hAnsiTheme="majorBidi" w:cstheme="majorBidi"/>
          <w:color w:val="333333"/>
          <w:sz w:val="28"/>
          <w:szCs w:val="28"/>
        </w:rPr>
        <w:t>(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See </w:t>
      </w:r>
      <w:r w:rsidR="0045125D" w:rsidRPr="0045125D">
        <w:rPr>
          <w:rFonts w:asciiTheme="majorBidi" w:hAnsiTheme="majorBidi" w:cstheme="majorBidi"/>
          <w:color w:val="005E8E"/>
          <w:sz w:val="28"/>
          <w:szCs w:val="28"/>
        </w:rPr>
        <w:t xml:space="preserve">Table -1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for the classification of BP in adults</w:t>
      </w:r>
      <w:r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746CE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0746CE" w:rsidRPr="000746CE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0746CE">
        <w:rPr>
          <w:rFonts w:asciiTheme="majorBidi" w:hAnsiTheme="majorBidi" w:cstheme="majorBidi"/>
          <w:b/>
          <w:bCs/>
          <w:color w:val="333333"/>
          <w:sz w:val="28"/>
          <w:szCs w:val="28"/>
        </w:rPr>
        <w:t>Table-1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: </w:t>
      </w:r>
      <w:r w:rsidRPr="000746CE">
        <w:rPr>
          <w:rFonts w:asciiTheme="majorBidi" w:hAnsiTheme="majorBidi" w:cstheme="majorBidi"/>
          <w:b/>
          <w:bCs/>
          <w:color w:val="333333"/>
          <w:sz w:val="28"/>
          <w:szCs w:val="28"/>
        </w:rPr>
        <w:t>Classification of Blood Pressure in Adults</w:t>
      </w:r>
    </w:p>
    <w:p w:rsidR="000746CE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09EC1DED" wp14:editId="1741062A">
            <wp:extent cx="6424654" cy="1539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4654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CE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45125D" w:rsidRPr="0045125D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9D31BD">
        <w:rPr>
          <w:rFonts w:asciiTheme="majorBidi" w:hAnsiTheme="majorBidi" w:cstheme="majorBidi"/>
          <w:b/>
          <w:bCs/>
          <w:color w:val="333333"/>
          <w:sz w:val="28"/>
          <w:szCs w:val="28"/>
        </w:rPr>
        <w:t>Isolated systolic hypertension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is diastolic blood pressure (DBP) &lt;80 mm Hg and systolic blood pressure (SBP) ≥130 mm Hg.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15" w:rsidRPr="000746CE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9D31BD">
        <w:rPr>
          <w:rFonts w:asciiTheme="majorBidi" w:hAnsiTheme="majorBidi" w:cstheme="majorBidi"/>
          <w:b/>
          <w:bCs/>
          <w:color w:val="333333"/>
          <w:sz w:val="28"/>
          <w:szCs w:val="28"/>
        </w:rPr>
        <w:t>Hypertensive crisis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(BP &gt;180/120 mm Hg) is categorized as </w:t>
      </w:r>
      <w:r w:rsidR="0045125D" w:rsidRPr="009D31BD">
        <w:rPr>
          <w:rFonts w:asciiTheme="majorBidi" w:hAnsiTheme="majorBidi" w:cstheme="majorBidi"/>
          <w:b/>
          <w:bCs/>
          <w:color w:val="333333"/>
          <w:sz w:val="28"/>
          <w:szCs w:val="28"/>
        </w:rPr>
        <w:t>hypertensive emergency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(extreme BP elevation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acute or progressing end-organ</w:t>
      </w:r>
      <w:r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damage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) or h</w:t>
      </w:r>
      <w:r w:rsidR="0045125D" w:rsidRPr="009D31BD">
        <w:rPr>
          <w:rFonts w:asciiTheme="majorBidi" w:hAnsiTheme="majorBidi" w:cstheme="majorBidi"/>
          <w:b/>
          <w:bCs/>
          <w:color w:val="333333"/>
          <w:sz w:val="28"/>
          <w:szCs w:val="28"/>
        </w:rPr>
        <w:t>ypertensive urgency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(extreme BP elevation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without acute or progressing end-organ injury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)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D5E15" w:rsidRPr="004A73A6" w:rsidRDefault="008D5E15" w:rsidP="004A73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0746CE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Pathophysiology   </w:t>
      </w:r>
    </w:p>
    <w:p w:rsidR="0045125D" w:rsidRPr="0045125D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Hypertension may result from an unknown etiology (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primary or essential hypertension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) or from a specific cause (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secondary hypertension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).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746CE" w:rsidRPr="00E05705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Secondary hypertension (&lt;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10% of cases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) is usually caused by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chronic kidney disease (CKD) or </w:t>
      </w:r>
      <w:proofErr w:type="spellStart"/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renovascular</w:t>
      </w:r>
      <w:proofErr w:type="spellEnd"/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disease.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0746CE" w:rsidP="00E057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Examples of drugs that may increase BP include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corticosteroids,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estrogens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 NSAIDs,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cyclosporine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erythropoietin, and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venlafaxine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0746CE" w:rsidP="00E057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Factors contributing to development of primary hypertension include:</w:t>
      </w:r>
      <w:r w:rsidR="00E057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Humoral abnormalities </w:t>
      </w:r>
      <w:r w:rsidR="00E05705">
        <w:rPr>
          <w:rFonts w:asciiTheme="majorBidi" w:hAnsiTheme="majorBidi" w:cstheme="majorBidi"/>
          <w:color w:val="333333"/>
          <w:sz w:val="28"/>
          <w:szCs w:val="28"/>
        </w:rPr>
        <w:t>[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involving the renin–angiotensin–aldosterone system (RAAS)</w:t>
      </w:r>
      <w:r w:rsidR="00E05705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E057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E05705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d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isturbances in the CNS</w:t>
      </w:r>
      <w:r w:rsidR="00E0570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Abnormalities in renal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E05705">
        <w:rPr>
          <w:rFonts w:asciiTheme="majorBidi" w:hAnsiTheme="majorBidi" w:cstheme="majorBidi"/>
          <w:color w:val="333333"/>
          <w:sz w:val="28"/>
          <w:szCs w:val="28"/>
        </w:rPr>
        <w:t xml:space="preserve">system, </w:t>
      </w:r>
      <w:proofErr w:type="gramStart"/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Deficiency</w:t>
      </w:r>
      <w:proofErr w:type="gramEnd"/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in synthesis of vasodilating substances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 in vascular endothelium or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excess</w:t>
      </w:r>
      <w:r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proofErr w:type="spellStart"/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vasoconstricting</w:t>
      </w:r>
      <w:proofErr w:type="spellEnd"/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substances</w:t>
      </w:r>
      <w:r w:rsidR="00E05705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E05705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h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igh sodium intake or lack of dietary calcium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9D31BD" w:rsidRPr="004A73A6" w:rsidRDefault="009D31BD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0746CE" w:rsidP="009D31B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Major causes of death include cerebrovascular events, cardiovascular (CV) events, and renal failure. Probability of premature death correlates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with the severity of BP elevation.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0746CE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proofErr w:type="gramStart"/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Clinical  presentation</w:t>
      </w:r>
      <w:proofErr w:type="gramEnd"/>
    </w:p>
    <w:p w:rsidR="0045125D" w:rsidRPr="0045125D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Patients with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uncomplicated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primary hypertension are usually asymptomatic initially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0746CE" w:rsidP="009D31B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Patients with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secondary hypertension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may have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symptoms of the underlying disorder</w:t>
      </w:r>
      <w:r w:rsidR="009D31B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746CE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45125D" w:rsidRPr="000746CE" w:rsidRDefault="000746CE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Diagnosis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0746CE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Elevated BP may be the only sign of primary hypertension on physical examination. 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746CE" w:rsidRPr="00E05705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Diagnosis should be based on the average of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two or more</w:t>
      </w:r>
      <w:r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readings taken at each of two or more clinical encounters. 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746CE" w:rsidRDefault="000746CE" w:rsidP="009D31B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Signs of end-organ damage occur primarily in the eyes, brain, heart, kidneys, and peripheral vasculature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9D31B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9D31BD" w:rsidRPr="004A73A6" w:rsidRDefault="009D31BD" w:rsidP="009D31B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0746CE" w:rsidP="00E057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Laboratory tests:</w:t>
      </w:r>
      <w:r w:rsidR="00E057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Blood urea nitrogen (BUN), serum creatinine with estimated glomerular filtration rate (eGFR), fasting lipid panel, fasting blood glucose, serum electrolytes (sodium, potassium, calcium), uric acid,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hemoglobin and hematocrit, and spot uri</w:t>
      </w:r>
      <w:r w:rsidR="00E05705">
        <w:rPr>
          <w:rFonts w:asciiTheme="majorBidi" w:hAnsiTheme="majorBidi" w:cstheme="majorBidi"/>
          <w:color w:val="333333"/>
          <w:sz w:val="28"/>
          <w:szCs w:val="28"/>
        </w:rPr>
        <w:t xml:space="preserve">ne albumin-to-creatinine ratio.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 12-lead electrocardiogram (ECG) should also be obtained.</w:t>
      </w:r>
      <w:r w:rsidR="009D31B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Treatment </w:t>
      </w:r>
    </w:p>
    <w:p w:rsidR="00405882" w:rsidRDefault="00405882" w:rsidP="00E057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Goals of Treatment: The overall goal is to reduce morbidity and mortality from CV events. The 2017 ACC/AHA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guideline recommends a goal BP of</w:t>
      </w:r>
      <w:r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E05705">
        <w:rPr>
          <w:rFonts w:asciiTheme="majorBidi" w:hAnsiTheme="majorBidi" w:cstheme="majorBidi"/>
          <w:b/>
          <w:bCs/>
          <w:color w:val="333333"/>
          <w:sz w:val="28"/>
          <w:szCs w:val="28"/>
        </w:rPr>
        <w:t>&lt;130/80 mm Hg for most patients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405882" w:rsidRPr="004A73A6" w:rsidRDefault="00405882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405882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For older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ambulatory, community-dwelling patients, the goal is SBP &lt;130 mm Hg. For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institutionalized older patients and those with a high disease burden</w:t>
      </w:r>
      <w:r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or limited life expectancy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consider a relaxed SBP goal of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&lt;150 mm Hg (or &lt;140 mm Hg if tolerated).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Nonpharmacologic Therapy</w:t>
      </w:r>
    </w:p>
    <w:p w:rsidR="00405882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A-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Implement lifestyle modifications in all patients with elevated BP or stage 1 or 2 hypertension. </w:t>
      </w:r>
    </w:p>
    <w:p w:rsidR="00405882" w:rsidRPr="004A73A6" w:rsidRDefault="00405882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26008" w:rsidRDefault="00405882" w:rsidP="009260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B-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These measures alone are appropriate initial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treatment for patients with elevated BP or stage 1 hypertension who are at low risk of ASCVD (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ie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 primary prevention with a 10-year ASCVD risk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&lt;10%).</w:t>
      </w:r>
      <w:r w:rsidR="0092600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Start drug therapy for these patients when BP is ≥140/90 mm Hg. </w:t>
      </w:r>
    </w:p>
    <w:p w:rsidR="00926008" w:rsidRPr="004A73A6" w:rsidRDefault="00926008" w:rsidP="009260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926008" w:rsidP="009260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C-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For patients with stage 1 or 2 hypertension who already have ASCVD</w:t>
      </w:r>
      <w:r w:rsidR="0040588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(secondary prevention) or an elevated 10-year ASCVD risk ≥10%,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the threshold for starting drug therapy is ≥130/80 mm Hg with a goal BP of</w:t>
      </w:r>
      <w:r w:rsidR="00405882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&lt;130/80 mm Hg.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05882" w:rsidRDefault="00405882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D-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Lifestyle modific</w:t>
      </w:r>
      <w:r>
        <w:rPr>
          <w:rFonts w:asciiTheme="majorBidi" w:hAnsiTheme="majorBidi" w:cstheme="majorBidi"/>
          <w:color w:val="333333"/>
          <w:sz w:val="28"/>
          <w:szCs w:val="28"/>
        </w:rPr>
        <w:t>ations shown to lower BP include</w:t>
      </w:r>
      <w:r w:rsidR="00926008">
        <w:rPr>
          <w:rFonts w:asciiTheme="majorBidi" w:hAnsiTheme="majorBidi" w:cstheme="majorBidi"/>
          <w:color w:val="333333"/>
          <w:sz w:val="28"/>
          <w:szCs w:val="28"/>
        </w:rPr>
        <w:t>:</w:t>
      </w:r>
    </w:p>
    <w:p w:rsidR="0045125D" w:rsidRPr="0045125D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(1) </w:t>
      </w:r>
      <w:r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weight loss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if overweight or obese, (2) the Dietary Approaches to Stop Hypertension (</w:t>
      </w:r>
      <w:r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DASH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40588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eating plan, (3) </w:t>
      </w:r>
      <w:r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reduced salt intake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ideally to 1.5 g/day sodium (3.8 g/day </w:t>
      </w:r>
      <w:r w:rsidRPr="000746CE">
        <w:rPr>
          <w:rFonts w:asciiTheme="majorBidi" w:hAnsiTheme="majorBidi" w:cstheme="majorBidi"/>
          <w:color w:val="333333"/>
          <w:sz w:val="28"/>
          <w:szCs w:val="28"/>
        </w:rPr>
        <w:t>sodium chloride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), (4) </w:t>
      </w:r>
      <w:r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physical activity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(90–150 min/week of aerobic or</w:t>
      </w:r>
      <w:r w:rsidR="0040588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dynamic resistance training), and (5) </w:t>
      </w:r>
      <w:r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moderation of alcohol intake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(≤2 drinks/day in men and ≤1 drink/day in women). Although </w:t>
      </w:r>
      <w:r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smoking</w:t>
      </w:r>
      <w:r w:rsidR="0040588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cessation does not control BP, it reduces CV disease risk and </w:t>
      </w:r>
      <w:r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should be encouraged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Pharmacologic Therapy</w:t>
      </w:r>
    </w:p>
    <w:p w:rsidR="0045125D" w:rsidRPr="00405882" w:rsidRDefault="0045125D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t>General Approach to Treatment</w:t>
      </w:r>
    </w:p>
    <w:p w:rsidR="0045125D" w:rsidRPr="0045125D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Initial drug selection depends on the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degree of BP elevation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and presence of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compelling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indications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for certain drugs.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05882" w:rsidRPr="00926008" w:rsidRDefault="00405882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Use a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single first-line drug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as initial therapy in most patients with newly diagnosed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stage 1 hypertension. </w:t>
      </w:r>
    </w:p>
    <w:p w:rsidR="0045125D" w:rsidRPr="0045125D" w:rsidRDefault="00405882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3-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Start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combination drug therapy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(preferably with two first-line drugs) as the initial regimen in patients with newly diagnosed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stage 2 hypertension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926008" w:rsidRDefault="00405882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The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four first-line options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are angiotensin-converting enzyme (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ACE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) inhibitors,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angiotensin II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receptor blockers (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ARBs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), calcium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channel blockers (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CCBs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), and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thiazide diuretics.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405882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β-Blockers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should be reserved to treat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a specific compelling indication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or in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combination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with a first-line antihypertensive agent for patients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without a compelling indication.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926008" w:rsidRDefault="00405882" w:rsidP="009260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Other antihypertensive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drug classes (α1-blockers, direct renin inhibitors, central α2-agonists, and direct arterial vasodilators) may be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used for select patients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after implementing first-line agents. </w:t>
      </w:r>
    </w:p>
    <w:p w:rsidR="00926008" w:rsidRPr="004A73A6" w:rsidRDefault="00926008" w:rsidP="009260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5125D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t>Compelling Indications</w:t>
      </w:r>
    </w:p>
    <w:p w:rsidR="0045125D" w:rsidRPr="000746CE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Compelling indications are </w:t>
      </w:r>
      <w:r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specific comorbid conditions for which clinical trial data support using specific antihypertensive drug classes to treat</w:t>
      </w:r>
      <w:r w:rsidR="00405882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both hypertension and the compelling indication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>. Selection of drug therapy should follow an evidence-based order.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05882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FF"/>
          <w:sz w:val="28"/>
          <w:szCs w:val="28"/>
        </w:rPr>
        <w:t>A-</w:t>
      </w:r>
      <w:r w:rsidR="0045125D" w:rsidRPr="00405882">
        <w:rPr>
          <w:rFonts w:asciiTheme="majorBidi" w:hAnsiTheme="majorBidi" w:cstheme="majorBidi"/>
          <w:b/>
          <w:bCs/>
          <w:color w:val="0000FF"/>
          <w:sz w:val="28"/>
          <w:szCs w:val="28"/>
        </w:rPr>
        <w:t>Heart Failure with Reduced Ejection Fraction (</w:t>
      </w:r>
      <w:proofErr w:type="spellStart"/>
      <w:r w:rsidR="0045125D" w:rsidRPr="00405882">
        <w:rPr>
          <w:rFonts w:asciiTheme="majorBidi" w:hAnsiTheme="majorBidi" w:cstheme="majorBidi"/>
          <w:b/>
          <w:bCs/>
          <w:color w:val="0000FF"/>
          <w:sz w:val="28"/>
          <w:szCs w:val="28"/>
        </w:rPr>
        <w:t>HFrEF</w:t>
      </w:r>
      <w:proofErr w:type="spellEnd"/>
      <w:r w:rsidR="0045125D" w:rsidRPr="00405882">
        <w:rPr>
          <w:rFonts w:asciiTheme="majorBidi" w:hAnsiTheme="majorBidi" w:cstheme="majorBidi"/>
          <w:b/>
          <w:bCs/>
          <w:color w:val="0000FF"/>
          <w:sz w:val="28"/>
          <w:szCs w:val="28"/>
        </w:rPr>
        <w:t>)</w:t>
      </w:r>
    </w:p>
    <w:p w:rsidR="0045125D" w:rsidRPr="00926008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Guideline-directed medical therapy consists of three to four drugs: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ACE inhibitor or ARB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plus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diuretic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 followed by addition of an evidence-based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β-blocker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possibly a mineralocorticoid receptor antagonist.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Start an ACE inhibitor or ARB in low doses to avoid orthostatic hypotension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because of the high renin state in HF.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Diuretics reduce edema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loop diuretics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are often needed, especially in patients with advanced HF and/or CKD.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722A3" w:rsidRPr="00926008" w:rsidRDefault="004722A3" w:rsidP="009260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β-Blockers are part of standard treatment</w:t>
      </w:r>
      <w:r w:rsidR="00926008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Because of the risk of exacerbating HF, β-blockers must be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started in very low doses and titrated slowly to high doses</w:t>
      </w:r>
      <w:r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based on tolerability. </w:t>
      </w:r>
    </w:p>
    <w:p w:rsidR="004722A3" w:rsidRPr="004A73A6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15" w:rsidRPr="000746CE" w:rsidRDefault="00926008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4722A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Bisoprolol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carvedilol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metoprolol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succinate are the only β-blockers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proven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to be beneficial in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722A3" w:rsidRDefault="00926008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926008"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4722A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After implementation of a standard three-drug regimen, other agents may be added to further reduce CV morbidity and mortality, and reduce BP if</w:t>
      </w:r>
      <w:r w:rsidR="004722A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needed.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A mineralocorticoid receptor antagonist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spironolactone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or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eplerenone)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may be considered at this point. </w:t>
      </w:r>
    </w:p>
    <w:p w:rsidR="004722A3" w:rsidRPr="004A73A6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FF"/>
          <w:sz w:val="28"/>
          <w:szCs w:val="28"/>
        </w:rPr>
        <w:t>B-</w:t>
      </w:r>
      <w:r w:rsidR="0045125D" w:rsidRPr="00405882">
        <w:rPr>
          <w:rFonts w:asciiTheme="majorBidi" w:hAnsiTheme="majorBidi" w:cstheme="majorBidi"/>
          <w:b/>
          <w:bCs/>
          <w:color w:val="0000FF"/>
          <w:sz w:val="28"/>
          <w:szCs w:val="28"/>
        </w:rPr>
        <w:t>Heart Failure with Preserved Ejection Fraction (</w:t>
      </w:r>
      <w:proofErr w:type="spellStart"/>
      <w:r w:rsidR="0045125D" w:rsidRPr="00405882">
        <w:rPr>
          <w:rFonts w:asciiTheme="majorBidi" w:hAnsiTheme="majorBidi" w:cstheme="majorBidi"/>
          <w:b/>
          <w:bCs/>
          <w:color w:val="0000FF"/>
          <w:sz w:val="28"/>
          <w:szCs w:val="28"/>
        </w:rPr>
        <w:t>HFpEF</w:t>
      </w:r>
      <w:proofErr w:type="spellEnd"/>
      <w:r w:rsidR="0045125D" w:rsidRPr="00405882">
        <w:rPr>
          <w:rFonts w:asciiTheme="majorBidi" w:hAnsiTheme="majorBidi" w:cstheme="majorBidi"/>
          <w:b/>
          <w:bCs/>
          <w:color w:val="0000FF"/>
          <w:sz w:val="28"/>
          <w:szCs w:val="28"/>
        </w:rPr>
        <w:t>)</w:t>
      </w:r>
    </w:p>
    <w:p w:rsidR="0045125D" w:rsidRPr="00926008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Unlike interventions in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that decrease morbidity and mortality,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trials using the same medications in </w:t>
      </w:r>
      <w:proofErr w:type="spellStart"/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HFpEF</w:t>
      </w:r>
      <w:proofErr w:type="spellEnd"/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have not shown similar benefits.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Therefore, treatment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should be targeted at signs and symptoms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dyspnea, fatigue, </w:t>
      </w:r>
      <w:proofErr w:type="gram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edema</w:t>
      </w:r>
      <w:proofErr w:type="gram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), appropriate management of underlying coronary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artery disease, and attainment of goal BP to prevent HF progression.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926008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3-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Patients should use a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β-blocker or an ACE inhibitor (or ARB) for treatment of hypertension,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and they should receive a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diuretic if signs and</w:t>
      </w:r>
      <w:r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926008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symptoms of edema are present.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FF"/>
          <w:sz w:val="28"/>
          <w:szCs w:val="28"/>
        </w:rPr>
        <w:t>C-</w:t>
      </w:r>
      <w:r w:rsidR="0045125D" w:rsidRPr="00405882">
        <w:rPr>
          <w:rFonts w:asciiTheme="majorBidi" w:hAnsiTheme="majorBidi" w:cstheme="majorBidi"/>
          <w:b/>
          <w:bCs/>
          <w:color w:val="0000FF"/>
          <w:sz w:val="28"/>
          <w:szCs w:val="28"/>
        </w:rPr>
        <w:t>Stable Ischemic Heart Disease (SIHD)</w:t>
      </w:r>
    </w:p>
    <w:p w:rsidR="004722A3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β-Blockers (without ISA) are first-line therapy in SIHD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; they reduce BP and improve angina symptoms by decreasing myocardial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oxygen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consumption and demand. </w:t>
      </w:r>
    </w:p>
    <w:p w:rsidR="004722A3" w:rsidRPr="004A73A6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β-Blockers should be used for hypertension treatment in patients with SIHD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 An ACE inhibitor or ARB has been shown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to reduce CV events as an add-on to a β-blocker.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4722A3" w:rsidP="00690A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 long-acting </w:t>
      </w:r>
      <w:proofErr w:type="spellStart"/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nondihydropyridine</w:t>
      </w:r>
      <w:proofErr w:type="spellEnd"/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CCB is an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alternative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to a β-blocker in SIHD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 but β-blockers are the therapy of choice.</w:t>
      </w:r>
      <w:r w:rsidR="00690A20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dihydropyridine CCB may be considered as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add-on therapy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in SIHD patients who have ongoing ischemic symptoms</w:t>
      </w:r>
      <w:r w:rsidR="00690A20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but cardiac stimulation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makes these agents less desirable</w:t>
      </w:r>
      <w:r w:rsidR="00690A20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690A20" w:rsidP="00690A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4722A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For acute coronary syndromes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first-line therapy includes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a β-blocker and ACE inhibitor (or ARB)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FF"/>
          <w:sz w:val="28"/>
          <w:szCs w:val="28"/>
        </w:rPr>
        <w:t>D-</w:t>
      </w:r>
      <w:r w:rsidR="0045125D" w:rsidRPr="00405882">
        <w:rPr>
          <w:rFonts w:asciiTheme="majorBidi" w:hAnsiTheme="majorBidi" w:cstheme="majorBidi"/>
          <w:b/>
          <w:bCs/>
          <w:color w:val="0000FF"/>
          <w:sz w:val="28"/>
          <w:szCs w:val="28"/>
        </w:rPr>
        <w:t>Diabetes Mellitus</w:t>
      </w:r>
    </w:p>
    <w:p w:rsidR="004722A3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All four first-line antihypertensive classes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(ACE inhibitors, ARBs, CCBs, thiazides) reduce CV events in patients with diabetes, with no evidence of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difference in all-cause mortality, CV mortality, HF, or stroke. </w:t>
      </w:r>
    </w:p>
    <w:p w:rsidR="004722A3" w:rsidRPr="004A73A6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722A3" w:rsidRPr="00690A20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The risk of kidney disease progression is low in the absence of albuminuria (urine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albumin-to-creatinine ratio ≥30 mg/g [3.4 mg/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mmol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creatinine]).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Therefore, any first-line agent can be used to control hypertension in patients</w:t>
      </w:r>
      <w:r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with diabetes in the absence of albuminuria. </w:t>
      </w:r>
    </w:p>
    <w:p w:rsidR="004722A3" w:rsidRPr="004A73A6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Regardless of the initial agent selected, most patients require combination therapy, which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typically</w:t>
      </w:r>
      <w:r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includes an ACE inhibitor (or ARB) with a CCB or thiazide.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690A20" w:rsidRDefault="004722A3" w:rsidP="00690A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After first-line agents, a β-blocker is a useful add-on therapy for BP control in patients with diabetes. However, they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may mask symptoms of</w:t>
      </w:r>
      <w:r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hypoglycemia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(tremor, tachycardia, and palpitations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but not sweating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) in tightly controlled patients, </w:t>
      </w:r>
      <w:r w:rsidR="00690A20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delay recovery from hypoglycemia </w:t>
      </w:r>
      <w:proofErr w:type="gramStart"/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Despite</w:t>
      </w:r>
      <w:proofErr w:type="gramEnd"/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these potential</w:t>
      </w:r>
      <w:r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problems, β-blockers can be used safely in patients with diabetes.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FF"/>
          <w:sz w:val="28"/>
          <w:szCs w:val="28"/>
        </w:rPr>
        <w:t>E-</w:t>
      </w:r>
      <w:r w:rsidR="0045125D" w:rsidRPr="00405882">
        <w:rPr>
          <w:rFonts w:asciiTheme="majorBidi" w:hAnsiTheme="majorBidi" w:cstheme="majorBidi"/>
          <w:b/>
          <w:bCs/>
          <w:color w:val="0000FF"/>
          <w:sz w:val="28"/>
          <w:szCs w:val="28"/>
        </w:rPr>
        <w:t>Chronic Kidney Disease</w:t>
      </w:r>
    </w:p>
    <w:p w:rsidR="0045125D" w:rsidRPr="0045125D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In addition to lowering BP,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ACE inhibitors and ARBs reduce </w:t>
      </w:r>
      <w:proofErr w:type="spellStart"/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intraglomerular</w:t>
      </w:r>
      <w:proofErr w:type="spellEnd"/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pressure, which may further slow CKD progression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Start with low doses and evaluate the serum creatinine soon after starting therapy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to minimize the risk of rapid and profound BP drops that could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precipitate acute kidney injury (AKI).</w:t>
      </w:r>
    </w:p>
    <w:p w:rsidR="004722A3" w:rsidRPr="004A73A6" w:rsidRDefault="004722A3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722A3" w:rsidP="00472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FF"/>
          <w:sz w:val="28"/>
          <w:szCs w:val="28"/>
        </w:rPr>
        <w:t>F-</w:t>
      </w:r>
      <w:r w:rsidR="0045125D" w:rsidRPr="00405882">
        <w:rPr>
          <w:rFonts w:asciiTheme="majorBidi" w:hAnsiTheme="majorBidi" w:cstheme="majorBidi"/>
          <w:b/>
          <w:bCs/>
          <w:color w:val="0000FF"/>
          <w:sz w:val="28"/>
          <w:szCs w:val="28"/>
        </w:rPr>
        <w:t>Secondary Stroke Prevention</w:t>
      </w:r>
    </w:p>
    <w:p w:rsidR="004722A3" w:rsidRDefault="004722A3" w:rsidP="00690A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thiazide diuretic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either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alone or combined with an ACE inhibitor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 is recommended for patients with history of stroke or transient ischemic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attack. </w:t>
      </w:r>
    </w:p>
    <w:p w:rsidR="00690A20" w:rsidRPr="004A73A6" w:rsidRDefault="00690A20" w:rsidP="00690A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4722A3" w:rsidP="00690A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The threshold for starting antihypertensive drug therapy in patients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a history of stroke is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when BP is &gt;140/90 mm Hg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90A20">
        <w:rPr>
          <w:rFonts w:asciiTheme="majorBidi" w:hAnsiTheme="majorBidi" w:cstheme="majorBidi"/>
          <w:color w:val="333333"/>
          <w:sz w:val="28"/>
          <w:szCs w:val="28"/>
        </w:rPr>
        <w:t>(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goal of &lt;130/80 mm Hg</w:t>
      </w:r>
      <w:r w:rsidR="00690A20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5125D" w:rsidRPr="004A73A6" w:rsidRDefault="0045125D" w:rsidP="004A73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Angiotensin-Converting Enzyme Inhibitors</w:t>
      </w:r>
      <w:r w:rsidR="004A73A6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 xml:space="preserve">(captopril, </w:t>
      </w:r>
      <w:proofErr w:type="spellStart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enalapril</w:t>
      </w:r>
      <w:proofErr w:type="spellEnd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fosinopril</w:t>
      </w:r>
      <w:proofErr w:type="spellEnd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imidapril</w:t>
      </w:r>
      <w:proofErr w:type="spellEnd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4A73A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lisinopril</w:t>
      </w:r>
      <w:proofErr w:type="spellEnd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 xml:space="preserve">, perindopril, quinapril, </w:t>
      </w:r>
      <w:proofErr w:type="spellStart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ramipril</w:t>
      </w:r>
      <w:proofErr w:type="spellEnd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proofErr w:type="spellStart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trandolapril</w:t>
      </w:r>
      <w:proofErr w:type="spellEnd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)</w:t>
      </w:r>
    </w:p>
    <w:p w:rsidR="004A73A6" w:rsidRPr="004A73A6" w:rsidRDefault="004A73A6" w:rsidP="000222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Default="00022299" w:rsidP="004A73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ACE inhibitors block conversion of angiotensin I to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angiotensin II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a potent vasoconstrictor and stimulator of aldosterone secretion. </w:t>
      </w:r>
    </w:p>
    <w:p w:rsidR="00022299" w:rsidRPr="004A73A6" w:rsidRDefault="00022299" w:rsidP="000222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022299" w:rsidP="00690A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Starting doses should be low with slow dose titration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. Acute hypotension may occur at the onset of therapy. </w:t>
      </w:r>
    </w:p>
    <w:p w:rsidR="00022299" w:rsidRPr="004A73A6" w:rsidRDefault="00022299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022299" w:rsidP="000222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ACE inhibitors decrease aldosterone and can increase serum potassium concentrations.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Hyperkalemia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occurs primarily in patients with CKD or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those also taking potassium supplements, potassium-sparing diuretics, mineralocorticoid receptor antagonists, ARBs, or direct renin inhibitors.</w:t>
      </w:r>
    </w:p>
    <w:p w:rsidR="00022299" w:rsidRPr="004A73A6" w:rsidRDefault="00022299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022299" w:rsidP="00690A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AKI is an uncommon but serious side effect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; preexisting kidney disease increases risk. Bilateral renal artery stenosis or unilateral stenosis renders patients dependent on the vasoconstrictive effect of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angiotensin II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on efferent arterioles, making them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particularly susceptible to AKI.</w:t>
      </w:r>
    </w:p>
    <w:p w:rsidR="00022299" w:rsidRPr="004A73A6" w:rsidRDefault="00022299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022299" w:rsidP="00690A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Serum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creatinine concentrations often increase, but modest elevations (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 absolute increases &lt;1 mg/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dL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="0045125D" w:rsidRPr="00690A20">
        <w:rPr>
          <w:rFonts w:asciiTheme="majorBidi" w:hAnsiTheme="majorBidi" w:cstheme="majorBidi"/>
          <w:b/>
          <w:bCs/>
          <w:color w:val="333333"/>
          <w:sz w:val="28"/>
          <w:szCs w:val="28"/>
        </w:rPr>
        <w:t>do not warrant treatment changes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690A2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Discontinue therapy or reduce dose if larger increases occur.</w:t>
      </w:r>
    </w:p>
    <w:p w:rsidR="00690A20" w:rsidRPr="004A73A6" w:rsidRDefault="00690A20" w:rsidP="000222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22299" w:rsidRDefault="00690A20" w:rsidP="00690A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FC7499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Angioedema occurs in &lt;1% of patients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 Drug withdrawal is necessary, and some patients may require drug treatment and/or emergent intubation</w:t>
      </w:r>
      <w:r w:rsidR="0002229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to support respiration. </w:t>
      </w:r>
    </w:p>
    <w:p w:rsidR="00022299" w:rsidRPr="004A73A6" w:rsidRDefault="00022299" w:rsidP="000222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FC7499" w:rsidP="000222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An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ARB can generally be used in patients with a history of ACE inhibitor-induced angioedema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 with careful monitoring.</w:t>
      </w:r>
    </w:p>
    <w:p w:rsidR="00022299" w:rsidRPr="004A73A6" w:rsidRDefault="00022299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FC7499" w:rsidP="000222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022299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persistent dry cough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occurs in up to 20% of patients and is thought to be due to inhibition of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bradykinin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breakdown.</w:t>
      </w:r>
    </w:p>
    <w:p w:rsidR="00022299" w:rsidRPr="004A73A6" w:rsidRDefault="00022299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FC7499" w:rsidRDefault="00022299" w:rsidP="000222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10-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ACE inhibitors (as well as ARBs and direct renin inhibitors) are contraindicated in pregnancy.</w:t>
      </w:r>
    </w:p>
    <w:p w:rsidR="00022299" w:rsidRPr="004A73A6" w:rsidRDefault="00022299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A73A6" w:rsidRDefault="0045125D" w:rsidP="004A73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t>Angiotensin II Receptor Blockers</w:t>
      </w:r>
      <w:r w:rsidR="004A73A6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 xml:space="preserve">(candesartan, </w:t>
      </w:r>
      <w:proofErr w:type="spellStart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eprosartan</w:t>
      </w:r>
      <w:proofErr w:type="spellEnd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4A73A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irbesartan</w:t>
      </w:r>
      <w:proofErr w:type="spellEnd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 xml:space="preserve">, losartan, </w:t>
      </w:r>
      <w:proofErr w:type="spellStart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olmesartan</w:t>
      </w:r>
      <w:proofErr w:type="spellEnd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telmisartan</w:t>
      </w:r>
      <w:proofErr w:type="spellEnd"/>
      <w:r w:rsidR="004A73A6" w:rsidRPr="004A73A6">
        <w:rPr>
          <w:rFonts w:asciiTheme="majorBidi" w:hAnsiTheme="majorBidi" w:cstheme="majorBidi"/>
          <w:color w:val="333333"/>
          <w:sz w:val="28"/>
          <w:szCs w:val="28"/>
        </w:rPr>
        <w:t>, and valsartan)</w:t>
      </w:r>
    </w:p>
    <w:p w:rsidR="004A73A6" w:rsidRPr="004A73A6" w:rsidRDefault="004A73A6" w:rsidP="005D3E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5D3E7B" w:rsidP="004A73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The ARBs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directly block the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angiotensin II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type 1 receptor that mediates the effects of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angiotensin II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5D3E7B" w:rsidRPr="004A73A6" w:rsidRDefault="005D3E7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5D3E7B" w:rsidP="00FC74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Unlike ACE inhibitors,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ARBs do not block </w:t>
      </w:r>
      <w:proofErr w:type="spellStart"/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bradykinin</w:t>
      </w:r>
      <w:proofErr w:type="spellEnd"/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breakdown</w:t>
      </w:r>
      <w:r w:rsidR="00FC7499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and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this accounts for the lack of cough as a side effect</w:t>
      </w:r>
      <w:r w:rsidR="00FC7499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5D3E7B" w:rsidRPr="004A73A6" w:rsidRDefault="005D3E7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5D3E7B" w:rsidP="00FC74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The combination of an ACE inhibitor and ARB has no additional </w:t>
      </w:r>
      <w:r w:rsidR="00FC7499">
        <w:rPr>
          <w:rFonts w:asciiTheme="majorBidi" w:hAnsiTheme="majorBidi" w:cstheme="majorBidi"/>
          <w:color w:val="333333"/>
          <w:sz w:val="28"/>
          <w:szCs w:val="28"/>
        </w:rPr>
        <w:t>benefit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but is associated with a higher risk of side effects and should be avoided.</w:t>
      </w:r>
    </w:p>
    <w:p w:rsidR="005D3E7B" w:rsidRPr="004A73A6" w:rsidRDefault="005D3E7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5D3E7B" w:rsidP="00FC74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All ARBs have similar antihypertensive efficacy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FC749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Addition of a CCB or thiazide diuretic significantly increases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antihypertensive efficacy.</w:t>
      </w:r>
    </w:p>
    <w:p w:rsidR="005D3E7B" w:rsidRPr="004A73A6" w:rsidRDefault="005D3E7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5D3E7B" w:rsidP="005D3E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ARBs have a low incidence of side effects. Like ACE inhibitors, they may cause renal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insufficiency, hyperkalemia, and orthostatic hypotension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5D3E7B" w:rsidRPr="004A73A6" w:rsidRDefault="005D3E7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22299" w:rsidRDefault="0045125D" w:rsidP="005D3E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Calcium Channel Blockers</w:t>
      </w:r>
    </w:p>
    <w:p w:rsidR="0045125D" w:rsidRPr="0045125D" w:rsidRDefault="005D3E7B" w:rsidP="005D3E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Dihydropyridine and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nondihydropyridine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CCBs are first-line antihypertensive therapies and are also used in addition to or instead of other first</w:t>
      </w:r>
      <w:r w:rsidR="00FC7499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line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agents for the compelling indication of ischemic heart disease.</w:t>
      </w:r>
    </w:p>
    <w:p w:rsidR="005D3E7B" w:rsidRPr="004A73A6" w:rsidRDefault="005D3E7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5D3E7B" w:rsidP="00FC74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Dihydropyridine CCBs may cause reflex sympathetic activation,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and all agents (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except amlodipine and felodipine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may have negative inotropic effects.</w:t>
      </w:r>
    </w:p>
    <w:p w:rsidR="005D3E7B" w:rsidRPr="004A73A6" w:rsidRDefault="005D3E7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FC7499" w:rsidRDefault="00FC7499" w:rsidP="005D3E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5D3E7B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Verapamil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decreases heart rate, slows atrioventricular (AV) nodal conduction, and produces a negative inotropic effect that may precipitate HF in</w:t>
      </w:r>
      <w:r w:rsidR="005D3E7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patients with borderline cardiac reserve.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Diltiazem decreases AV conduction and heart rate to a lesser extent than verapamil.</w:t>
      </w:r>
    </w:p>
    <w:p w:rsidR="005D3E7B" w:rsidRPr="004A73A6" w:rsidRDefault="005D3E7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FC7499" w:rsidP="006341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5D3E7B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Diltiazem and verapamil can cause cardiac conduction abnormalities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such as bradycardia, AV block, and HF. Both can cause peripheral edema and</w:t>
      </w:r>
      <w:r w:rsidR="0063410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hypotension.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Verapamil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causes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constipation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in about 7% of patients.</w:t>
      </w:r>
    </w:p>
    <w:p w:rsidR="004A73A6" w:rsidRPr="004A73A6" w:rsidRDefault="004A73A6" w:rsidP="006341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FC7499" w:rsidP="004A73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63410E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Dihydropyridines cause a baroreceptor-mediated reflex increase in heart rate because of potent peripheral vasodilating effects. Dihydropyridines</w:t>
      </w:r>
      <w:r w:rsidR="0063410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do not decrease AV node conduction and are not effective for treating supraventricular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tachyarrhythmias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63410E" w:rsidRDefault="00FC7499" w:rsidP="006341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63410E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Short-acting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nifedipine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may rarely increase frequency, intensity, and duration of angina in association with acute hypotension. This effect may be</w:t>
      </w:r>
      <w:r w:rsidR="0063410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obviated by using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sustained-release formulations of </w:t>
      </w:r>
      <w:proofErr w:type="spellStart"/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nifedipine</w:t>
      </w:r>
      <w:proofErr w:type="spellEnd"/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or other </w:t>
      </w:r>
      <w:proofErr w:type="spellStart"/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dihydropyridines</w:t>
      </w:r>
      <w:proofErr w:type="spellEnd"/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63410E" w:rsidRPr="004A73A6" w:rsidRDefault="0063410E" w:rsidP="006341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FC7499" w:rsidP="006341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63410E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Other side effects of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dihydropyridines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are dizziness,</w:t>
      </w:r>
      <w:r w:rsidR="0063410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flushing, headache, gingival hyperplasia, and peripheral edema.</w:t>
      </w:r>
    </w:p>
    <w:p w:rsidR="0063410E" w:rsidRPr="004A73A6" w:rsidRDefault="0063410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45125D" w:rsidP="006341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t>Diuretics</w:t>
      </w:r>
    </w:p>
    <w:p w:rsidR="0045125D" w:rsidRPr="0045125D" w:rsidRDefault="0063410E" w:rsidP="006341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Thiazides are the preferred type of diuretic and are a first-line option for most patients with hypertension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proofErr w:type="spellStart"/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Chlorthalidone</w:t>
      </w:r>
      <w:proofErr w:type="spellEnd"/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(thiazide-like) is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preferred over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hydrochlorothiazide,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especially in resistant hypertension, because it is more potent on a milligram-per-milligram basis.</w:t>
      </w:r>
    </w:p>
    <w:p w:rsidR="0063410E" w:rsidRPr="004A73A6" w:rsidRDefault="0063410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63410E" w:rsidP="00FC74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-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Loop diuretics </w:t>
      </w:r>
      <w:r w:rsidR="004A73A6">
        <w:rPr>
          <w:rFonts w:asciiTheme="majorBidi" w:hAnsiTheme="majorBidi" w:cstheme="majorBidi"/>
          <w:b/>
          <w:bCs/>
          <w:color w:val="333333"/>
          <w:sz w:val="28"/>
          <w:szCs w:val="28"/>
        </w:rPr>
        <w:t>(</w:t>
      </w:r>
      <w:r w:rsidR="004A73A6">
        <w:rPr>
          <w:rFonts w:ascii="Times New Roman" w:hAnsi="Times New Roman" w:cs="Times New Roman"/>
          <w:sz w:val="28"/>
          <w:szCs w:val="28"/>
        </w:rPr>
        <w:t xml:space="preserve">Furosemide, </w:t>
      </w:r>
      <w:proofErr w:type="spellStart"/>
      <w:r w:rsidR="004A73A6">
        <w:rPr>
          <w:rFonts w:ascii="Times New Roman" w:hAnsi="Times New Roman" w:cs="Times New Roman"/>
          <w:sz w:val="28"/>
          <w:szCs w:val="28"/>
        </w:rPr>
        <w:t>Bumetanide</w:t>
      </w:r>
      <w:proofErr w:type="spellEnd"/>
      <w:r w:rsidR="004A73A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4A73A6">
        <w:rPr>
          <w:rFonts w:ascii="Times New Roman" w:hAnsi="Times New Roman" w:cs="Times New Roman"/>
          <w:sz w:val="28"/>
          <w:szCs w:val="28"/>
        </w:rPr>
        <w:t>Torasemide</w:t>
      </w:r>
      <w:proofErr w:type="spellEnd"/>
      <w:r w:rsidR="004A73A6">
        <w:rPr>
          <w:rFonts w:ascii="Times New Roman" w:hAnsi="Times New Roman" w:cs="Times New Roman"/>
          <w:sz w:val="28"/>
          <w:szCs w:val="28"/>
        </w:rPr>
        <w:t xml:space="preserve">)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are more potent for inducing diuresis but are not ideal antihypertensives unless edema treatment is also needed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 Loop diuretics</w:t>
      </w:r>
      <w:r w:rsidR="00FC749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are sometimes required over thiazides in patients with severe CKD when eGFR is &lt;30 mL/min/1.73 m</w:t>
      </w:r>
      <w:r w:rsidR="0045125D" w:rsidRPr="00FC7499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2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 especially when edema is present.</w:t>
      </w:r>
    </w:p>
    <w:p w:rsidR="0063410E" w:rsidRPr="004A73A6" w:rsidRDefault="0063410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63410E" w:rsidP="00FC74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Potassium-sparing diuretics are weak antihypertensives when used alone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and provide minimal additive effect when combined with a thiazide or</w:t>
      </w:r>
      <w:r w:rsidR="00FC749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loop diuretic. Their primary use is in combination with another diuretic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to counteract potassium-wasting properties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63410E" w:rsidRPr="004A73A6" w:rsidRDefault="0063410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63410E" w:rsidP="00FC74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Mineralocorticoid receptor antagonists (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spironolactone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eplerenone)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are also potassium-sparing diuretics that are usually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used to treat</w:t>
      </w:r>
      <w:r w:rsidR="00FC7499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resistant hypertension because elevated aldosterone concentrations are prevalent in this setting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 They are also used as add-on agents in patients</w:t>
      </w:r>
      <w:r w:rsidR="00FC749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with </w:t>
      </w:r>
      <w:proofErr w:type="spellStart"/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HFrEF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with or without concomitant hypertension.</w:t>
      </w:r>
    </w:p>
    <w:p w:rsidR="0063410E" w:rsidRPr="004A73A6" w:rsidRDefault="0063410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A4491" w:rsidRPr="0045125D" w:rsidRDefault="001A4491" w:rsidP="00FC74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Acutely, diuretics lower BP by causing diuresis. With chronic therapy</w:t>
      </w:r>
      <w:r w:rsidR="00FC7499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FC7499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r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educed</w:t>
      </w:r>
      <w:r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peripheral vascular resistance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is responsible for persistent hypotensive effects. </w:t>
      </w:r>
    </w:p>
    <w:p w:rsidR="001A4491" w:rsidRPr="004A73A6" w:rsidRDefault="001A449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6-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Combining diuretics with other antihypertensive agents usually results in an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additive hypotensive effect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because of independent mechanisms of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action. Furthermore, many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nondiuretic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antihypertensive agents induce sodium and water retention, which is counteracted by concurrent diuretic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use.</w:t>
      </w:r>
    </w:p>
    <w:p w:rsidR="0045125D" w:rsidRPr="004A73A6" w:rsidRDefault="0045125D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A4491" w:rsidRDefault="001A4491" w:rsidP="00FC74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Side effects of thiazides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include hypokalemia,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hypomagnesemia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hypercalcemia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hyperuricemia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 hyperglycemia, dyslipidemia, and sexual</w:t>
      </w:r>
      <w:r w:rsidR="00FC749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dysfunction. </w:t>
      </w:r>
    </w:p>
    <w:p w:rsidR="001A4491" w:rsidRPr="004A73A6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Loop diuretics have less effect on serum lipids and glucose, but hypokalemia is more pronounced, and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hypocalcemia may occur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1A4491" w:rsidRPr="004A73A6" w:rsidRDefault="001A449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1A4491" w:rsidP="00FC74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Hypokalemia and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hypomagnesemia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may cause muscle fatigue or cramps, and severe electrolyte abnormalities may result in serious cardiac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arrhythmias. Low-dose therapy causes less electrolyte disturbances than higher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doses.</w:t>
      </w:r>
    </w:p>
    <w:p w:rsidR="001A4491" w:rsidRPr="004A73A6" w:rsidRDefault="001A449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A4491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10-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Potassium-sparing diuretics may cause hyperkalemia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 especially in patients with CKD or diabetes and in patients receiving concurrent treatment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with a mineralocorticoid receptor antagonist, ACE inhibitor, ARB, direct renin inhibitor, or potassium supplement.</w:t>
      </w:r>
    </w:p>
    <w:p w:rsidR="001A4491" w:rsidRPr="004A73A6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11-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Spironolactone may</w:t>
      </w:r>
      <w:r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cause </w:t>
      </w:r>
      <w:proofErr w:type="spellStart"/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gynecomastia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in up to 10% of patients; this effect occurs rarely with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eplerenone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5125D" w:rsidRPr="004A73A6" w:rsidRDefault="0045125D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22299" w:rsidRDefault="0045125D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proofErr w:type="gramStart"/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t>β-Blockers</w:t>
      </w:r>
      <w:proofErr w:type="gramEnd"/>
    </w:p>
    <w:p w:rsidR="0045125D" w:rsidRPr="0045125D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Evidence suggests that β-blockers may not reduce CV events as well as ACE inhibitors, ARBs, CCBs, or thiazides when used as the initial drug in</w:t>
      </w:r>
      <w:r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who do not have a compelling indication for a β-blocker.</w:t>
      </w:r>
    </w:p>
    <w:p w:rsidR="001A4491" w:rsidRPr="004A73A6" w:rsidRDefault="001A449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A4491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β-Blockers are appropriate </w:t>
      </w:r>
      <w:r w:rsidR="0045125D" w:rsidRPr="00FC7499">
        <w:rPr>
          <w:rFonts w:asciiTheme="majorBidi" w:hAnsiTheme="majorBidi" w:cstheme="majorBidi"/>
          <w:b/>
          <w:bCs/>
          <w:color w:val="333333"/>
          <w:sz w:val="28"/>
          <w:szCs w:val="28"/>
        </w:rPr>
        <w:t>first-line agents when used to treat specific compelling indications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or when an ACE inhibitor, ARB, CCB, or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thiazide cannot be used. </w:t>
      </w:r>
    </w:p>
    <w:p w:rsidR="001A4491" w:rsidRPr="004A73A6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β-Blockers also have an important role as add-on therapy to first-line agents in patients with hypertension but no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compelling indications.</w:t>
      </w:r>
    </w:p>
    <w:p w:rsidR="001A4491" w:rsidRPr="004A73A6" w:rsidRDefault="001A449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1A4491" w:rsidP="007215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Atenolol, </w:t>
      </w:r>
      <w:proofErr w:type="spellStart"/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betaxolol</w:t>
      </w:r>
      <w:proofErr w:type="spellEnd"/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bisoprolol</w:t>
      </w:r>
      <w:proofErr w:type="spellEnd"/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, metoprolol,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nebivolol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are </w:t>
      </w:r>
      <w:r w:rsidR="00721505" w:rsidRPr="0045125D">
        <w:rPr>
          <w:rFonts w:asciiTheme="majorBidi" w:hAnsiTheme="majorBidi" w:cstheme="majorBidi"/>
          <w:color w:val="333333"/>
          <w:sz w:val="28"/>
          <w:szCs w:val="28"/>
        </w:rPr>
        <w:t>β1</w:t>
      </w:r>
      <w:r w:rsidR="0072150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cardioselective at low. As a result, they are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less likely to provoke bronchospasm and vasoconstriction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and are safer than nonselective β-blockers in patients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with asthma or diabetes who have a compelling indication for a β-blocker.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Cardioselectivity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is a dose-dependent phenomenon, and the effect is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lost at higher doses.</w:t>
      </w:r>
    </w:p>
    <w:p w:rsidR="001A4491" w:rsidRPr="004A73A6" w:rsidRDefault="001A449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Acebutolol, </w:t>
      </w:r>
      <w:proofErr w:type="spellStart"/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carteolol</w:t>
      </w:r>
      <w:proofErr w:type="spellEnd"/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proofErr w:type="spellStart"/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pindolol</w:t>
      </w:r>
      <w:proofErr w:type="spellEnd"/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possess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intrinsic sympathomimetic activity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(ISA) or partial β-receptor agonist activity. Theoretically, these drugs may have advantages in select patients with HF or sinus bradycardia.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Unfortunately,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they do not reduce CV events as well as other β-blockers and may increase CV risk in patients with SIHD. Thus, agents with ISA are</w:t>
      </w:r>
      <w:r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rarely needed and have no role in hypertension management.</w:t>
      </w:r>
    </w:p>
    <w:p w:rsidR="001A4491" w:rsidRPr="004A73A6" w:rsidRDefault="001A449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A4491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Atenolol and </w:t>
      </w:r>
      <w:proofErr w:type="spellStart"/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nadolol</w:t>
      </w:r>
      <w:proofErr w:type="spellEnd"/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have relatively long half-lives and are excreted renally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; the dosage may need to be reduced in patients with renal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insufficiency. </w:t>
      </w:r>
    </w:p>
    <w:p w:rsidR="001A4491" w:rsidRPr="004A73A6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Even though the half-lives of other β-blockers are shorter, once-daily administration still may be effective.</w:t>
      </w:r>
    </w:p>
    <w:p w:rsidR="001A4491" w:rsidRDefault="001A449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1A4491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8-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Cardiac side effects include bradycardia, AV conduction abnormalities, and acute HF. Blocking β2-receptors in arteriolar smooth muscle may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cause cold extremities and aggravate intermittent claudication or Raynaud phenomenon because of decreased peripheral blood flow. </w:t>
      </w:r>
    </w:p>
    <w:p w:rsidR="001A4491" w:rsidRPr="004A73A6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Increases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in serum lipids and glucose appear to be transient and of little clinical significance.</w:t>
      </w:r>
    </w:p>
    <w:p w:rsidR="001A4491" w:rsidRPr="004A73A6" w:rsidRDefault="001A449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5125D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10-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Abrupt cessation of β-blocker therapy can produce cardiac ischemia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(angina, chest pain), a CV event, or even death in patients with coronary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artery disease. In patients without heart disease, abrupt discontinuation of β-blockers may be associated with tachycardia, sweating, and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generalized malaise in addition to increased BP.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For these reasons, the dose should always be tapered gradually over 1–2 weeks before</w:t>
      </w:r>
      <w:r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discontinuation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A73A6" w:rsidRPr="004A73A6" w:rsidRDefault="004A73A6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22299" w:rsidRDefault="0045125D" w:rsidP="004A73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proofErr w:type="gramStart"/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t>α1-Receptor</w:t>
      </w:r>
      <w:proofErr w:type="gramEnd"/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Blockers</w:t>
      </w:r>
    </w:p>
    <w:p w:rsidR="0045125D" w:rsidRPr="0045125D" w:rsidRDefault="001467B2" w:rsidP="001467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Prazosin, terazosin,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proofErr w:type="spellStart"/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doxazosin</w:t>
      </w:r>
      <w:proofErr w:type="spellEnd"/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are selective α1-receptor blockers that inhibit catecholamine uptake in smooth muscle cells of peripheral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vasculature, resulting in vasodilation and BP lowering.</w:t>
      </w:r>
    </w:p>
    <w:p w:rsidR="001467B2" w:rsidRPr="004A73A6" w:rsidRDefault="001467B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1467B2" w:rsidRDefault="001467B2" w:rsidP="007215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first-dose phenomenon characterized by orthostatic hypotension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accompanied by transient dizziness or faintness, palpitations, and even</w:t>
      </w:r>
      <w:r w:rsidR="007215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syncope may occur within 1–3 hours of the first dose or after later dosage increases. </w:t>
      </w:r>
    </w:p>
    <w:p w:rsidR="001467B2" w:rsidRPr="004A73A6" w:rsidRDefault="001467B2" w:rsidP="001467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467B2" w:rsidP="001467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The patient should take the first dose (and subsequent first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increased doses) at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bedtime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 Occasionally, orthostatic hypotension and dizziness persist with chronic administration.</w:t>
      </w:r>
    </w:p>
    <w:p w:rsidR="001467B2" w:rsidRPr="004A73A6" w:rsidRDefault="001467B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467B2" w:rsidP="001467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Sodium and water retention can occur; these agents are most effective when given with a thiazide to maintain antihypertensive efficacy and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minimize edema.</w:t>
      </w:r>
    </w:p>
    <w:p w:rsidR="001467B2" w:rsidRPr="004A73A6" w:rsidRDefault="001467B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467B2" w:rsidP="001467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These agents block postsynaptic α1-adrenergic receptors on the prostate capsule, causing relaxation and decreased resistance to urinary outflow.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Although they can provide symptomatic benefit in men with benign prostatic hyperplasia,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they should be used to lower BP only in combination</w:t>
      </w:r>
      <w:r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first-line antihypertensive agents.</w:t>
      </w:r>
    </w:p>
    <w:p w:rsidR="001467B2" w:rsidRPr="004A73A6" w:rsidRDefault="001467B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22299" w:rsidRDefault="0045125D" w:rsidP="001467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t>Direct Renin Inhibitor</w:t>
      </w:r>
    </w:p>
    <w:p w:rsidR="0045125D" w:rsidRPr="00721505" w:rsidRDefault="0045125D" w:rsidP="007215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Aliskiren</w:t>
      </w:r>
      <w:r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>blocks the RAAS at its point of activation, resulting in reduced plasma renin activity and BP. It is approved for monotherapy or in</w:t>
      </w:r>
      <w:r w:rsidR="001467B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45125D">
        <w:rPr>
          <w:rFonts w:asciiTheme="majorBidi" w:hAnsiTheme="majorBidi" w:cstheme="majorBidi"/>
          <w:color w:val="333333"/>
          <w:sz w:val="28"/>
          <w:szCs w:val="28"/>
        </w:rPr>
        <w:t>combination therapy.</w:t>
      </w:r>
      <w:r w:rsidR="007215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Its role in the management of hypertension is limited.</w:t>
      </w:r>
    </w:p>
    <w:p w:rsidR="001467B2" w:rsidRPr="004A73A6" w:rsidRDefault="001467B2" w:rsidP="001467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22299" w:rsidRDefault="0045125D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t>Central α2-Agonists</w:t>
      </w:r>
    </w:p>
    <w:p w:rsidR="001467B2" w:rsidRPr="0045125D" w:rsidRDefault="001467B2" w:rsidP="001467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Clonidine, </w:t>
      </w:r>
      <w:proofErr w:type="spellStart"/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guanfacine</w:t>
      </w:r>
      <w:proofErr w:type="spellEnd"/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, and methyldopa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lower BP primarily by stimulating α2-adrenergic receptors in the brain, which reduces sympathetic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outflow from the vasomotor center.</w:t>
      </w:r>
    </w:p>
    <w:p w:rsidR="001467B2" w:rsidRPr="004A73A6" w:rsidRDefault="001467B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721505" w:rsidRDefault="001467B2" w:rsidP="001467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Clonidine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is often used in resistant hypertension, and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methyldopa is frequently used for pregnancy-induced hypertension.</w:t>
      </w:r>
    </w:p>
    <w:p w:rsidR="001467B2" w:rsidRPr="004A73A6" w:rsidRDefault="001467B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721505" w:rsidRDefault="001467B2" w:rsidP="007215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Chronic use results in sodium and fluid retention. Other side effects include depression, orthostatic hypotension, dizziness, and anticholinergic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effects (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 dry mouth, sedation).</w:t>
      </w:r>
      <w:r w:rsidR="007215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Abrupt cessation may lead to rebound hypertension</w:t>
      </w:r>
    </w:p>
    <w:p w:rsidR="001467B2" w:rsidRPr="004A73A6" w:rsidRDefault="001467B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721505" w:rsidRDefault="00721505" w:rsidP="007215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4</w:t>
      </w:r>
      <w:r w:rsidR="001467B2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Methyldopa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rarely causes hepatitis or hemolytic anemia. A transient elevation in hepatic transaminases occasionally occurs. Discontinue therapy</w:t>
      </w:r>
      <w:r w:rsidR="001467B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if persistent increases in liver function tests occur, because this may herald onset of fulminant, life-threatening hepatitis.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Coombs-positive</w:t>
      </w:r>
      <w:r w:rsidR="001467B2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hemolytic anemia occurs rarely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and 20% of patients exhibit a positive direct Coombs test without anemia.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For these reasons, methyldopa has</w:t>
      </w:r>
      <w:r w:rsidR="001467B2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limited usefulness except in pregnancy.</w:t>
      </w:r>
    </w:p>
    <w:p w:rsidR="001A4491" w:rsidRPr="004A73A6" w:rsidRDefault="001A449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22299" w:rsidRDefault="0045125D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t>Direct Arterial Vasodilators</w:t>
      </w:r>
    </w:p>
    <w:p w:rsidR="001A4491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Hydralazine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proofErr w:type="spellStart"/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minoxidil</w:t>
      </w:r>
      <w:proofErr w:type="spellEnd"/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directly relax arteriolar smooth muscle, resulting in vasodilation and BP lowering. Compensatory activation of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baroreceptor reflexes increases sympathetic outflow, thereby increasing heart rate, cardiac output, and renin release.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Consequently, hypotensive</w:t>
      </w:r>
      <w:r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effectiveness of direct vasodilators diminishes over time unless the patient is also taking a diuretic and a β-blocker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1A4491" w:rsidRPr="004A73A6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Direct vasodilators can precipitate angina in patients with underlying SIHD unless the baroreceptor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reflex mechanism is blocked with a β-blocker.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Nondihydropyridine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CCBs can be used as an alternative to β-blockers in patients with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contraindications to β-blockers.</w:t>
      </w:r>
    </w:p>
    <w:p w:rsidR="001A4491" w:rsidRPr="004A73A6" w:rsidRDefault="001A449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Hydralazine may cause a dose-related, reversible lupus-like syndrome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which is more common in slow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acetylators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 Lupus-like reactions can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usually be avoided by limiting the maximum total daily dose to 200 mg. Because of side effects,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hydralazine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has limited usefulness for chronic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hypertension management.</w:t>
      </w:r>
    </w:p>
    <w:p w:rsidR="001A4491" w:rsidRPr="004A73A6" w:rsidRDefault="001A449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A4491" w:rsidP="001A44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Minoxidil cause r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eversible </w:t>
      </w:r>
      <w:proofErr w:type="spellStart"/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hypertrichosis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on the face, arms, back, and chest may be troublesome.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Minoxidil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is reserved for resistant hypertension and for patients requiring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hydralazine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who experience drug-induced lupus.</w:t>
      </w:r>
    </w:p>
    <w:p w:rsidR="00022299" w:rsidRPr="004A73A6" w:rsidRDefault="00022299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22299" w:rsidRDefault="0045125D" w:rsidP="000222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022299">
        <w:rPr>
          <w:rFonts w:asciiTheme="majorBidi" w:hAnsiTheme="majorBidi" w:cstheme="majorBidi"/>
          <w:b/>
          <w:bCs/>
          <w:color w:val="0000FF"/>
          <w:sz w:val="32"/>
          <w:szCs w:val="32"/>
        </w:rPr>
        <w:t>Special Populations</w:t>
      </w:r>
    </w:p>
    <w:p w:rsidR="0045125D" w:rsidRPr="00022299" w:rsidRDefault="0045125D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t>Older Persons</w:t>
      </w:r>
    </w:p>
    <w:p w:rsidR="0045125D" w:rsidRPr="0045125D" w:rsidRDefault="001369C1" w:rsidP="001369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Older patients may present with either isolated systolic hypertension or elevation in both SBP and DBP.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CV morbidity and mortality are more</w:t>
      </w:r>
      <w:r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directly correlated to SBP than to DBP in patients aged 50 and older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1369C1" w:rsidRPr="004A73A6" w:rsidRDefault="001369C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369C1" w:rsidP="001369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First-line antihypertensives provide significant benefits and can be used safely in older patients,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but smaller-than-usual initial doses must be used</w:t>
      </w:r>
      <w:r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for initial therapy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1369C1" w:rsidRPr="004A73A6" w:rsidRDefault="001369C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22299" w:rsidRDefault="0045125D" w:rsidP="001369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t>Children and Adolescents</w:t>
      </w:r>
    </w:p>
    <w:p w:rsidR="0045125D" w:rsidRPr="0045125D" w:rsidRDefault="001369C1" w:rsidP="007215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In children, hypertension is defined as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SBP or DBP that is &gt;95th percentile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for sex, age, and height on at least three occasions. For adolescents, BP</w:t>
      </w:r>
      <w:r w:rsidR="0072150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values between the 90th and 95th percentile, or &gt;120/80 mm Hg, is considered elevated BP.</w:t>
      </w:r>
    </w:p>
    <w:p w:rsidR="001369C1" w:rsidRPr="004A73A6" w:rsidRDefault="001369C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369C1" w:rsidP="001369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Because 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secondary hypertension is more common in children and adolescents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than in adults, an appropriate workup is required if elevated BP is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identified.</w:t>
      </w:r>
    </w:p>
    <w:p w:rsidR="001369C1" w:rsidRPr="004A73A6" w:rsidRDefault="001369C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369C1" w:rsidP="007215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721505">
        <w:rPr>
          <w:rFonts w:asciiTheme="majorBidi" w:hAnsiTheme="majorBidi" w:cstheme="majorBidi"/>
          <w:b/>
          <w:bCs/>
          <w:color w:val="333333"/>
          <w:sz w:val="28"/>
          <w:szCs w:val="28"/>
        </w:rPr>
        <w:t>Nonpharmacologic treatment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is the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cornerstone of therapy for primary</w:t>
      </w:r>
      <w:r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hypertension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1369C1" w:rsidRPr="004A73A6" w:rsidRDefault="001369C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369C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ACE inhibitors, ARBs, β-blockers, CCBs, and thiazide diuretics are all acceptable drug therapy choices.</w:t>
      </w:r>
    </w:p>
    <w:p w:rsidR="001369C1" w:rsidRDefault="001369C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45125D" w:rsidRPr="00022299" w:rsidRDefault="0045125D" w:rsidP="001369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Pregnancy</w:t>
      </w:r>
    </w:p>
    <w:p w:rsidR="0045125D" w:rsidRPr="0045125D" w:rsidRDefault="001369C1" w:rsidP="004B294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Preeclampsia is defined as hypertension (elevated BP ≥140/90 mm Hg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on more than 2 occasions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at least 4 hours apart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after 20 weeks’ gestation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or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≥160/110 mm Hg confirmed within a short interval) in association with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thrombocytopenia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impaired liver function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new-onset renal insufficiency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pulmonary edema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or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new-onset cerebral or visual disturbances.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It can lead to life-threatening complications for both mother and fetus.</w:t>
      </w:r>
    </w:p>
    <w:p w:rsidR="001369C1" w:rsidRPr="004A73A6" w:rsidRDefault="001369C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369C1" w:rsidP="001369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Eclampsia is the onset of convulsions in preeclampsia and is a medical emergency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1369C1" w:rsidRPr="004A73A6" w:rsidRDefault="001369C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369C1" w:rsidP="004B294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Definitive treatment of preeclampsia is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delivery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, and labor induction is indicated if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eclampsia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is imminent or present. Otherwise, management</w:t>
      </w:r>
      <w:r w:rsidR="004B294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consists of restricting activity, bed rest, and close monitoring. Salt restriction or other measures that contract blood volume should be avoided.</w:t>
      </w:r>
      <w:r w:rsidR="004B294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1369C1" w:rsidRPr="004A73A6" w:rsidRDefault="001369C1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369C1" w:rsidP="001369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Antihypertensives are used before induction of labor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if DBP is &gt;105 mm Hg, with a target DBP of 95–105 mm Hg. Intravenous (IV)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hydralazine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is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most commonly used; IV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labetalol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is also effective.</w:t>
      </w:r>
    </w:p>
    <w:p w:rsidR="00E05705" w:rsidRPr="004A73A6" w:rsidRDefault="00E05705" w:rsidP="001369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1369C1" w:rsidP="004B294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-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Chronic hypertension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is hypertension that predates pregnancy.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Labetalol, long-acting nifedipine, or methyldopa is recommended as first-line</w:t>
      </w:r>
      <w:r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therapy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due to favorable safety profiles. </w:t>
      </w:r>
      <w:proofErr w:type="gram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β-Blockers</w:t>
      </w:r>
      <w:proofErr w:type="gram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except atenolol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) and CCBs are also reasonable alternatives. </w:t>
      </w:r>
    </w:p>
    <w:p w:rsidR="009B224B" w:rsidRPr="004A73A6" w:rsidRDefault="009B224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22299" w:rsidRDefault="0045125D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t>African Americans</w:t>
      </w:r>
    </w:p>
    <w:p w:rsidR="0045125D" w:rsidRPr="0045125D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Hypertension is more common and more difficult to control in African Americans than in those of other races;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treatment usually requires two or</w:t>
      </w:r>
      <w:r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more antihypertensives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to reach a BP goal of &lt;130/80 mm Hg.</w:t>
      </w:r>
    </w:p>
    <w:p w:rsidR="009B224B" w:rsidRPr="004A73A6" w:rsidRDefault="009B224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B224B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CCBs and thiazides are most effective in African Americans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and should be first-line in the absence of a compelling indication. </w:t>
      </w:r>
    </w:p>
    <w:p w:rsidR="009B224B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45125D" w:rsidRPr="009B224B" w:rsidRDefault="0045125D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9B224B">
        <w:rPr>
          <w:rFonts w:asciiTheme="majorBidi" w:hAnsiTheme="majorBidi" w:cstheme="majorBidi"/>
          <w:b/>
          <w:bCs/>
          <w:color w:val="FF0000"/>
          <w:sz w:val="32"/>
          <w:szCs w:val="32"/>
        </w:rPr>
        <w:t>Pulmonary Disease and Peripheral Arterial Disease</w:t>
      </w:r>
      <w:r w:rsidR="001369C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1369C1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(PAD)</w:t>
      </w:r>
    </w:p>
    <w:p w:rsidR="009B224B" w:rsidRDefault="001369C1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Although β-blockers (especially nonselective agents) have generally been avoided in hypertensive patients with asthma and COPD because of fear</w:t>
      </w:r>
      <w:r w:rsidR="009B224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of inducing bronchospasm, </w:t>
      </w:r>
      <w:proofErr w:type="spellStart"/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cardioselective</w:t>
      </w:r>
      <w:proofErr w:type="spellEnd"/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β-blockers can be used safely.</w:t>
      </w:r>
    </w:p>
    <w:p w:rsidR="009B224B" w:rsidRPr="004A73A6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746CE" w:rsidRDefault="004B2945" w:rsidP="004B294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1369C1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β-Blockers can theoretically be</w:t>
      </w:r>
      <w:r w:rsidR="001369C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problematic </w:t>
      </w:r>
      <w:r w:rsidR="001369C1">
        <w:rPr>
          <w:rFonts w:asciiTheme="majorBidi" w:hAnsiTheme="majorBidi" w:cstheme="majorBidi"/>
          <w:color w:val="333333"/>
          <w:sz w:val="28"/>
          <w:szCs w:val="28"/>
        </w:rPr>
        <w:t xml:space="preserve">in patients with </w:t>
      </w:r>
      <w:r w:rsidR="001369C1" w:rsidRPr="0045125D">
        <w:rPr>
          <w:rFonts w:asciiTheme="majorBidi" w:hAnsiTheme="majorBidi" w:cstheme="majorBidi"/>
          <w:color w:val="333333"/>
          <w:sz w:val="28"/>
          <w:szCs w:val="28"/>
        </w:rPr>
        <w:t>PAD</w:t>
      </w:r>
      <w:r w:rsidR="001369C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because of possible decreased peripheral blood flow secondary to unopposed stimulation of α1-receptors that results in</w:t>
      </w:r>
      <w:r w:rsidR="001369C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vasoconstriction. However,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available data indicate that β-blockers do not worsen claudication symptoms or cause functional impairment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1369C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Therefore,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antihypertensive treatment for patients with PAD should follow the same general principles as patients without PAD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9B224B" w:rsidRPr="004A73A6" w:rsidRDefault="009B224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22299" w:rsidRDefault="0045125D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22299">
        <w:rPr>
          <w:rFonts w:asciiTheme="majorBidi" w:hAnsiTheme="majorBidi" w:cstheme="majorBidi"/>
          <w:b/>
          <w:bCs/>
          <w:color w:val="FF0000"/>
          <w:sz w:val="32"/>
          <w:szCs w:val="32"/>
        </w:rPr>
        <w:t>Hypertensive Urgencies and Emergencies</w:t>
      </w:r>
    </w:p>
    <w:p w:rsidR="009B224B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Hypertensive urgencies are ideally managed by adjusting maintenance therapy, adding a new antihypertensive, increasing the dose of a current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medication, or treating anxiety as applicable. </w:t>
      </w:r>
    </w:p>
    <w:p w:rsidR="009B224B" w:rsidRPr="004A73A6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Acute administration of a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short-acting oral drug (captopril, clonidine, or labetalol)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followed by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careful observation for several hours to ensure a gradual BP reduction is an option.</w:t>
      </w:r>
    </w:p>
    <w:p w:rsidR="0045125D" w:rsidRPr="000746CE" w:rsidRDefault="009B224B" w:rsidP="004B294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3-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Hypertensive emergencies require immediate BP reduction with a parenteral agent to limit new or progressing end-organ damage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4B294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Nitroprusside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is the agent of choice for minute-to-minute control in most cases.</w:t>
      </w:r>
    </w:p>
    <w:p w:rsidR="008D5E15" w:rsidRPr="004A73A6" w:rsidRDefault="008D5E15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22299" w:rsidRDefault="00022299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E</w:t>
      </w:r>
      <w:r w:rsidRPr="00022299">
        <w:rPr>
          <w:rFonts w:asciiTheme="majorBidi" w:hAnsiTheme="majorBidi" w:cstheme="majorBidi"/>
          <w:b/>
          <w:bCs/>
          <w:color w:val="0000FF"/>
          <w:sz w:val="32"/>
          <w:szCs w:val="32"/>
        </w:rPr>
        <w:t>valuation of therapeutic outcomes</w:t>
      </w:r>
    </w:p>
    <w:p w:rsidR="0045125D" w:rsidRPr="0045125D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Encourage patients to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obtain a home BP monitor, record the results, and bring them to follow-up clinic visits.</w:t>
      </w:r>
    </w:p>
    <w:p w:rsidR="009B224B" w:rsidRPr="004A73A6" w:rsidRDefault="009B224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B224B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Evaluate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BP response in the clinic 4 weeks after initiating or making changes in therapy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and compare the results to home BP readings. </w:t>
      </w:r>
    </w:p>
    <w:p w:rsidR="009B224B" w:rsidRPr="004A73A6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Once goal</w:t>
      </w:r>
      <w:r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BP is obtained, monitor BP every 3–6 months,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assuming no signs or symptoms of acute end-organ damage.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Evaluate more frequently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in patients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with a history of poor control, nonadherence, progressive end-organ damage, or symptoms of adverse drug effects.</w:t>
      </w:r>
    </w:p>
    <w:p w:rsidR="009B224B" w:rsidRPr="004A73A6" w:rsidRDefault="009B224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Automated BP monitoring can be useful to establish effective 24-hour control and confirm white coat or masked uncontrolled hypertension.</w:t>
      </w:r>
    </w:p>
    <w:p w:rsidR="009B224B" w:rsidRPr="004A73A6" w:rsidRDefault="009B224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B224B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Monitor patients routinely for adverse drug events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, which may require dosage reduction or substitution with an alternative antihypertensive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agent. </w:t>
      </w:r>
    </w:p>
    <w:p w:rsidR="009B224B" w:rsidRPr="004A73A6" w:rsidRDefault="009B224B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B224B" w:rsidRDefault="009B224B" w:rsidP="009B224B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A-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Perform laboratory monitoring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4 weeks after starting a new agent or dose increase, and then every 6–12 months in stable patients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9B224B" w:rsidRPr="004A73A6" w:rsidRDefault="009B224B" w:rsidP="004A73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9B224B" w:rsidP="004B2945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B-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For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B2945">
        <w:rPr>
          <w:rFonts w:asciiTheme="majorBidi" w:hAnsiTheme="majorBidi" w:cstheme="majorBidi"/>
          <w:color w:val="333333"/>
          <w:sz w:val="28"/>
          <w:szCs w:val="28"/>
        </w:rPr>
        <w:t xml:space="preserve">patients treated with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 xml:space="preserve">eplerenone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or </w:t>
      </w:r>
      <w:r w:rsidR="0045125D" w:rsidRPr="000746CE">
        <w:rPr>
          <w:rFonts w:asciiTheme="majorBidi" w:hAnsiTheme="majorBidi" w:cstheme="majorBidi"/>
          <w:color w:val="333333"/>
          <w:sz w:val="28"/>
          <w:szCs w:val="28"/>
        </w:rPr>
        <w:t>spironolactone</w:t>
      </w:r>
      <w:r w:rsidR="004B294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monitor potassium concentrations and kidney</w:t>
      </w:r>
      <w:r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function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within 3 days of initiation and again at 1 week to detect potential hyperkalemia.</w:t>
      </w:r>
    </w:p>
    <w:p w:rsidR="004B2945" w:rsidRPr="004A73A6" w:rsidRDefault="004B2945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B2945" w:rsidRDefault="009B224B" w:rsidP="004B294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Monitor patients for signs and symptoms of hypertension-associated complications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45125D" w:rsidRPr="0045125D" w:rsidRDefault="004B2945" w:rsidP="004B2945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A-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Take a careful history for ischemic chest pain (or pressure),</w:t>
      </w:r>
      <w:r w:rsidR="009B224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palpitations, dizziness, dyspnea, orthopnea, headache, sudden change in vision, one-sided weakness, slurred speech, and loss of balance.</w:t>
      </w:r>
    </w:p>
    <w:p w:rsidR="009B224B" w:rsidRPr="004A73A6" w:rsidRDefault="009B224B" w:rsidP="004A73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45125D" w:rsidRDefault="004B2945" w:rsidP="004B2945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B</w:t>
      </w:r>
      <w:r w:rsidR="009B224B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Monitor </w:t>
      </w:r>
      <w:proofErr w:type="spellStart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funduscopic</w:t>
      </w:r>
      <w:proofErr w:type="spellEnd"/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changes on eye examination, LV hypertrophy on ECG, albuminuria, and changes in kidney function periodically.</w:t>
      </w:r>
    </w:p>
    <w:p w:rsidR="009B224B" w:rsidRPr="004A73A6" w:rsidRDefault="009B224B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Default="004B2945" w:rsidP="001467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9B224B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Assess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B2945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 adherence with the regimen regularly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. Ask patients about changes in their general health perception, physical functioning, and</w:t>
      </w:r>
      <w:r w:rsidR="009B224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5125D" w:rsidRPr="0045125D">
        <w:rPr>
          <w:rFonts w:asciiTheme="majorBidi" w:hAnsiTheme="majorBidi" w:cstheme="majorBidi"/>
          <w:color w:val="333333"/>
          <w:sz w:val="28"/>
          <w:szCs w:val="28"/>
        </w:rPr>
        <w:t>overall satisfaction with treatment.</w:t>
      </w: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Joseph T. DiPiro, Robert L. Pharmacotherapy: A Pathophysiologic Approach,</w:t>
      </w: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11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Edition. 2021.</w:t>
      </w:r>
    </w:p>
    <w:p w:rsidR="00451705" w:rsidRDefault="00451705" w:rsidP="004517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451705" w:rsidRDefault="00451705" w:rsidP="004517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451705" w:rsidRDefault="00451705" w:rsidP="004517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451705" w:rsidRDefault="00451705" w:rsidP="004517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451705" w:rsidRPr="00B527DA" w:rsidRDefault="00451705" w:rsidP="004517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Atherosclerotic cardiovascular disease</w:t>
      </w:r>
      <w:r>
        <w:rPr>
          <w:rFonts w:ascii="Arial" w:hAnsi="Arial" w:cs="Arial"/>
          <w:color w:val="202124"/>
          <w:shd w:val="clear" w:color="auto" w:fill="FFFFFF"/>
        </w:rPr>
        <w:t> (ASCVD), defined as any myocardial infarction, any stroke, or death due to cardiovascular cause.</w:t>
      </w:r>
    </w:p>
    <w:sectPr w:rsidR="00451705" w:rsidRPr="00B527DA" w:rsidSect="0045125D">
      <w:footerReference w:type="default" r:id="rId9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0D" w:rsidRDefault="00DC200D" w:rsidP="009C79FE">
      <w:pPr>
        <w:spacing w:after="0" w:line="240" w:lineRule="auto"/>
      </w:pPr>
      <w:r>
        <w:separator/>
      </w:r>
    </w:p>
  </w:endnote>
  <w:endnote w:type="continuationSeparator" w:id="0">
    <w:p w:rsidR="00DC200D" w:rsidRDefault="00DC200D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6CE" w:rsidRDefault="0007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F1C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0746CE" w:rsidRDefault="00074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0D" w:rsidRDefault="00DC200D" w:rsidP="009C79FE">
      <w:pPr>
        <w:spacing w:after="0" w:line="240" w:lineRule="auto"/>
      </w:pPr>
      <w:r>
        <w:separator/>
      </w:r>
    </w:p>
  </w:footnote>
  <w:footnote w:type="continuationSeparator" w:id="0">
    <w:p w:rsidR="00DC200D" w:rsidRDefault="00DC200D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22299"/>
    <w:rsid w:val="000746CE"/>
    <w:rsid w:val="00085EC1"/>
    <w:rsid w:val="000A39DD"/>
    <w:rsid w:val="000D6AAF"/>
    <w:rsid w:val="000F5D8E"/>
    <w:rsid w:val="00126BAA"/>
    <w:rsid w:val="001369C1"/>
    <w:rsid w:val="001467B2"/>
    <w:rsid w:val="0018108D"/>
    <w:rsid w:val="001835C9"/>
    <w:rsid w:val="001A0CEA"/>
    <w:rsid w:val="001A4491"/>
    <w:rsid w:val="001C7900"/>
    <w:rsid w:val="001E6AD2"/>
    <w:rsid w:val="001F3F9F"/>
    <w:rsid w:val="00202D23"/>
    <w:rsid w:val="0023109D"/>
    <w:rsid w:val="00240FC2"/>
    <w:rsid w:val="00293D7B"/>
    <w:rsid w:val="002A56DF"/>
    <w:rsid w:val="002F42C5"/>
    <w:rsid w:val="00307E17"/>
    <w:rsid w:val="00324617"/>
    <w:rsid w:val="00324E72"/>
    <w:rsid w:val="003310D9"/>
    <w:rsid w:val="00337A94"/>
    <w:rsid w:val="00347D77"/>
    <w:rsid w:val="00394517"/>
    <w:rsid w:val="003C1E95"/>
    <w:rsid w:val="003D563D"/>
    <w:rsid w:val="003F1A57"/>
    <w:rsid w:val="003F21B7"/>
    <w:rsid w:val="003F5F6F"/>
    <w:rsid w:val="003F7B07"/>
    <w:rsid w:val="00405882"/>
    <w:rsid w:val="00420C39"/>
    <w:rsid w:val="00423E59"/>
    <w:rsid w:val="00430B69"/>
    <w:rsid w:val="00432419"/>
    <w:rsid w:val="0045071B"/>
    <w:rsid w:val="0045125D"/>
    <w:rsid w:val="00451705"/>
    <w:rsid w:val="004722A3"/>
    <w:rsid w:val="004752B9"/>
    <w:rsid w:val="0048401C"/>
    <w:rsid w:val="00487060"/>
    <w:rsid w:val="004A73A6"/>
    <w:rsid w:val="004B2945"/>
    <w:rsid w:val="004B6F1E"/>
    <w:rsid w:val="004E1DCC"/>
    <w:rsid w:val="00516926"/>
    <w:rsid w:val="005627C5"/>
    <w:rsid w:val="00583888"/>
    <w:rsid w:val="005C3F80"/>
    <w:rsid w:val="005D1A07"/>
    <w:rsid w:val="005D3E7B"/>
    <w:rsid w:val="0063410E"/>
    <w:rsid w:val="0065062A"/>
    <w:rsid w:val="00653546"/>
    <w:rsid w:val="00655FED"/>
    <w:rsid w:val="00660CED"/>
    <w:rsid w:val="00690A20"/>
    <w:rsid w:val="006D0591"/>
    <w:rsid w:val="00701BAE"/>
    <w:rsid w:val="00721505"/>
    <w:rsid w:val="00722F1C"/>
    <w:rsid w:val="007404A7"/>
    <w:rsid w:val="00741490"/>
    <w:rsid w:val="00747F03"/>
    <w:rsid w:val="00761A5B"/>
    <w:rsid w:val="007621C3"/>
    <w:rsid w:val="00773A31"/>
    <w:rsid w:val="007A0A8A"/>
    <w:rsid w:val="007B6004"/>
    <w:rsid w:val="007E68A8"/>
    <w:rsid w:val="007F19A1"/>
    <w:rsid w:val="00804049"/>
    <w:rsid w:val="00804825"/>
    <w:rsid w:val="008B4BC1"/>
    <w:rsid w:val="008D2536"/>
    <w:rsid w:val="008D5E15"/>
    <w:rsid w:val="008D7966"/>
    <w:rsid w:val="008E28D7"/>
    <w:rsid w:val="00926008"/>
    <w:rsid w:val="009608D6"/>
    <w:rsid w:val="00987645"/>
    <w:rsid w:val="009B0D47"/>
    <w:rsid w:val="009B224B"/>
    <w:rsid w:val="009C4D71"/>
    <w:rsid w:val="009C79FE"/>
    <w:rsid w:val="009D31BD"/>
    <w:rsid w:val="009E60CC"/>
    <w:rsid w:val="00A07CCC"/>
    <w:rsid w:val="00A26085"/>
    <w:rsid w:val="00A4401F"/>
    <w:rsid w:val="00A5155A"/>
    <w:rsid w:val="00A532FE"/>
    <w:rsid w:val="00A7600B"/>
    <w:rsid w:val="00A8009A"/>
    <w:rsid w:val="00A83FB6"/>
    <w:rsid w:val="00A966DA"/>
    <w:rsid w:val="00A969AE"/>
    <w:rsid w:val="00AB66BE"/>
    <w:rsid w:val="00AD10F0"/>
    <w:rsid w:val="00AD3BD4"/>
    <w:rsid w:val="00AD761C"/>
    <w:rsid w:val="00AE1E84"/>
    <w:rsid w:val="00B17CB0"/>
    <w:rsid w:val="00B503F7"/>
    <w:rsid w:val="00B527DA"/>
    <w:rsid w:val="00B75789"/>
    <w:rsid w:val="00B834B0"/>
    <w:rsid w:val="00B94318"/>
    <w:rsid w:val="00BD69C4"/>
    <w:rsid w:val="00BE6797"/>
    <w:rsid w:val="00BF062B"/>
    <w:rsid w:val="00C2374F"/>
    <w:rsid w:val="00C3347D"/>
    <w:rsid w:val="00C35779"/>
    <w:rsid w:val="00C75F21"/>
    <w:rsid w:val="00CB0602"/>
    <w:rsid w:val="00CD0420"/>
    <w:rsid w:val="00D06001"/>
    <w:rsid w:val="00D06DBA"/>
    <w:rsid w:val="00D16FD5"/>
    <w:rsid w:val="00D35FDB"/>
    <w:rsid w:val="00D4331A"/>
    <w:rsid w:val="00D85713"/>
    <w:rsid w:val="00DA6BB8"/>
    <w:rsid w:val="00DC200D"/>
    <w:rsid w:val="00DD24DE"/>
    <w:rsid w:val="00DD3B5C"/>
    <w:rsid w:val="00DD3E17"/>
    <w:rsid w:val="00DD4C24"/>
    <w:rsid w:val="00E0566E"/>
    <w:rsid w:val="00E05705"/>
    <w:rsid w:val="00E407F9"/>
    <w:rsid w:val="00E67F14"/>
    <w:rsid w:val="00E7219D"/>
    <w:rsid w:val="00E90342"/>
    <w:rsid w:val="00EA27D9"/>
    <w:rsid w:val="00EA3500"/>
    <w:rsid w:val="00EB0B76"/>
    <w:rsid w:val="00EB1305"/>
    <w:rsid w:val="00F00195"/>
    <w:rsid w:val="00F0769C"/>
    <w:rsid w:val="00F27D50"/>
    <w:rsid w:val="00F51847"/>
    <w:rsid w:val="00F73EC3"/>
    <w:rsid w:val="00FA2811"/>
    <w:rsid w:val="00FC7499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875CB-0C3D-4F56-B37B-9719FF8D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D110-2122-446D-B6EF-1B692778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HP HADEEL</cp:lastModifiedBy>
  <cp:revision>24</cp:revision>
  <dcterms:created xsi:type="dcterms:W3CDTF">2020-05-04T12:27:00Z</dcterms:created>
  <dcterms:modified xsi:type="dcterms:W3CDTF">2023-02-15T06:16:00Z</dcterms:modified>
</cp:coreProperties>
</file>