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23B55FFA" w:rsidR="00A3422F" w:rsidRDefault="00B72695" w:rsidP="005F5D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99016C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9DA1123" w14:textId="6DF0781C" w:rsidR="00B72695" w:rsidRDefault="0012109A" w:rsidP="00B7269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Health P</w:t>
      </w:r>
      <w:r w:rsidRPr="0012109A">
        <w:rPr>
          <w:rFonts w:asciiTheme="majorBidi" w:hAnsiTheme="majorBidi" w:cstheme="majorBidi"/>
          <w:b/>
          <w:bCs/>
          <w:color w:val="0070C0"/>
          <w:sz w:val="36"/>
          <w:szCs w:val="36"/>
        </w:rPr>
        <w:t>romotion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in</w:t>
      </w:r>
    </w:p>
    <w:p w14:paraId="40F0AF80" w14:textId="3E5FB9E6" w:rsidR="009419A5" w:rsidRPr="00374603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Community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Pharmacy 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459C05" w14:textId="77777777" w:rsidR="0012109A" w:rsidRDefault="0012109A" w:rsidP="00B726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Background</w:t>
      </w:r>
    </w:p>
    <w:p w14:paraId="08FBC3D3" w14:textId="266F4E3C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Health promotion: a process enabling people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increase control over and to improve their health.</w:t>
      </w:r>
    </w:p>
    <w:p w14:paraId="2EB43713" w14:textId="1B78D220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Health education: giving information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working towards improving individual attitude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and behaviour changes to sustain healthy living.</w:t>
      </w:r>
    </w:p>
    <w:p w14:paraId="424E704E" w14:textId="2CAF6BCA" w:rsidR="0012109A" w:rsidRPr="0012109A" w:rsidRDefault="005F5DB2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12109A" w:rsidRPr="0012109A">
        <w:rPr>
          <w:rFonts w:asciiTheme="majorBidi" w:hAnsiTheme="majorBidi" w:cstheme="majorBidi"/>
          <w:sz w:val="28"/>
          <w:szCs w:val="28"/>
        </w:rPr>
        <w:t>In health promotion, pharmacists provide information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and skills to individuals so that they can prevent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specific diseases and participate in services for early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detection and treatment of disease. The process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involves a behavioural change approach such as in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advising individuals on the importance of preventing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and managing obesity.</w:t>
      </w:r>
    </w:p>
    <w:p w14:paraId="169161EC" w14:textId="1B0E012F" w:rsidR="00B72695" w:rsidRDefault="005F5DB2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12109A" w:rsidRPr="0012109A">
        <w:rPr>
          <w:rFonts w:asciiTheme="majorBidi" w:hAnsiTheme="majorBidi" w:cstheme="majorBidi"/>
          <w:sz w:val="28"/>
          <w:szCs w:val="28"/>
        </w:rPr>
        <w:t>Health promotion activities from community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pharmacies include the organisation of theme</w:t>
      </w:r>
      <w:r w:rsidR="0012109A">
        <w:rPr>
          <w:rFonts w:asciiTheme="majorBidi" w:hAnsiTheme="majorBidi" w:cstheme="majorBidi"/>
          <w:sz w:val="28"/>
          <w:szCs w:val="28"/>
        </w:rPr>
        <w:t>-</w:t>
      </w:r>
      <w:r w:rsidR="0012109A" w:rsidRPr="0012109A">
        <w:rPr>
          <w:rFonts w:asciiTheme="majorBidi" w:hAnsiTheme="majorBidi" w:cstheme="majorBidi"/>
          <w:sz w:val="28"/>
          <w:szCs w:val="28"/>
        </w:rPr>
        <w:t>oriented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weeks where patrons are advised on the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theme, and written and other visual aids are available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in the pharmacy for further information and for shop</w:t>
      </w:r>
      <w:r w:rsidR="0012109A">
        <w:rPr>
          <w:rFonts w:asciiTheme="majorBidi" w:hAnsiTheme="majorBidi" w:cstheme="majorBidi"/>
          <w:sz w:val="28"/>
          <w:szCs w:val="28"/>
        </w:rPr>
        <w:t xml:space="preserve"> </w:t>
      </w:r>
      <w:r w:rsidR="0012109A" w:rsidRPr="0012109A">
        <w:rPr>
          <w:rFonts w:asciiTheme="majorBidi" w:hAnsiTheme="majorBidi" w:cstheme="majorBidi"/>
          <w:sz w:val="28"/>
          <w:szCs w:val="28"/>
        </w:rPr>
        <w:t>window dressing.</w:t>
      </w:r>
    </w:p>
    <w:p w14:paraId="48195661" w14:textId="77777777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6EFC890" w14:textId="6F27E8C4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Themes of health promotion in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community pharmacies</w:t>
      </w:r>
    </w:p>
    <w:p w14:paraId="362F5515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Smoking cessation programmes</w:t>
      </w:r>
    </w:p>
    <w:p w14:paraId="6F7F4AF1" w14:textId="631A1D66" w:rsidR="00B72695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Diet, exercise and body weight</w:t>
      </w:r>
    </w:p>
    <w:p w14:paraId="281E1DF0" w14:textId="0CB134F9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Cardiovascular disease risk factors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prevention</w:t>
      </w:r>
    </w:p>
    <w:p w14:paraId="266F53BC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Sun exposure</w:t>
      </w:r>
    </w:p>
    <w:p w14:paraId="17EC1B15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Travel medicine</w:t>
      </w:r>
    </w:p>
    <w:p w14:paraId="57D7A88E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Patient concordance with treatment</w:t>
      </w:r>
    </w:p>
    <w:p w14:paraId="076A24B5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Immunisation programmes</w:t>
      </w:r>
    </w:p>
    <w:p w14:paraId="0E0EF46C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Sexual health</w:t>
      </w:r>
    </w:p>
    <w:p w14:paraId="6EC37D57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Screening tests</w:t>
      </w:r>
    </w:p>
    <w:p w14:paraId="7BE6B089" w14:textId="0549E23E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Alcohol and drug abuse.</w:t>
      </w:r>
    </w:p>
    <w:p w14:paraId="2AB08E11" w14:textId="77777777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19815A1" w14:textId="7347E049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Sustainable development and public health</w:t>
      </w:r>
      <w:r>
        <w:rPr>
          <w:rFonts w:asciiTheme="majorBidi" w:hAnsiTheme="majorBidi" w:cstheme="majorBidi"/>
          <w:sz w:val="28"/>
          <w:szCs w:val="28"/>
        </w:rPr>
        <w:t xml:space="preserve"> are closely related. Through </w:t>
      </w:r>
      <w:r w:rsidRPr="0012109A">
        <w:rPr>
          <w:rFonts w:asciiTheme="majorBidi" w:hAnsiTheme="majorBidi" w:cstheme="majorBidi"/>
          <w:sz w:val="28"/>
          <w:szCs w:val="28"/>
        </w:rPr>
        <w:t>health promotion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activities pharmacists can contribute towards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the reduction of carbon footprints and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practices that tackle climate change. This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be achieved by:</w:t>
      </w:r>
    </w:p>
    <w:p w14:paraId="12826E13" w14:textId="77777777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acting as role model and educators</w:t>
      </w:r>
    </w:p>
    <w:p w14:paraId="2497AFDE" w14:textId="5F7085DE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serving as a resource (e.g. collecting 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batteries)</w:t>
      </w:r>
    </w:p>
    <w:p w14:paraId="1A77C768" w14:textId="225F2E1E" w:rsidR="0012109A" w:rsidRP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promoting proper use and disposal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medicines</w:t>
      </w:r>
    </w:p>
    <w:p w14:paraId="7E791752" w14:textId="64AEAEAD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• distributing literature on ways to save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environment.</w:t>
      </w:r>
    </w:p>
    <w:p w14:paraId="1C700289" w14:textId="77777777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8D198C" w14:textId="77777777" w:rsidR="0012109A" w:rsidRPr="00B72695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D952141" w14:textId="69F82721" w:rsidR="00B72695" w:rsidRPr="0012109A" w:rsidRDefault="0012109A" w:rsidP="00B726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>Information transmitted</w:t>
      </w:r>
    </w:p>
    <w:p w14:paraId="451BEA8C" w14:textId="0538DB84" w:rsidR="0012109A" w:rsidRDefault="0012109A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The information presented should be educational but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at the same time acceptable to busy patrons. An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entertaining presentation helps to make the information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attractive and prompts the individual to take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notice of the mess</w:t>
      </w:r>
      <w:r w:rsidR="00330FB9">
        <w:rPr>
          <w:rFonts w:asciiTheme="majorBidi" w:hAnsiTheme="majorBidi" w:cstheme="majorBidi"/>
          <w:sz w:val="28"/>
          <w:szCs w:val="28"/>
        </w:rPr>
        <w:t xml:space="preserve">age being transmitted (Figure </w:t>
      </w:r>
      <w:r w:rsidRPr="0012109A">
        <w:rPr>
          <w:rFonts w:asciiTheme="majorBidi" w:hAnsiTheme="majorBidi" w:cstheme="majorBidi"/>
          <w:sz w:val="28"/>
          <w:szCs w:val="28"/>
        </w:rPr>
        <w:t>1).</w:t>
      </w:r>
    </w:p>
    <w:p w14:paraId="714A143E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DB68D8" w14:textId="4D0CF5A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34EA131" wp14:editId="5088B75A">
            <wp:extent cx="4086225" cy="10412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97" cy="105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334B" w14:textId="5F062BDC" w:rsidR="00330FB9" w:rsidRPr="0012109A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Figure </w:t>
      </w:r>
      <w:r w:rsidRPr="00330FB9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30F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Information that is conveyed in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promotion programmes.</w:t>
      </w:r>
    </w:p>
    <w:p w14:paraId="070CB346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43F351" w14:textId="40D7C0AE" w:rsidR="00B72695" w:rsidRDefault="0012109A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109A">
        <w:rPr>
          <w:rFonts w:asciiTheme="majorBidi" w:hAnsiTheme="majorBidi" w:cstheme="majorBidi"/>
          <w:sz w:val="28"/>
          <w:szCs w:val="28"/>
        </w:rPr>
        <w:t>The impact of the information transmitted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depends on the methods used to convey the information.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The information presented has to be understandable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by the individual. Pharmacists are in a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position of interpreting scientific information so as to</w:t>
      </w:r>
      <w:r w:rsidR="00330FB9">
        <w:rPr>
          <w:rFonts w:asciiTheme="majorBidi" w:hAnsiTheme="majorBidi" w:cstheme="majorBidi"/>
          <w:sz w:val="28"/>
          <w:szCs w:val="28"/>
        </w:rPr>
        <w:t xml:space="preserve"> </w:t>
      </w:r>
      <w:r w:rsidRPr="0012109A">
        <w:rPr>
          <w:rFonts w:asciiTheme="majorBidi" w:hAnsiTheme="majorBidi" w:cstheme="majorBidi"/>
          <w:sz w:val="28"/>
          <w:szCs w:val="28"/>
        </w:rPr>
        <w:t>convey the message to the individuals in an understandable</w:t>
      </w:r>
      <w:r w:rsidR="00330FB9">
        <w:rPr>
          <w:rFonts w:asciiTheme="majorBidi" w:hAnsiTheme="majorBidi" w:cstheme="majorBidi"/>
          <w:sz w:val="28"/>
          <w:szCs w:val="28"/>
        </w:rPr>
        <w:t xml:space="preserve"> manner (Figure </w:t>
      </w:r>
      <w:r w:rsidRPr="0012109A">
        <w:rPr>
          <w:rFonts w:asciiTheme="majorBidi" w:hAnsiTheme="majorBidi" w:cstheme="majorBidi"/>
          <w:sz w:val="28"/>
          <w:szCs w:val="28"/>
        </w:rPr>
        <w:t>2).</w:t>
      </w:r>
    </w:p>
    <w:p w14:paraId="3007B3A5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B66027" w14:textId="7BB3EEA9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4F3DD1D" wp14:editId="5C802022">
            <wp:extent cx="4086225" cy="1588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63" cy="15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52C3" w14:textId="01B52E35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Figure </w:t>
      </w:r>
      <w:r w:rsidRPr="00330FB9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30F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Pharmacists act as conveyers of patient</w:t>
      </w:r>
      <w:r>
        <w:rPr>
          <w:rFonts w:asciiTheme="majorBidi" w:hAnsiTheme="majorBidi" w:cstheme="majorBidi"/>
          <w:sz w:val="28"/>
          <w:szCs w:val="28"/>
        </w:rPr>
        <w:t>-</w:t>
      </w:r>
      <w:r w:rsidRPr="00330FB9">
        <w:rPr>
          <w:rFonts w:asciiTheme="majorBidi" w:hAnsiTheme="majorBidi" w:cstheme="majorBidi"/>
          <w:sz w:val="28"/>
          <w:szCs w:val="28"/>
        </w:rPr>
        <w:t>understandable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information.</w:t>
      </w:r>
    </w:p>
    <w:p w14:paraId="3A45304B" w14:textId="32839204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C856B75" w14:textId="1003D48F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330FB9">
        <w:rPr>
          <w:rFonts w:asciiTheme="majorBidi" w:hAnsiTheme="majorBidi" w:cstheme="majorBidi"/>
          <w:b/>
          <w:bCs/>
          <w:color w:val="0070C0"/>
          <w:sz w:val="32"/>
          <w:szCs w:val="32"/>
        </w:rPr>
        <w:t>Factors influencing health-promotion activities in community pharmacies</w:t>
      </w:r>
    </w:p>
    <w:p w14:paraId="29CA611C" w14:textId="3DC45FC1" w:rsidR="00B760E0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0FB9">
        <w:rPr>
          <w:rFonts w:asciiTheme="majorBidi" w:hAnsiTheme="majorBidi" w:cstheme="majorBidi"/>
          <w:b/>
          <w:bCs/>
          <w:color w:val="FF0000"/>
          <w:sz w:val="28"/>
          <w:szCs w:val="28"/>
        </w:rPr>
        <w:t>Positive factors</w:t>
      </w:r>
    </w:p>
    <w:p w14:paraId="6D030BBF" w14:textId="01AA210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Environment within the pharmacy conducive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health promotion</w:t>
      </w:r>
    </w:p>
    <w:p w14:paraId="28E67FF2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Accessibility of the pharmacy</w:t>
      </w:r>
    </w:p>
    <w:p w14:paraId="2DC72D93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Communication skills of community pharmacist</w:t>
      </w:r>
    </w:p>
    <w:p w14:paraId="030FA863" w14:textId="0ABB9B09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Strong pharmacist–patient relationship.</w:t>
      </w:r>
    </w:p>
    <w:p w14:paraId="5A375D2C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F285AEA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0FB9">
        <w:rPr>
          <w:rFonts w:asciiTheme="majorBidi" w:hAnsiTheme="majorBidi" w:cstheme="majorBidi"/>
          <w:b/>
          <w:bCs/>
          <w:color w:val="FF0000"/>
          <w:sz w:val="28"/>
          <w:szCs w:val="28"/>
        </w:rPr>
        <w:t>Negative factors</w:t>
      </w:r>
    </w:p>
    <w:p w14:paraId="446B558F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Lack of resource materials</w:t>
      </w:r>
    </w:p>
    <w:p w14:paraId="64BE22B8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Lack of space</w:t>
      </w:r>
    </w:p>
    <w:p w14:paraId="6D46C987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Lack of confidentiality</w:t>
      </w:r>
    </w:p>
    <w:p w14:paraId="479B29B3" w14:textId="12C0941C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Improper time management of the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personnel.</w:t>
      </w:r>
    </w:p>
    <w:p w14:paraId="2AFB7D9D" w14:textId="57AABF1F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330FB9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 xml:space="preserve">Planning a health promotion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c</w:t>
      </w:r>
      <w:r w:rsidRPr="00330FB9">
        <w:rPr>
          <w:rFonts w:asciiTheme="majorBidi" w:hAnsiTheme="majorBidi" w:cstheme="majorBidi"/>
          <w:b/>
          <w:bCs/>
          <w:color w:val="0070C0"/>
          <w:sz w:val="32"/>
          <w:szCs w:val="32"/>
        </w:rPr>
        <w:t>ampaign</w:t>
      </w:r>
    </w:p>
    <w:p w14:paraId="683CD839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Identify area(s) to be addressed</w:t>
      </w:r>
    </w:p>
    <w:p w14:paraId="013FFA5F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Establish targets to be achieved</w:t>
      </w:r>
    </w:p>
    <w:p w14:paraId="30B8B348" w14:textId="58DD32BF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Identify resources that can be used and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already available</w:t>
      </w:r>
    </w:p>
    <w:p w14:paraId="1E7BC201" w14:textId="68218ADE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Develop a practical and realistic implementation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programme</w:t>
      </w:r>
    </w:p>
    <w:p w14:paraId="0CCE75A3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Establish evaluation methods</w:t>
      </w:r>
    </w:p>
    <w:p w14:paraId="5796361F" w14:textId="69D966B3" w:rsidR="00B760E0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Set an action plan.</w:t>
      </w:r>
    </w:p>
    <w:p w14:paraId="5445CB20" w14:textId="77777777" w:rsid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8EB9D49" w14:textId="7777777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330FB9">
        <w:rPr>
          <w:rFonts w:asciiTheme="majorBidi" w:hAnsiTheme="majorBidi" w:cstheme="majorBidi"/>
          <w:b/>
          <w:bCs/>
          <w:color w:val="0070C0"/>
          <w:sz w:val="32"/>
          <w:szCs w:val="32"/>
        </w:rPr>
        <w:t>Practice summary</w:t>
      </w:r>
    </w:p>
    <w:p w14:paraId="025B6A07" w14:textId="603EFBDA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Pharmacists are accessible health professionals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who can play a very proactive role in promoting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health.</w:t>
      </w:r>
    </w:p>
    <w:p w14:paraId="7E190049" w14:textId="0BB4E1B7" w:rsidR="00330FB9" w:rsidRPr="00330FB9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Pharmacists should actively promote healthy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lifestyles including discouraging smoking,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pointing out the importance of exercise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highlighting the benefits of a healthy diet.</w:t>
      </w:r>
    </w:p>
    <w:p w14:paraId="5134DB06" w14:textId="230F7709" w:rsidR="00B760E0" w:rsidRPr="00B760E0" w:rsidRDefault="00330FB9" w:rsidP="00330F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30FB9">
        <w:rPr>
          <w:rFonts w:asciiTheme="majorBidi" w:hAnsiTheme="majorBidi" w:cstheme="majorBidi"/>
          <w:sz w:val="28"/>
          <w:szCs w:val="28"/>
        </w:rPr>
        <w:t>• Pharmacists in any practice setting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30FB9">
        <w:rPr>
          <w:rFonts w:asciiTheme="majorBidi" w:hAnsiTheme="majorBidi" w:cstheme="majorBidi"/>
          <w:sz w:val="28"/>
          <w:szCs w:val="28"/>
        </w:rPr>
        <w:t>encourage positive behavioural changes.</w:t>
      </w:r>
    </w:p>
    <w:p w14:paraId="2648A8DD" w14:textId="25CC2A46" w:rsidR="000A5815" w:rsidRPr="007D0A32" w:rsidRDefault="000A5815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0A5815" w:rsidRPr="007D0A32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4CF37" w14:textId="77777777" w:rsidR="004F1F74" w:rsidRDefault="004F1F74" w:rsidP="00445810">
      <w:pPr>
        <w:spacing w:after="0" w:line="240" w:lineRule="auto"/>
      </w:pPr>
      <w:r>
        <w:separator/>
      </w:r>
    </w:p>
  </w:endnote>
  <w:endnote w:type="continuationSeparator" w:id="0">
    <w:p w14:paraId="0790DD39" w14:textId="77777777" w:rsidR="004F1F74" w:rsidRDefault="004F1F74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5CD2E" w14:textId="77777777" w:rsidR="004F1F74" w:rsidRDefault="004F1F74" w:rsidP="00445810">
      <w:pPr>
        <w:spacing w:after="0" w:line="240" w:lineRule="auto"/>
      </w:pPr>
      <w:r>
        <w:separator/>
      </w:r>
    </w:p>
  </w:footnote>
  <w:footnote w:type="continuationSeparator" w:id="0">
    <w:p w14:paraId="12D9345D" w14:textId="77777777" w:rsidR="004F1F74" w:rsidRDefault="004F1F74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A5815"/>
    <w:rsid w:val="0012109A"/>
    <w:rsid w:val="001473FF"/>
    <w:rsid w:val="00230BBE"/>
    <w:rsid w:val="002C5DE9"/>
    <w:rsid w:val="00330FB9"/>
    <w:rsid w:val="00343BBA"/>
    <w:rsid w:val="00374603"/>
    <w:rsid w:val="00445810"/>
    <w:rsid w:val="004525C4"/>
    <w:rsid w:val="00453282"/>
    <w:rsid w:val="004F1F74"/>
    <w:rsid w:val="00584785"/>
    <w:rsid w:val="005879D8"/>
    <w:rsid w:val="005B6B6A"/>
    <w:rsid w:val="005F5DB2"/>
    <w:rsid w:val="00732AA3"/>
    <w:rsid w:val="00747F59"/>
    <w:rsid w:val="007512FC"/>
    <w:rsid w:val="007B6089"/>
    <w:rsid w:val="007C4F87"/>
    <w:rsid w:val="007D0A32"/>
    <w:rsid w:val="007F1D4F"/>
    <w:rsid w:val="00863B11"/>
    <w:rsid w:val="00865C1B"/>
    <w:rsid w:val="00936957"/>
    <w:rsid w:val="009419A5"/>
    <w:rsid w:val="00952C3A"/>
    <w:rsid w:val="0099016C"/>
    <w:rsid w:val="009D63F6"/>
    <w:rsid w:val="00A3422F"/>
    <w:rsid w:val="00A762EB"/>
    <w:rsid w:val="00B72695"/>
    <w:rsid w:val="00B760E0"/>
    <w:rsid w:val="00BF7E95"/>
    <w:rsid w:val="00C65DCA"/>
    <w:rsid w:val="00C8009C"/>
    <w:rsid w:val="00CE68A0"/>
    <w:rsid w:val="00D70E6C"/>
    <w:rsid w:val="00EF2165"/>
    <w:rsid w:val="00F141BC"/>
    <w:rsid w:val="00F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21</cp:revision>
  <cp:lastPrinted>2015-02-14T12:07:00Z</cp:lastPrinted>
  <dcterms:created xsi:type="dcterms:W3CDTF">2015-02-10T17:23:00Z</dcterms:created>
  <dcterms:modified xsi:type="dcterms:W3CDTF">2022-10-05T22:45:00Z</dcterms:modified>
</cp:coreProperties>
</file>