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1B985" w14:textId="00637DE6" w:rsidR="005F7392" w:rsidRDefault="005F7392" w:rsidP="002E60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Lecture </w:t>
      </w:r>
      <w:r w:rsidR="00EC79E5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Dr. Haider Raheem</w:t>
      </w:r>
    </w:p>
    <w:p w14:paraId="46C75CF4" w14:textId="233004AD" w:rsidR="00FE748A" w:rsidRDefault="00CA6539" w:rsidP="00CA653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CA6539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Decision Analysis </w:t>
      </w: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and </w:t>
      </w:r>
      <w:r w:rsidR="000253EE">
        <w:rPr>
          <w:rFonts w:ascii="Times New Roman" w:hAnsi="Times New Roman" w:cs="Times New Roman"/>
          <w:b/>
          <w:bCs/>
          <w:color w:val="0070C0"/>
          <w:sz w:val="36"/>
          <w:szCs w:val="36"/>
        </w:rPr>
        <w:t>Mode</w:t>
      </w:r>
      <w:r w:rsidR="000253EE" w:rsidRPr="000253EE">
        <w:rPr>
          <w:rFonts w:ascii="Times New Roman" w:hAnsi="Times New Roman" w:cs="Times New Roman"/>
          <w:b/>
          <w:bCs/>
          <w:color w:val="0070C0"/>
          <w:sz w:val="36"/>
          <w:szCs w:val="36"/>
        </w:rPr>
        <w:t>ling</w:t>
      </w:r>
    </w:p>
    <w:p w14:paraId="4E72A4E4" w14:textId="77777777" w:rsidR="00EC79E5" w:rsidRPr="003A5366" w:rsidRDefault="00EC79E5" w:rsidP="009C3CF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FF0000"/>
          <w:sz w:val="24"/>
          <w:szCs w:val="24"/>
        </w:rPr>
      </w:pPr>
    </w:p>
    <w:p w14:paraId="71BB30FD" w14:textId="77777777" w:rsidR="000253EE" w:rsidRDefault="000253EE" w:rsidP="000253E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</w:pPr>
      <w:r w:rsidRPr="000253EE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>Probabilities</w:t>
      </w:r>
    </w:p>
    <w:p w14:paraId="0B0EE282" w14:textId="35FA00C8" w:rsidR="00820A81" w:rsidRDefault="000253EE" w:rsidP="00820A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0253EE">
        <w:rPr>
          <w:rFonts w:asciiTheme="majorBidi" w:eastAsiaTheme="minorHAnsi" w:hAnsiTheme="majorBidi" w:cstheme="majorBidi"/>
          <w:sz w:val="28"/>
          <w:szCs w:val="28"/>
        </w:rPr>
        <w:t>Probabilities are used widely in quantitative methods in many fields, and have an important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253EE">
        <w:rPr>
          <w:rFonts w:asciiTheme="majorBidi" w:eastAsiaTheme="minorHAnsi" w:hAnsiTheme="majorBidi" w:cstheme="majorBidi"/>
          <w:sz w:val="28"/>
          <w:szCs w:val="28"/>
        </w:rPr>
        <w:t>role in clinical decision-maki</w:t>
      </w:r>
      <w:r>
        <w:rPr>
          <w:rFonts w:asciiTheme="majorBidi" w:eastAsiaTheme="minorHAnsi" w:hAnsiTheme="majorBidi" w:cstheme="majorBidi"/>
          <w:sz w:val="28"/>
          <w:szCs w:val="28"/>
        </w:rPr>
        <w:t>ng</w:t>
      </w:r>
      <w:r w:rsidRPr="000253EE">
        <w:rPr>
          <w:rFonts w:asciiTheme="majorBidi" w:eastAsiaTheme="minorHAnsi" w:hAnsiTheme="majorBidi" w:cstheme="majorBidi"/>
          <w:sz w:val="28"/>
          <w:szCs w:val="28"/>
        </w:rPr>
        <w:t>. A common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253EE">
        <w:rPr>
          <w:rFonts w:asciiTheme="majorBidi" w:eastAsiaTheme="minorHAnsi" w:hAnsiTheme="majorBidi" w:cstheme="majorBidi"/>
          <w:sz w:val="28"/>
          <w:szCs w:val="28"/>
        </w:rPr>
        <w:t>way of thinking about probability is as the measured frequency of an event in a given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253EE">
        <w:rPr>
          <w:rFonts w:asciiTheme="majorBidi" w:eastAsiaTheme="minorHAnsi" w:hAnsiTheme="majorBidi" w:cstheme="majorBidi"/>
          <w:sz w:val="28"/>
          <w:szCs w:val="28"/>
        </w:rPr>
        <w:t>sample or population. For example, if a sample of 200 patients is treated with a particular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253EE">
        <w:rPr>
          <w:rFonts w:asciiTheme="majorBidi" w:eastAsiaTheme="minorHAnsi" w:hAnsiTheme="majorBidi" w:cstheme="majorBidi"/>
          <w:sz w:val="28"/>
          <w:szCs w:val="28"/>
        </w:rPr>
        <w:t>medicine over 1 year and 10 patients have an adverse event, the proportion of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253EE">
        <w:rPr>
          <w:rFonts w:asciiTheme="majorBidi" w:eastAsiaTheme="minorHAnsi" w:hAnsiTheme="majorBidi" w:cstheme="majorBidi"/>
          <w:sz w:val="28"/>
          <w:szCs w:val="28"/>
        </w:rPr>
        <w:t xml:space="preserve">0.05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(5%) </w:t>
      </w:r>
      <w:r w:rsidRPr="000253EE">
        <w:rPr>
          <w:rFonts w:asciiTheme="majorBidi" w:eastAsiaTheme="minorHAnsi" w:hAnsiTheme="majorBidi" w:cstheme="majorBidi"/>
          <w:sz w:val="28"/>
          <w:szCs w:val="28"/>
        </w:rPr>
        <w:t>can b</w:t>
      </w:r>
      <w:r w:rsidR="003A5366">
        <w:rPr>
          <w:rFonts w:asciiTheme="majorBidi" w:eastAsiaTheme="minorHAnsi" w:hAnsiTheme="majorBidi" w:cstheme="majorBidi"/>
          <w:sz w:val="28"/>
          <w:szCs w:val="28"/>
        </w:rPr>
        <w:t>e taken as an estimate of the 1-</w:t>
      </w:r>
      <w:r w:rsidRPr="000253EE">
        <w:rPr>
          <w:rFonts w:asciiTheme="majorBidi" w:eastAsiaTheme="minorHAnsi" w:hAnsiTheme="majorBidi" w:cstheme="majorBidi"/>
          <w:sz w:val="28"/>
          <w:szCs w:val="28"/>
        </w:rPr>
        <w:t>year probability of a patient experiencing an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253EE">
        <w:rPr>
          <w:rFonts w:asciiTheme="majorBidi" w:eastAsiaTheme="minorHAnsi" w:hAnsiTheme="majorBidi" w:cstheme="majorBidi"/>
          <w:sz w:val="28"/>
          <w:szCs w:val="28"/>
        </w:rPr>
        <w:t>adverse event with that therapy.</w:t>
      </w:r>
      <w:r w:rsidR="00820A81">
        <w:rPr>
          <w:rFonts w:asciiTheme="majorBidi" w:eastAsiaTheme="minorHAnsi" w:hAnsiTheme="majorBidi" w:cstheme="majorBidi"/>
          <w:sz w:val="28"/>
          <w:szCs w:val="28"/>
        </w:rPr>
        <w:t xml:space="preserve"> T</w:t>
      </w:r>
      <w:r w:rsidR="001D1ADE">
        <w:rPr>
          <w:rFonts w:asciiTheme="majorBidi" w:eastAsiaTheme="minorHAnsi" w:hAnsiTheme="majorBidi" w:cstheme="majorBidi"/>
          <w:sz w:val="28"/>
          <w:szCs w:val="28"/>
        </w:rPr>
        <w:t>a</w:t>
      </w:r>
      <w:r w:rsidR="00820A81">
        <w:rPr>
          <w:rFonts w:asciiTheme="majorBidi" w:eastAsiaTheme="minorHAnsi" w:hAnsiTheme="majorBidi" w:cstheme="majorBidi"/>
          <w:sz w:val="28"/>
          <w:szCs w:val="28"/>
        </w:rPr>
        <w:t>ble 5</w:t>
      </w:r>
      <w:r w:rsidR="00820A81" w:rsidRPr="00820A81">
        <w:rPr>
          <w:rFonts w:asciiTheme="majorBidi" w:eastAsiaTheme="minorHAnsi" w:hAnsiTheme="majorBidi" w:cstheme="majorBidi"/>
          <w:sz w:val="28"/>
          <w:szCs w:val="28"/>
        </w:rPr>
        <w:t>.1 lists data for the antibiotic example.</w:t>
      </w:r>
      <w:r w:rsidR="00820A81">
        <w:rPr>
          <w:rFonts w:asciiTheme="majorBidi" w:eastAsiaTheme="minorHAnsi" w:hAnsiTheme="majorBidi" w:cstheme="majorBidi"/>
          <w:sz w:val="28"/>
          <w:szCs w:val="28"/>
        </w:rPr>
        <w:t xml:space="preserve"> </w:t>
      </w:r>
    </w:p>
    <w:p w14:paraId="1DC96915" w14:textId="77777777" w:rsidR="00820A81" w:rsidRPr="003A5366" w:rsidRDefault="00820A81" w:rsidP="00820A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4"/>
          <w:szCs w:val="14"/>
        </w:rPr>
      </w:pPr>
    </w:p>
    <w:p w14:paraId="7444D273" w14:textId="7F4C9B66" w:rsidR="00820A81" w:rsidRDefault="00820A81" w:rsidP="00820A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820A81">
        <w:rPr>
          <w:rFonts w:asciiTheme="majorBidi" w:eastAsiaTheme="minorHAnsi" w:hAnsiTheme="majorBidi" w:cstheme="majorBidi"/>
          <w:sz w:val="28"/>
          <w:szCs w:val="28"/>
        </w:rPr>
        <w:t>Table 5</w:t>
      </w:r>
      <w:r w:rsidR="00316665">
        <w:rPr>
          <w:rFonts w:asciiTheme="majorBidi" w:eastAsiaTheme="minorHAnsi" w:hAnsiTheme="majorBidi" w:cstheme="majorBidi"/>
          <w:sz w:val="28"/>
          <w:szCs w:val="28"/>
        </w:rPr>
        <w:t>.1</w:t>
      </w:r>
      <w:r>
        <w:rPr>
          <w:rFonts w:asciiTheme="majorBidi" w:eastAsiaTheme="minorHAnsi" w:hAnsiTheme="majorBidi" w:cstheme="majorBidi"/>
          <w:sz w:val="28"/>
          <w:szCs w:val="28"/>
        </w:rPr>
        <w:t>:</w:t>
      </w:r>
      <w:r w:rsidRPr="00820A8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>
        <w:rPr>
          <w:rFonts w:asciiTheme="majorBidi" w:eastAsiaTheme="minorHAnsi" w:hAnsiTheme="majorBidi" w:cstheme="majorBidi"/>
          <w:sz w:val="28"/>
          <w:szCs w:val="28"/>
        </w:rPr>
        <w:t>estimates</w:t>
      </w:r>
      <w:r w:rsidRPr="00820A81">
        <w:rPr>
          <w:rFonts w:asciiTheme="majorBidi" w:eastAsiaTheme="minorHAnsi" w:hAnsiTheme="majorBidi" w:cstheme="majorBidi"/>
          <w:sz w:val="28"/>
          <w:szCs w:val="28"/>
        </w:rPr>
        <w:t xml:space="preserve"> for the antibiotic example</w:t>
      </w:r>
      <w:r>
        <w:rPr>
          <w:rFonts w:asciiTheme="majorBidi" w:eastAsiaTheme="minorHAnsi" w:hAnsiTheme="majorBidi" w:cstheme="majorBidi"/>
          <w:sz w:val="28"/>
          <w:szCs w:val="28"/>
        </w:rPr>
        <w:t>.</w:t>
      </w:r>
    </w:p>
    <w:p w14:paraId="2817997C" w14:textId="48EFD7C7" w:rsidR="00820A81" w:rsidRDefault="00820A81" w:rsidP="00820A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820A81"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 wp14:anchorId="76AE11D7" wp14:editId="4C2AADEE">
            <wp:extent cx="5274310" cy="1101946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D059C" w14:textId="77777777" w:rsidR="00820A81" w:rsidRPr="003A5366" w:rsidRDefault="00820A81" w:rsidP="00820A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4"/>
          <w:szCs w:val="14"/>
        </w:rPr>
      </w:pPr>
    </w:p>
    <w:p w14:paraId="37158CA5" w14:textId="4B0D6D13" w:rsidR="00820A81" w:rsidRDefault="00820A81" w:rsidP="0031666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Pr="00820A81">
        <w:rPr>
          <w:rFonts w:asciiTheme="majorBidi" w:eastAsiaTheme="minorHAnsi" w:hAnsiTheme="majorBidi" w:cstheme="majorBidi"/>
          <w:sz w:val="28"/>
          <w:szCs w:val="28"/>
        </w:rPr>
        <w:t>In our example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, each of the two options (antibiotic A versus antibiotic B) has</w:t>
      </w:r>
      <w:r w:rsidR="001D1AD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four possible terminal endpoints: success/no adverse events, success/adverse events,</w:t>
      </w:r>
      <w:r w:rsidR="001D1AD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failure/no adverse even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ts, and failure/adverse events.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 xml:space="preserve">Figure </w:t>
      </w:r>
      <w:r>
        <w:rPr>
          <w:rFonts w:asciiTheme="majorBidi" w:eastAsiaTheme="minorHAnsi" w:hAnsiTheme="majorBidi" w:cstheme="majorBidi"/>
          <w:sz w:val="28"/>
          <w:szCs w:val="28"/>
        </w:rPr>
        <w:t>5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.</w:t>
      </w:r>
      <w:r>
        <w:rPr>
          <w:rFonts w:asciiTheme="majorBidi" w:eastAsiaTheme="minorHAnsi" w:hAnsiTheme="majorBidi" w:cstheme="majorBidi"/>
          <w:sz w:val="28"/>
          <w:szCs w:val="28"/>
        </w:rPr>
        <w:t>1</w:t>
      </w:r>
      <w:r w:rsidR="003A5366" w:rsidRPr="003A5366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A5366">
        <w:rPr>
          <w:rFonts w:asciiTheme="majorBidi" w:eastAsiaTheme="minorHAnsi" w:hAnsiTheme="majorBidi" w:cstheme="majorBidi"/>
          <w:sz w:val="28"/>
          <w:szCs w:val="28"/>
        </w:rPr>
        <w:t xml:space="preserve">and </w:t>
      </w:r>
      <w:r w:rsidR="00316665">
        <w:rPr>
          <w:rFonts w:asciiTheme="majorBidi" w:eastAsiaTheme="minorHAnsi" w:hAnsiTheme="majorBidi" w:cstheme="majorBidi"/>
          <w:sz w:val="28"/>
          <w:szCs w:val="28"/>
        </w:rPr>
        <w:t>T</w:t>
      </w:r>
      <w:r w:rsidR="003A5366" w:rsidRPr="003A5366">
        <w:rPr>
          <w:rFonts w:asciiTheme="majorBidi" w:eastAsiaTheme="minorHAnsi" w:hAnsiTheme="majorBidi" w:cstheme="majorBidi"/>
          <w:sz w:val="28"/>
          <w:szCs w:val="28"/>
        </w:rPr>
        <w:t>able 5</w:t>
      </w:r>
      <w:r w:rsidR="003A5366">
        <w:rPr>
          <w:rFonts w:asciiTheme="majorBidi" w:eastAsiaTheme="minorHAnsi" w:hAnsiTheme="majorBidi" w:cstheme="majorBidi"/>
          <w:sz w:val="28"/>
          <w:szCs w:val="28"/>
        </w:rPr>
        <w:t xml:space="preserve">.2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show</w:t>
      </w:r>
      <w:r w:rsidR="001D1AD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 xml:space="preserve">the calculations used to estimate the average expected cost per treatment. </w:t>
      </w:r>
    </w:p>
    <w:p w14:paraId="11308967" w14:textId="77777777" w:rsidR="003A5366" w:rsidRPr="003A5366" w:rsidRDefault="003A5366" w:rsidP="003A53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4"/>
          <w:szCs w:val="14"/>
        </w:rPr>
      </w:pPr>
    </w:p>
    <w:p w14:paraId="0BD1B053" w14:textId="04A59DD3" w:rsidR="003A5366" w:rsidRDefault="003A5366" w:rsidP="003A53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3A5366"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 wp14:anchorId="4470ED49" wp14:editId="71DD46E8">
            <wp:extent cx="5274310" cy="344531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44A7E" w14:textId="77777777" w:rsidR="003A5366" w:rsidRPr="003A5366" w:rsidRDefault="003A5366" w:rsidP="003A53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4"/>
          <w:szCs w:val="14"/>
        </w:rPr>
      </w:pPr>
    </w:p>
    <w:p w14:paraId="0B7AE4BB" w14:textId="2354EC61" w:rsidR="003A5366" w:rsidRPr="003A5366" w:rsidRDefault="00316665" w:rsidP="003A53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Figure 5.1</w:t>
      </w:r>
      <w:r w:rsidR="003A5366" w:rsidRPr="003A5366">
        <w:rPr>
          <w:rFonts w:asciiTheme="majorBidi" w:eastAsiaTheme="minorHAnsi" w:hAnsiTheme="majorBidi" w:cstheme="majorBidi"/>
          <w:b/>
          <w:bCs/>
          <w:sz w:val="24"/>
          <w:szCs w:val="24"/>
        </w:rPr>
        <w:t>: Average cost per treatment choice for the antibiotic example.</w:t>
      </w:r>
    </w:p>
    <w:p w14:paraId="55C79691" w14:textId="15E6AAF2" w:rsidR="003A5366" w:rsidRPr="003A5366" w:rsidRDefault="003A5366" w:rsidP="003A53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3A5366">
        <w:rPr>
          <w:rFonts w:asciiTheme="majorBidi" w:eastAsiaTheme="minorHAnsi" w:hAnsiTheme="majorBidi" w:cstheme="majorBidi"/>
          <w:sz w:val="28"/>
          <w:szCs w:val="28"/>
        </w:rPr>
        <w:lastRenderedPageBreak/>
        <w:t>Table 5</w:t>
      </w:r>
      <w:r w:rsidR="00316665">
        <w:rPr>
          <w:rFonts w:asciiTheme="majorBidi" w:eastAsiaTheme="minorHAnsi" w:hAnsiTheme="majorBidi" w:cstheme="majorBidi"/>
          <w:sz w:val="28"/>
          <w:szCs w:val="28"/>
        </w:rPr>
        <w:t>.2</w:t>
      </w:r>
      <w:r w:rsidRPr="003A5366">
        <w:rPr>
          <w:rFonts w:asciiTheme="majorBidi" w:eastAsiaTheme="minorHAnsi" w:hAnsiTheme="majorBidi" w:cstheme="majorBidi"/>
          <w:sz w:val="28"/>
          <w:szCs w:val="28"/>
        </w:rPr>
        <w:t xml:space="preserve">: </w:t>
      </w:r>
      <w:r>
        <w:rPr>
          <w:rFonts w:asciiTheme="majorBidi" w:eastAsiaTheme="minorHAnsi" w:hAnsiTheme="majorBidi" w:cstheme="majorBidi"/>
          <w:sz w:val="28"/>
          <w:szCs w:val="28"/>
        </w:rPr>
        <w:t>E</w:t>
      </w:r>
      <w:r w:rsidRPr="003A5366">
        <w:rPr>
          <w:rFonts w:asciiTheme="majorBidi" w:eastAsiaTheme="minorHAnsi" w:hAnsiTheme="majorBidi" w:cstheme="majorBidi"/>
          <w:sz w:val="28"/>
          <w:szCs w:val="28"/>
        </w:rPr>
        <w:t>stimates for the antibiotic example.</w:t>
      </w:r>
    </w:p>
    <w:p w14:paraId="2879D6DD" w14:textId="046F7921" w:rsidR="00820A81" w:rsidRDefault="003A5366" w:rsidP="00820A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3A5366"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 wp14:anchorId="6FC4043F" wp14:editId="25371705">
            <wp:extent cx="5274310" cy="2325126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741D3" w14:textId="77777777" w:rsidR="003A5366" w:rsidRPr="003A5366" w:rsidRDefault="003A5366" w:rsidP="00820A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6"/>
          <w:szCs w:val="16"/>
        </w:rPr>
      </w:pPr>
    </w:p>
    <w:p w14:paraId="7CD5F0AF" w14:textId="3341D0FE" w:rsidR="003A5366" w:rsidRDefault="003A5366" w:rsidP="002F17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Note</w:t>
      </w:r>
      <w:r w:rsidR="001D1AD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that the sum of the probabilities for the four terminal endpoints equals 1.00. For</w:t>
      </w:r>
      <w:r w:rsidR="001D1AD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patients taking antibiotic A, the costs can range from $600 (for medication and</w:t>
      </w:r>
      <w:r w:rsidR="001D1AD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no adverse events) to $1,600 (for medication an</w:t>
      </w:r>
      <w:r w:rsidR="001D1ADE">
        <w:rPr>
          <w:rFonts w:asciiTheme="majorBidi" w:eastAsiaTheme="minorHAnsi" w:hAnsiTheme="majorBidi" w:cstheme="majorBidi"/>
          <w:sz w:val="28"/>
          <w:szCs w:val="28"/>
        </w:rPr>
        <w:t xml:space="preserve">d treatment of adverse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events), and</w:t>
      </w:r>
      <w:r w:rsidR="001D1AD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the average cost is $700 per patient. Similarly, for patients taking antibiotic B, the</w:t>
      </w:r>
      <w:r w:rsidR="001D1AD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costs can range from $500 (for medication and no adverse events) to $1,500 (for</w:t>
      </w:r>
      <w:r w:rsidR="001D1AD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medication and treatment of adverse events), and the average cost is $650 per patient.</w:t>
      </w:r>
      <w:r w:rsidR="001D1AD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These calculations show that antibiotic B is less expensive even when including</w:t>
      </w:r>
      <w:r w:rsidR="001D1AD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the costs of treating adverse events. But because antibiotic A is a better clinical</w:t>
      </w:r>
      <w:r w:rsidR="001D1AD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option (higher probability of success and lower probability of adverse events),</w:t>
      </w:r>
      <w:r w:rsidR="001D1ADE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 xml:space="preserve">decision makers could use either the </w:t>
      </w:r>
      <w:r w:rsidR="001D1ADE" w:rsidRPr="001D1ADE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incremental cost-effectiveness ratio </w:t>
      </w:r>
      <w:r w:rsidR="001D1ADE" w:rsidRPr="001D1ADE">
        <w:rPr>
          <w:rFonts w:asciiTheme="majorBidi" w:eastAsiaTheme="minorHAnsi" w:hAnsiTheme="majorBidi" w:cstheme="majorBidi"/>
          <w:sz w:val="28"/>
          <w:szCs w:val="28"/>
        </w:rPr>
        <w:t>(ICER)</w:t>
      </w:r>
      <w:r w:rsidRPr="003A5366">
        <w:rPr>
          <w:rFonts w:ascii="LegacySerifStd-Book" w:eastAsiaTheme="minorHAnsi" w:hAnsi="LegacySerifStd-Book" w:cs="LegacySerifStd-Book"/>
          <w:sz w:val="21"/>
          <w:szCs w:val="21"/>
        </w:rPr>
        <w:t xml:space="preserve"> </w:t>
      </w:r>
      <w:r w:rsidRPr="003A5366">
        <w:rPr>
          <w:rFonts w:asciiTheme="majorBidi" w:eastAsiaTheme="minorHAnsi" w:hAnsiTheme="majorBidi" w:cstheme="majorBidi"/>
          <w:sz w:val="28"/>
          <w:szCs w:val="28"/>
        </w:rPr>
        <w:t xml:space="preserve">or the </w:t>
      </w:r>
      <w:r w:rsidRPr="003A5366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incremental net benefit </w:t>
      </w:r>
      <w:r w:rsidRPr="003A5366">
        <w:rPr>
          <w:rFonts w:asciiTheme="majorBidi" w:eastAsiaTheme="minorHAnsi" w:hAnsiTheme="majorBidi" w:cstheme="majorBidi"/>
          <w:sz w:val="28"/>
          <w:szCs w:val="28"/>
        </w:rPr>
        <w:t>(INB) calculations to determine whether to add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A5366">
        <w:rPr>
          <w:rFonts w:asciiTheme="majorBidi" w:eastAsiaTheme="minorHAnsi" w:hAnsiTheme="majorBidi" w:cstheme="majorBidi"/>
          <w:sz w:val="28"/>
          <w:szCs w:val="28"/>
        </w:rPr>
        <w:t>antibiotic A to the formulary. The calculated ICER would be:</w:t>
      </w:r>
    </w:p>
    <w:p w14:paraId="7EFB6714" w14:textId="77777777" w:rsidR="002F1782" w:rsidRPr="002F1782" w:rsidRDefault="002F1782" w:rsidP="002F17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6"/>
          <w:szCs w:val="16"/>
        </w:rPr>
      </w:pPr>
    </w:p>
    <w:p w14:paraId="628D4924" w14:textId="31FD2575" w:rsidR="00820A81" w:rsidRPr="002F1782" w:rsidRDefault="002F1782" w:rsidP="002F17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HAnsi" w:hAnsi="Cambria Math" w:cs="Cambria Math"/>
              <w:sz w:val="24"/>
              <w:szCs w:val="24"/>
            </w:rPr>
            <m:t>ICER</m:t>
          </m:r>
          <m:r>
            <m:rPr>
              <m:sty m:val="p"/>
            </m:rPr>
            <w:rPr>
              <w:rFonts w:ascii="Cambria Math" w:eastAsiaTheme="minorHAnsi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 w:cstheme="majorBid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 w:cs="Cambria Math"/>
                  <w:sz w:val="24"/>
                  <w:szCs w:val="24"/>
                </w:rPr>
                <m:t>Δ Costs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 w:cs="Cambria Math"/>
                  <w:sz w:val="24"/>
                  <w:szCs w:val="24"/>
                </w:rPr>
                <m:t>Δ Outcomes</m:t>
              </m:r>
            </m:den>
          </m:f>
          <m:r>
            <w:rPr>
              <w:rFonts w:ascii="Cambria Math" w:eastAsiaTheme="minorHAnsi" w:hAnsi="Cambria Math" w:cstheme="majorBid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HAnsi" w:hAnsi="Cambria Math" w:cstheme="majorBid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 w:cs="Cambria Math"/>
                  <w:sz w:val="24"/>
                  <w:szCs w:val="24"/>
                </w:rPr>
                <m:t>$700-$650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 w:cs="Cambria Math"/>
                  <w:sz w:val="24"/>
                  <w:szCs w:val="24"/>
                </w:rPr>
                <m:t>0.9-0.8</m:t>
              </m:r>
            </m:den>
          </m:f>
          <m:r>
            <w:rPr>
              <w:rFonts w:ascii="Cambria Math" w:eastAsiaTheme="minorHAnsi" w:hAnsi="Cambria Math" w:cstheme="majorBidi"/>
              <w:sz w:val="24"/>
              <w:szCs w:val="24"/>
            </w:rPr>
            <m:t>=$500 more per extra success</m:t>
          </m:r>
        </m:oMath>
      </m:oMathPara>
    </w:p>
    <w:p w14:paraId="09B56481" w14:textId="77777777" w:rsidR="002F1782" w:rsidRPr="002F1782" w:rsidRDefault="002F1782" w:rsidP="002F17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6"/>
          <w:szCs w:val="16"/>
        </w:rPr>
      </w:pPr>
    </w:p>
    <w:p w14:paraId="5792BBF7" w14:textId="06D0C1F0" w:rsidR="002F1782" w:rsidRDefault="002F1782" w:rsidP="002F17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Pr="002F1782">
        <w:rPr>
          <w:rFonts w:asciiTheme="majorBidi" w:eastAsiaTheme="minorHAnsi" w:hAnsiTheme="majorBidi" w:cstheme="majorBidi"/>
          <w:sz w:val="28"/>
          <w:szCs w:val="28"/>
        </w:rPr>
        <w:t>If it is decided that each extra successful outcome is worth at least $500 (patient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2F1782">
        <w:rPr>
          <w:rFonts w:asciiTheme="majorBidi" w:eastAsiaTheme="minorHAnsi" w:hAnsiTheme="majorBidi" w:cstheme="majorBidi"/>
          <w:sz w:val="28"/>
          <w:szCs w:val="28"/>
        </w:rPr>
        <w:t>discharged from the hospital faster, prevention of second round of treatment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2F1782">
        <w:rPr>
          <w:rFonts w:asciiTheme="majorBidi" w:eastAsiaTheme="minorHAnsi" w:hAnsiTheme="majorBidi" w:cstheme="majorBidi"/>
          <w:sz w:val="28"/>
          <w:szCs w:val="28"/>
        </w:rPr>
        <w:t>costs with another antibiotic, and so on), then antibiotic A would be added to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2F1782">
        <w:rPr>
          <w:rFonts w:asciiTheme="majorBidi" w:eastAsiaTheme="minorHAnsi" w:hAnsiTheme="majorBidi" w:cstheme="majorBidi"/>
          <w:sz w:val="28"/>
          <w:szCs w:val="28"/>
        </w:rPr>
        <w:t>formulary</w:t>
      </w:r>
      <w:r>
        <w:rPr>
          <w:rFonts w:asciiTheme="majorBidi" w:eastAsiaTheme="minorHAnsi" w:hAnsiTheme="majorBidi" w:cstheme="majorBidi"/>
          <w:sz w:val="28"/>
          <w:szCs w:val="28"/>
        </w:rPr>
        <w:t>.</w:t>
      </w:r>
    </w:p>
    <w:p w14:paraId="11ACCDE3" w14:textId="1C9C6879" w:rsidR="00316665" w:rsidRDefault="00316665" w:rsidP="004F716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Pr="00316665">
        <w:rPr>
          <w:rFonts w:asciiTheme="majorBidi" w:eastAsiaTheme="minorHAnsi" w:hAnsiTheme="majorBidi" w:cstheme="majorBidi"/>
          <w:sz w:val="28"/>
          <w:szCs w:val="28"/>
        </w:rPr>
        <w:t>A key concept in decision analysis is the expected value of the costs or outcomes or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16665">
        <w:rPr>
          <w:rFonts w:asciiTheme="majorBidi" w:eastAsiaTheme="minorHAnsi" w:hAnsiTheme="majorBidi" w:cstheme="majorBidi"/>
          <w:sz w:val="28"/>
          <w:szCs w:val="28"/>
        </w:rPr>
        <w:t>a measure of cost-effectiveness of an option. T</w:t>
      </w:r>
      <w:r>
        <w:rPr>
          <w:rFonts w:asciiTheme="majorBidi" w:eastAsiaTheme="minorHAnsi" w:hAnsiTheme="majorBidi" w:cstheme="majorBidi"/>
          <w:sz w:val="28"/>
          <w:szCs w:val="28"/>
        </w:rPr>
        <w:t>his is illustrated in Figure 5.2</w:t>
      </w:r>
      <w:r w:rsidRPr="00316665">
        <w:rPr>
          <w:rFonts w:asciiTheme="majorBidi" w:eastAsiaTheme="minorHAnsi" w:hAnsiTheme="majorBidi" w:cstheme="majorBidi"/>
          <w:sz w:val="28"/>
          <w:szCs w:val="28"/>
        </w:rPr>
        <w:t>, which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16665">
        <w:rPr>
          <w:rFonts w:asciiTheme="majorBidi" w:eastAsiaTheme="minorHAnsi" w:hAnsiTheme="majorBidi" w:cstheme="majorBidi"/>
          <w:sz w:val="28"/>
          <w:szCs w:val="28"/>
        </w:rPr>
        <w:t>compares two alternative interventions, medical and surgical. For each intervention, a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16665">
        <w:rPr>
          <w:rFonts w:asciiTheme="majorBidi" w:eastAsiaTheme="minorHAnsi" w:hAnsiTheme="majorBidi" w:cstheme="majorBidi"/>
          <w:sz w:val="28"/>
          <w:szCs w:val="28"/>
        </w:rPr>
        <w:t>given patient can follow one of three possible pathways which result, respectively, in a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16665">
        <w:rPr>
          <w:rFonts w:asciiTheme="majorBidi" w:eastAsiaTheme="minorHAnsi" w:hAnsiTheme="majorBidi" w:cstheme="majorBidi"/>
          <w:sz w:val="28"/>
          <w:szCs w:val="28"/>
        </w:rPr>
        <w:t>bad, intermediate, or good outcome. Before treatment, it is unknown which pathway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16665">
        <w:rPr>
          <w:rFonts w:asciiTheme="majorBidi" w:eastAsiaTheme="minorHAnsi" w:hAnsiTheme="majorBidi" w:cstheme="majorBidi"/>
          <w:sz w:val="28"/>
          <w:szCs w:val="28"/>
        </w:rPr>
        <w:t>a specific patient will follow, but probabilities are used to express the likelihood of each</w:t>
      </w:r>
      <w:r w:rsidR="004F716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4F716C" w:rsidRPr="004F716C">
        <w:rPr>
          <w:rFonts w:asciiTheme="majorBidi" w:eastAsiaTheme="minorHAnsi" w:hAnsiTheme="majorBidi" w:cstheme="majorBidi"/>
          <w:sz w:val="28"/>
          <w:szCs w:val="28"/>
        </w:rPr>
        <w:t>occurring. These are likely to differ by therapy. For the alternative therapies, each pathway</w:t>
      </w:r>
      <w:r w:rsidR="004F716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4F716C" w:rsidRPr="004F716C">
        <w:rPr>
          <w:rFonts w:asciiTheme="majorBidi" w:eastAsiaTheme="minorHAnsi" w:hAnsiTheme="majorBidi" w:cstheme="majorBidi"/>
          <w:sz w:val="28"/>
          <w:szCs w:val="28"/>
        </w:rPr>
        <w:t xml:space="preserve">has a cost and an </w:t>
      </w:r>
      <w:r w:rsidR="004F716C" w:rsidRPr="004F716C">
        <w:rPr>
          <w:rFonts w:asciiTheme="majorBidi" w:eastAsiaTheme="minorHAnsi" w:hAnsiTheme="majorBidi" w:cstheme="majorBidi"/>
          <w:sz w:val="28"/>
          <w:szCs w:val="28"/>
        </w:rPr>
        <w:lastRenderedPageBreak/>
        <w:t>outcome expressed in terms of QALYs; there is also a cost of the</w:t>
      </w:r>
      <w:r w:rsidR="004F716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4F716C" w:rsidRPr="004F716C">
        <w:rPr>
          <w:rFonts w:asciiTheme="majorBidi" w:eastAsiaTheme="minorHAnsi" w:hAnsiTheme="majorBidi" w:cstheme="majorBidi"/>
          <w:sz w:val="28"/>
          <w:szCs w:val="28"/>
        </w:rPr>
        <w:t>intervention itself which is incurred whatever pathway the patient follows.</w:t>
      </w:r>
      <w:r w:rsidR="004F716C" w:rsidRPr="004F716C">
        <w:rPr>
          <w:rFonts w:ascii="MinionPro-Regular" w:eastAsia="MinionPro-Regular" w:hAnsiTheme="minorHAnsi" w:cs="MinionPro-Regular"/>
          <w:sz w:val="19"/>
          <w:szCs w:val="19"/>
        </w:rPr>
        <w:t xml:space="preserve"> </w:t>
      </w:r>
      <w:r w:rsidR="004F716C" w:rsidRPr="004F716C">
        <w:rPr>
          <w:rFonts w:asciiTheme="majorBidi" w:eastAsiaTheme="minorHAnsi" w:hAnsiTheme="majorBidi" w:cstheme="majorBidi"/>
          <w:sz w:val="28"/>
          <w:szCs w:val="28"/>
        </w:rPr>
        <w:t>For each of</w:t>
      </w:r>
      <w:r w:rsidR="004F716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4F716C" w:rsidRPr="004F716C">
        <w:rPr>
          <w:rFonts w:asciiTheme="majorBidi" w:eastAsiaTheme="minorHAnsi" w:hAnsiTheme="majorBidi" w:cstheme="majorBidi"/>
          <w:sz w:val="28"/>
          <w:szCs w:val="28"/>
        </w:rPr>
        <w:t>the therapies, an expected cost and expected outcome can be calculated.</w:t>
      </w:r>
    </w:p>
    <w:p w14:paraId="3760BDF4" w14:textId="77777777" w:rsidR="004F716C" w:rsidRPr="004F716C" w:rsidRDefault="004F716C" w:rsidP="004F716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6"/>
          <w:szCs w:val="16"/>
        </w:rPr>
      </w:pPr>
    </w:p>
    <w:p w14:paraId="1611A534" w14:textId="401C6E37" w:rsidR="004F716C" w:rsidRDefault="004F716C" w:rsidP="004F716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4F716C"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 wp14:anchorId="1E26DE92" wp14:editId="2C64AAF9">
            <wp:extent cx="5274310" cy="431281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1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1970B" w14:textId="77777777" w:rsidR="004F716C" w:rsidRPr="004F716C" w:rsidRDefault="004F716C" w:rsidP="004F716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6"/>
          <w:szCs w:val="16"/>
        </w:rPr>
      </w:pPr>
    </w:p>
    <w:p w14:paraId="65B17A8D" w14:textId="2CFFD66B" w:rsidR="004F716C" w:rsidRPr="004F716C" w:rsidRDefault="004F716C" w:rsidP="004F716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4F716C">
        <w:rPr>
          <w:rFonts w:asciiTheme="majorBidi" w:eastAsiaTheme="minorHAnsi" w:hAnsiTheme="majorBidi" w:cstheme="majorBidi"/>
          <w:b/>
          <w:bCs/>
          <w:sz w:val="24"/>
          <w:szCs w:val="24"/>
        </w:rPr>
        <w:t>Figure 5.2: Simple decision tree showing example of the calculation of expected values. QALY, quality-adjusted life-year.</w:t>
      </w:r>
    </w:p>
    <w:p w14:paraId="77B9114F" w14:textId="77777777" w:rsidR="004F716C" w:rsidRPr="002F1782" w:rsidRDefault="004F716C" w:rsidP="004F716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3D9B24B6" w14:textId="0F0A845A" w:rsidR="004F716C" w:rsidRDefault="004F716C" w:rsidP="004F716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 xml:space="preserve">Markov </w:t>
      </w:r>
      <w:r w:rsidRPr="004F716C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 xml:space="preserve">Modeling </w:t>
      </w:r>
    </w:p>
    <w:p w14:paraId="00C4EA71" w14:textId="7EB67C50" w:rsidR="00302DD1" w:rsidRDefault="00EC79E5" w:rsidP="004F716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EC79E5">
        <w:rPr>
          <w:rFonts w:asciiTheme="majorBidi" w:eastAsiaTheme="minorHAnsi" w:hAnsiTheme="majorBidi" w:cstheme="majorBidi"/>
          <w:sz w:val="28"/>
          <w:szCs w:val="28"/>
        </w:rPr>
        <w:t>Modeling may use approaches such as decision trees and Markov models. Although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>decision tree modeling is a fundamental approach used in cost effectiveness analysis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 xml:space="preserve">as described in </w:t>
      </w:r>
      <w:r>
        <w:rPr>
          <w:rFonts w:asciiTheme="majorBidi" w:eastAsiaTheme="minorHAnsi" w:hAnsiTheme="majorBidi" w:cstheme="majorBidi"/>
          <w:sz w:val="28"/>
          <w:szCs w:val="28"/>
        </w:rPr>
        <w:t>Lect</w:t>
      </w:r>
      <w:r w:rsidR="00CA6539">
        <w:rPr>
          <w:rFonts w:asciiTheme="majorBidi" w:eastAsiaTheme="minorHAnsi" w:hAnsiTheme="majorBidi" w:cstheme="majorBidi"/>
          <w:sz w:val="28"/>
          <w:szCs w:val="28"/>
        </w:rPr>
        <w:t>ure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 xml:space="preserve"> 3, a decision tree does not always clearly model changes in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>conditions over time. By contrast, Markov modeling represents such changes over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>time and is thus suitable for predicting long-term outcomes of chronic illnesses as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 xml:space="preserve">well as illnesses that involve complicated changes in the disease state over time. </w:t>
      </w:r>
    </w:p>
    <w:p w14:paraId="33E016F5" w14:textId="6331D810" w:rsidR="00302DD1" w:rsidRDefault="00302DD1" w:rsidP="00302DD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Pr="00302DD1">
        <w:rPr>
          <w:rFonts w:asciiTheme="majorBidi" w:eastAsiaTheme="minorHAnsi" w:hAnsiTheme="majorBidi" w:cstheme="majorBidi"/>
          <w:sz w:val="28"/>
          <w:szCs w:val="28"/>
        </w:rPr>
        <w:t>Andrei Andreevich Markov, a Russian mathematician,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2DD1">
        <w:rPr>
          <w:rFonts w:asciiTheme="majorBidi" w:eastAsiaTheme="minorHAnsi" w:hAnsiTheme="majorBidi" w:cstheme="majorBidi"/>
          <w:sz w:val="28"/>
          <w:szCs w:val="28"/>
        </w:rPr>
        <w:t>originally characterized such processes in the first decade of the 20th century</w:t>
      </w:r>
      <w:r>
        <w:rPr>
          <w:rFonts w:asciiTheme="majorBidi" w:eastAsiaTheme="minorHAnsi" w:hAnsiTheme="majorBidi" w:cstheme="majorBidi"/>
          <w:sz w:val="28"/>
          <w:szCs w:val="28"/>
        </w:rPr>
        <w:t>.</w:t>
      </w:r>
      <w:r w:rsidRPr="00302DD1">
        <w:rPr>
          <w:rFonts w:ascii="AdvOTb343a17f" w:eastAsiaTheme="minorHAnsi" w:hAnsi="AdvOTb343a17f" w:cs="AdvOTb343a17f"/>
          <w:sz w:val="20"/>
          <w:szCs w:val="20"/>
        </w:rPr>
        <w:t xml:space="preserve"> </w:t>
      </w:r>
      <w:r w:rsidRPr="00302DD1">
        <w:rPr>
          <w:rFonts w:asciiTheme="majorBidi" w:eastAsiaTheme="minorHAnsi" w:hAnsiTheme="majorBidi" w:cstheme="majorBidi"/>
          <w:sz w:val="28"/>
          <w:szCs w:val="28"/>
        </w:rPr>
        <w:t>A Markov process is a special type of stochastic model. A stochastic process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2DD1">
        <w:rPr>
          <w:rFonts w:asciiTheme="majorBidi" w:eastAsiaTheme="minorHAnsi" w:hAnsiTheme="majorBidi" w:cstheme="majorBidi"/>
          <w:sz w:val="28"/>
          <w:szCs w:val="28"/>
        </w:rPr>
        <w:t>is a mathematical system that evolves over time with some element of uncertainty.</w:t>
      </w:r>
      <w:r w:rsidRPr="00302DD1">
        <w:rPr>
          <w:rFonts w:ascii="AdvOTb343a17f" w:eastAsiaTheme="minorHAnsi" w:hAnsi="AdvOTb343a17f" w:cs="AdvOTb343a17f"/>
          <w:sz w:val="20"/>
          <w:szCs w:val="20"/>
        </w:rPr>
        <w:t xml:space="preserve"> </w:t>
      </w:r>
      <w:r w:rsidRPr="00302DD1">
        <w:rPr>
          <w:rFonts w:asciiTheme="majorBidi" w:eastAsiaTheme="minorHAnsi" w:hAnsiTheme="majorBidi" w:cstheme="majorBidi"/>
          <w:sz w:val="28"/>
          <w:szCs w:val="28"/>
        </w:rPr>
        <w:t>The simplest example of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2DD1">
        <w:rPr>
          <w:rFonts w:asciiTheme="majorBidi" w:eastAsiaTheme="minorHAnsi" w:hAnsiTheme="majorBidi" w:cstheme="majorBidi"/>
          <w:sz w:val="28"/>
          <w:szCs w:val="28"/>
        </w:rPr>
        <w:t>a stochastic process is coin flipping.</w:t>
      </w:r>
      <w:r w:rsidRPr="00302DD1">
        <w:rPr>
          <w:rFonts w:ascii="AdvOTb343a17f" w:eastAsiaTheme="minorHAnsi" w:hAnsi="AdvOTb343a17f" w:cs="AdvOTb343a17f"/>
          <w:sz w:val="20"/>
          <w:szCs w:val="20"/>
        </w:rPr>
        <w:t xml:space="preserve"> </w:t>
      </w:r>
      <w:r w:rsidRPr="00302DD1">
        <w:rPr>
          <w:rFonts w:asciiTheme="majorBidi" w:eastAsiaTheme="minorHAnsi" w:hAnsiTheme="majorBidi" w:cstheme="majorBidi"/>
          <w:sz w:val="28"/>
          <w:szCs w:val="28"/>
        </w:rPr>
        <w:t>Dice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2DD1">
        <w:rPr>
          <w:rFonts w:asciiTheme="majorBidi" w:eastAsiaTheme="minorHAnsi" w:hAnsiTheme="majorBidi" w:cstheme="majorBidi"/>
          <w:sz w:val="28"/>
          <w:szCs w:val="28"/>
        </w:rPr>
        <w:t xml:space="preserve">rolling is another example of this type of stochastic </w:t>
      </w:r>
      <w:r w:rsidRPr="00302DD1">
        <w:rPr>
          <w:rFonts w:asciiTheme="majorBidi" w:eastAsiaTheme="minorHAnsi" w:hAnsiTheme="majorBidi" w:cstheme="majorBidi"/>
          <w:sz w:val="28"/>
          <w:szCs w:val="28"/>
        </w:rPr>
        <w:lastRenderedPageBreak/>
        <w:t>system, known as an independent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2DD1">
        <w:rPr>
          <w:rFonts w:asciiTheme="majorBidi" w:eastAsiaTheme="minorHAnsi" w:hAnsiTheme="majorBidi" w:cstheme="majorBidi"/>
          <w:sz w:val="28"/>
          <w:szCs w:val="28"/>
        </w:rPr>
        <w:t>trial experiment.</w:t>
      </w:r>
      <w:r w:rsidRPr="00302DD1">
        <w:rPr>
          <w:rFonts w:ascii="AdvOTb343a17f" w:eastAsiaTheme="minorHAnsi" w:hAnsi="AdvOTb343a17f" w:cs="AdvOTb343a17f"/>
          <w:sz w:val="20"/>
          <w:szCs w:val="20"/>
        </w:rPr>
        <w:t xml:space="preserve"> </w:t>
      </w:r>
      <w:r w:rsidRPr="00302DD1">
        <w:rPr>
          <w:rFonts w:asciiTheme="majorBidi" w:eastAsiaTheme="minorHAnsi" w:hAnsiTheme="majorBidi" w:cstheme="majorBidi"/>
          <w:sz w:val="28"/>
          <w:szCs w:val="28"/>
        </w:rPr>
        <w:t>The Markov process relaxes this assumption a bit. In a Markov model,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2DD1">
        <w:rPr>
          <w:rFonts w:asciiTheme="majorBidi" w:eastAsiaTheme="minorHAnsi" w:hAnsiTheme="majorBidi" w:cstheme="majorBidi"/>
          <w:sz w:val="28"/>
          <w:szCs w:val="28"/>
        </w:rPr>
        <w:t>probability of a trial outcome varies depending on the current result (generally</w:t>
      </w:r>
      <w:r w:rsidRPr="00302DD1">
        <w:rPr>
          <w:rFonts w:ascii="AdvOTb343a17f" w:eastAsiaTheme="minorHAnsi" w:hAnsi="AdvOTb343a17f" w:cs="AdvOTb343a17f"/>
          <w:sz w:val="20"/>
          <w:szCs w:val="20"/>
        </w:rPr>
        <w:t xml:space="preserve"> </w:t>
      </w:r>
      <w:r w:rsidRPr="00302DD1">
        <w:rPr>
          <w:rFonts w:asciiTheme="majorBidi" w:eastAsiaTheme="minorHAnsi" w:hAnsiTheme="majorBidi" w:cstheme="majorBidi"/>
          <w:sz w:val="28"/>
          <w:szCs w:val="28"/>
        </w:rPr>
        <w:t>known as a “state”).</w:t>
      </w:r>
    </w:p>
    <w:p w14:paraId="27E6BC30" w14:textId="253D693D" w:rsidR="005A6A8C" w:rsidRDefault="00302DD1" w:rsidP="00302DD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6"/>
          <w:szCs w:val="16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="00EC79E5" w:rsidRPr="00EC79E5">
        <w:rPr>
          <w:rFonts w:asciiTheme="majorBidi" w:eastAsiaTheme="minorHAnsi" w:hAnsiTheme="majorBidi" w:cstheme="majorBidi"/>
          <w:sz w:val="28"/>
          <w:szCs w:val="28"/>
        </w:rPr>
        <w:t>Let</w:t>
      </w:r>
      <w:r w:rsidR="00EC79E5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EC79E5" w:rsidRPr="00EC79E5">
        <w:rPr>
          <w:rFonts w:asciiTheme="majorBidi" w:eastAsiaTheme="minorHAnsi" w:hAnsiTheme="majorBidi" w:cstheme="majorBidi"/>
          <w:sz w:val="28"/>
          <w:szCs w:val="28"/>
        </w:rPr>
        <w:t>us consider a simple Markov model involving three clinical states: healthy, disabled,</w:t>
      </w:r>
      <w:r w:rsidR="00EC79E5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EC79E5" w:rsidRPr="00EC79E5">
        <w:rPr>
          <w:rFonts w:asciiTheme="majorBidi" w:eastAsiaTheme="minorHAnsi" w:hAnsiTheme="majorBidi" w:cstheme="majorBidi"/>
          <w:sz w:val="28"/>
          <w:szCs w:val="28"/>
        </w:rPr>
        <w:t xml:space="preserve">and dead (Fig. </w:t>
      </w:r>
      <w:r>
        <w:rPr>
          <w:rFonts w:asciiTheme="majorBidi" w:eastAsiaTheme="minorHAnsi" w:hAnsiTheme="majorBidi" w:cstheme="majorBidi"/>
          <w:sz w:val="28"/>
          <w:szCs w:val="28"/>
        </w:rPr>
        <w:t>5.3</w:t>
      </w:r>
      <w:r w:rsidR="00EC79E5" w:rsidRPr="00EC79E5">
        <w:rPr>
          <w:rFonts w:asciiTheme="majorBidi" w:eastAsiaTheme="minorHAnsi" w:hAnsiTheme="majorBidi" w:cstheme="majorBidi"/>
          <w:sz w:val="28"/>
          <w:szCs w:val="28"/>
        </w:rPr>
        <w:t>). This model can be illustrated by a state transition diagram, where</w:t>
      </w:r>
      <w:r w:rsidR="00EC79E5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EC79E5" w:rsidRPr="00EC79E5">
        <w:rPr>
          <w:rFonts w:asciiTheme="majorBidi" w:eastAsiaTheme="minorHAnsi" w:hAnsiTheme="majorBidi" w:cstheme="majorBidi"/>
          <w:sz w:val="28"/>
          <w:szCs w:val="28"/>
        </w:rPr>
        <w:t>circles (○) represent clinical states and arrows (→) represent transitions that occur</w:t>
      </w:r>
      <w:r w:rsidR="00EC79E5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EC79E5" w:rsidRPr="00EC79E5">
        <w:rPr>
          <w:rFonts w:asciiTheme="majorBidi" w:eastAsiaTheme="minorHAnsi" w:hAnsiTheme="majorBidi" w:cstheme="majorBidi"/>
          <w:sz w:val="28"/>
          <w:szCs w:val="28"/>
        </w:rPr>
        <w:t>between states during a specific period (generally 1 year). Termination of a Markov</w:t>
      </w:r>
      <w:r w:rsidR="00EC79E5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EC79E5" w:rsidRPr="00EC79E5">
        <w:rPr>
          <w:rFonts w:asciiTheme="majorBidi" w:eastAsiaTheme="minorHAnsi" w:hAnsiTheme="majorBidi" w:cstheme="majorBidi"/>
          <w:sz w:val="28"/>
          <w:szCs w:val="28"/>
        </w:rPr>
        <w:t>model requires at least one absorbing state, which is usually death. States other than</w:t>
      </w:r>
      <w:r w:rsidR="00EC79E5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EC79E5" w:rsidRPr="00EC79E5">
        <w:rPr>
          <w:rFonts w:asciiTheme="majorBidi" w:eastAsiaTheme="minorHAnsi" w:hAnsiTheme="majorBidi" w:cstheme="majorBidi"/>
          <w:sz w:val="28"/>
          <w:szCs w:val="28"/>
        </w:rPr>
        <w:t>death that satisfy certain conditions may also be defined as absorbing states.</w:t>
      </w:r>
    </w:p>
    <w:p w14:paraId="69854CB8" w14:textId="77777777" w:rsidR="007158CD" w:rsidRPr="007158CD" w:rsidRDefault="007158CD" w:rsidP="007158C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6"/>
          <w:szCs w:val="16"/>
        </w:rPr>
      </w:pPr>
    </w:p>
    <w:p w14:paraId="2281BD45" w14:textId="7B265CD4" w:rsidR="00EC79E5" w:rsidRDefault="00EC79E5" w:rsidP="00EC79E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sz w:val="28"/>
          <w:szCs w:val="28"/>
        </w:rPr>
      </w:pPr>
      <w:r w:rsidRPr="00EC79E5"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 wp14:anchorId="6740FD67" wp14:editId="68CAAF4F">
            <wp:extent cx="3686175" cy="34327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92" cy="345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368E0" w14:textId="77777777" w:rsidR="00302DD1" w:rsidRPr="00302DD1" w:rsidRDefault="00302DD1" w:rsidP="00EC79E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16"/>
          <w:szCs w:val="16"/>
        </w:rPr>
      </w:pPr>
    </w:p>
    <w:p w14:paraId="21EBDD66" w14:textId="6F95D182" w:rsidR="00EC79E5" w:rsidRDefault="00302DD1" w:rsidP="00302DD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Figure 5.3</w:t>
      </w:r>
      <w:r w:rsidR="00EC79E5" w:rsidRPr="00EC79E5">
        <w:rPr>
          <w:rFonts w:asciiTheme="majorBidi" w:eastAsiaTheme="minorHAnsi" w:hAnsiTheme="majorBidi" w:cstheme="majorBidi"/>
          <w:b/>
          <w:bCs/>
          <w:sz w:val="24"/>
          <w:szCs w:val="24"/>
        </w:rPr>
        <w:t>: State transition diagram of Markov model</w:t>
      </w:r>
      <w:r w:rsidR="007158CD">
        <w:rPr>
          <w:rFonts w:asciiTheme="majorBidi" w:eastAsiaTheme="minorHAnsi" w:hAnsiTheme="majorBidi" w:cstheme="majorBidi"/>
          <w:b/>
          <w:bCs/>
          <w:sz w:val="24"/>
          <w:szCs w:val="24"/>
        </w:rPr>
        <w:t>.</w:t>
      </w:r>
    </w:p>
    <w:p w14:paraId="42935F76" w14:textId="77777777" w:rsidR="00EC79E5" w:rsidRPr="007158CD" w:rsidRDefault="00EC79E5" w:rsidP="00EC79E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18"/>
          <w:szCs w:val="18"/>
        </w:rPr>
      </w:pPr>
    </w:p>
    <w:p w14:paraId="73ADD494" w14:textId="6F2B54EE" w:rsidR="00EC79E5" w:rsidRDefault="00EC79E5" w:rsidP="00EC79E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>Estimation using a Markov model requires that transition probabilities be defined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 xml:space="preserve">between states. For instance, Table </w:t>
      </w:r>
      <w:r>
        <w:rPr>
          <w:rFonts w:asciiTheme="majorBidi" w:eastAsiaTheme="minorHAnsi" w:hAnsiTheme="majorBidi" w:cstheme="majorBidi"/>
          <w:sz w:val="28"/>
          <w:szCs w:val="28"/>
        </w:rPr>
        <w:t>5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>.</w:t>
      </w:r>
      <w:r w:rsidR="00302DD1">
        <w:rPr>
          <w:rFonts w:asciiTheme="majorBidi" w:eastAsiaTheme="minorHAnsi" w:hAnsiTheme="majorBidi" w:cstheme="majorBidi"/>
          <w:sz w:val="28"/>
          <w:szCs w:val="28"/>
        </w:rPr>
        <w:t>3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 xml:space="preserve"> shows the state transition probabilities of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 xml:space="preserve">Markov model introduced in Fig. </w:t>
      </w:r>
      <w:r w:rsidR="00302DD1">
        <w:rPr>
          <w:rFonts w:asciiTheme="majorBidi" w:eastAsiaTheme="minorHAnsi" w:hAnsiTheme="majorBidi" w:cstheme="majorBidi"/>
          <w:sz w:val="28"/>
          <w:szCs w:val="28"/>
        </w:rPr>
        <w:t>5.3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>. Here, values in each column represent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>probabilities of transitioning from the state indicated in the column title to other respective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>states. For example, the probabilities of transitioning from the disabled state to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>healthy, disabled, and dead states are 20%, 60%, and 20%, respectively. The probability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>of transitioning from the dead state to the dead state is indicated as 1. When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C79E5">
        <w:rPr>
          <w:rFonts w:asciiTheme="majorBidi" w:eastAsiaTheme="minorHAnsi" w:hAnsiTheme="majorBidi" w:cstheme="majorBidi"/>
          <w:sz w:val="28"/>
          <w:szCs w:val="28"/>
        </w:rPr>
        <w:t>transition probability is zero, arrows are omitted from the state transition diagram.</w:t>
      </w:r>
    </w:p>
    <w:p w14:paraId="6C661C74" w14:textId="77777777" w:rsidR="00302DD1" w:rsidRDefault="00302DD1" w:rsidP="00302DD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5AA96614" w14:textId="6B942200" w:rsidR="009C7E8D" w:rsidRDefault="009C7E8D" w:rsidP="009C7E8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sz w:val="28"/>
          <w:szCs w:val="28"/>
        </w:rPr>
      </w:pPr>
      <w:r w:rsidRPr="009C7E8D">
        <w:rPr>
          <w:rFonts w:asciiTheme="majorBidi" w:eastAsiaTheme="minorHAnsi" w:hAnsiTheme="majorBidi" w:cstheme="majorBidi"/>
          <w:b/>
          <w:bCs/>
          <w:sz w:val="28"/>
          <w:szCs w:val="28"/>
        </w:rPr>
        <w:lastRenderedPageBreak/>
        <w:t xml:space="preserve">Table </w:t>
      </w:r>
      <w:r w:rsidR="002B7A0F">
        <w:rPr>
          <w:rFonts w:asciiTheme="majorBidi" w:eastAsiaTheme="minorHAnsi" w:hAnsiTheme="majorBidi" w:cstheme="majorBidi"/>
          <w:b/>
          <w:bCs/>
          <w:sz w:val="28"/>
          <w:szCs w:val="28"/>
        </w:rPr>
        <w:t>5.3</w:t>
      </w: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:</w:t>
      </w:r>
      <w:r w:rsidRPr="009C7E8D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</w:t>
      </w:r>
      <w:r w:rsidRPr="009C7E8D">
        <w:rPr>
          <w:rFonts w:asciiTheme="majorBidi" w:eastAsiaTheme="minorHAnsi" w:hAnsiTheme="majorBidi" w:cstheme="majorBidi"/>
          <w:sz w:val="28"/>
          <w:szCs w:val="28"/>
        </w:rPr>
        <w:t>State transition probability matrix.</w:t>
      </w:r>
    </w:p>
    <w:p w14:paraId="2CE94573" w14:textId="77777777" w:rsidR="00691DAE" w:rsidRPr="00691DAE" w:rsidRDefault="00691DAE" w:rsidP="00691DA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sz w:val="16"/>
          <w:szCs w:val="16"/>
        </w:rPr>
      </w:pPr>
    </w:p>
    <w:p w14:paraId="5E883284" w14:textId="190E290F" w:rsidR="007158CD" w:rsidRDefault="00EC79E5" w:rsidP="002B7A0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sz w:val="28"/>
          <w:szCs w:val="28"/>
        </w:rPr>
      </w:pPr>
      <w:r w:rsidRPr="00EC79E5"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 wp14:anchorId="3A7125CB" wp14:editId="39DA5582">
            <wp:extent cx="3332285" cy="237242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98" cy="238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C1B17" w14:textId="77777777" w:rsidR="007158CD" w:rsidRPr="002B7A0F" w:rsidRDefault="007158CD" w:rsidP="007158C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0"/>
          <w:szCs w:val="20"/>
        </w:rPr>
      </w:pPr>
    </w:p>
    <w:p w14:paraId="19C612C0" w14:textId="24E6B0DD" w:rsidR="007158CD" w:rsidRDefault="00824937" w:rsidP="002B7A0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="007158CD" w:rsidRPr="007158CD">
        <w:rPr>
          <w:rFonts w:asciiTheme="majorBidi" w:eastAsiaTheme="minorHAnsi" w:hAnsiTheme="majorBidi" w:cstheme="majorBidi"/>
          <w:sz w:val="28"/>
          <w:szCs w:val="28"/>
        </w:rPr>
        <w:t>A model that combines features of a decision tree and a Markov model may also</w:t>
      </w:r>
      <w:r w:rsidR="007158C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158CD" w:rsidRPr="007158CD">
        <w:rPr>
          <w:rFonts w:asciiTheme="majorBidi" w:eastAsiaTheme="minorHAnsi" w:hAnsiTheme="majorBidi" w:cstheme="majorBidi"/>
          <w:sz w:val="28"/>
          <w:szCs w:val="28"/>
        </w:rPr>
        <w:t>be used in the analysis. A Markov model can be presented as a decision tree, as in</w:t>
      </w:r>
      <w:r w:rsidR="007158C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158CD" w:rsidRPr="007158CD">
        <w:rPr>
          <w:rFonts w:asciiTheme="majorBidi" w:eastAsiaTheme="minorHAnsi" w:hAnsiTheme="majorBidi" w:cstheme="majorBidi"/>
          <w:sz w:val="28"/>
          <w:szCs w:val="28"/>
        </w:rPr>
        <w:t xml:space="preserve">Fig. </w:t>
      </w:r>
      <w:r w:rsidR="002B7A0F">
        <w:rPr>
          <w:rFonts w:asciiTheme="majorBidi" w:eastAsiaTheme="minorHAnsi" w:hAnsiTheme="majorBidi" w:cstheme="majorBidi"/>
          <w:sz w:val="28"/>
          <w:szCs w:val="28"/>
        </w:rPr>
        <w:t>5</w:t>
      </w:r>
      <w:r w:rsidR="007158CD" w:rsidRPr="007158CD">
        <w:rPr>
          <w:rFonts w:asciiTheme="majorBidi" w:eastAsiaTheme="minorHAnsi" w:hAnsiTheme="majorBidi" w:cstheme="majorBidi"/>
          <w:sz w:val="28"/>
          <w:szCs w:val="28"/>
        </w:rPr>
        <w:t>.</w:t>
      </w:r>
      <w:r w:rsidR="002B7A0F">
        <w:rPr>
          <w:rFonts w:asciiTheme="majorBidi" w:eastAsiaTheme="minorHAnsi" w:hAnsiTheme="majorBidi" w:cstheme="majorBidi"/>
          <w:sz w:val="28"/>
          <w:szCs w:val="28"/>
        </w:rPr>
        <w:t>4</w:t>
      </w:r>
      <w:r w:rsidR="007158CD" w:rsidRPr="007158CD">
        <w:rPr>
          <w:rFonts w:asciiTheme="majorBidi" w:eastAsiaTheme="minorHAnsi" w:hAnsiTheme="majorBidi" w:cstheme="majorBidi"/>
          <w:sz w:val="28"/>
          <w:szCs w:val="28"/>
        </w:rPr>
        <w:t xml:space="preserve">, and thus can be integrated into a decision tree, as shown in Fig. </w:t>
      </w:r>
      <w:r>
        <w:rPr>
          <w:rFonts w:asciiTheme="majorBidi" w:eastAsiaTheme="minorHAnsi" w:hAnsiTheme="majorBidi" w:cstheme="majorBidi"/>
          <w:sz w:val="28"/>
          <w:szCs w:val="28"/>
        </w:rPr>
        <w:t>5.</w:t>
      </w:r>
      <w:r w:rsidR="002B7A0F">
        <w:rPr>
          <w:rFonts w:asciiTheme="majorBidi" w:eastAsiaTheme="minorHAnsi" w:hAnsiTheme="majorBidi" w:cstheme="majorBidi"/>
          <w:sz w:val="28"/>
          <w:szCs w:val="28"/>
        </w:rPr>
        <w:t>5</w:t>
      </w:r>
      <w:r w:rsidR="007158CD" w:rsidRPr="007158CD">
        <w:rPr>
          <w:rFonts w:asciiTheme="majorBidi" w:eastAsiaTheme="minorHAnsi" w:hAnsiTheme="majorBidi" w:cstheme="majorBidi"/>
          <w:sz w:val="28"/>
          <w:szCs w:val="28"/>
        </w:rPr>
        <w:t>, in</w:t>
      </w:r>
      <w:r w:rsidR="007158C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158CD" w:rsidRPr="007158CD">
        <w:rPr>
          <w:rFonts w:asciiTheme="majorBidi" w:eastAsiaTheme="minorHAnsi" w:hAnsiTheme="majorBidi" w:cstheme="majorBidi"/>
          <w:sz w:val="28"/>
          <w:szCs w:val="28"/>
        </w:rPr>
        <w:t>which Markov nodes are specified to allow for the analysis based on the Markov</w:t>
      </w:r>
      <w:r w:rsidR="007158C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158CD" w:rsidRPr="007158CD">
        <w:rPr>
          <w:rFonts w:asciiTheme="majorBidi" w:eastAsiaTheme="minorHAnsi" w:hAnsiTheme="majorBidi" w:cstheme="majorBidi"/>
          <w:sz w:val="28"/>
          <w:szCs w:val="28"/>
        </w:rPr>
        <w:t xml:space="preserve">model for these nodes. </w:t>
      </w:r>
    </w:p>
    <w:p w14:paraId="4461CCBB" w14:textId="77777777" w:rsidR="00824937" w:rsidRDefault="00824937" w:rsidP="008249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676E2819" w14:textId="131BB8EE" w:rsidR="00824937" w:rsidRDefault="00824937" w:rsidP="008249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824937"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 wp14:anchorId="17DC0656" wp14:editId="5AED85F2">
            <wp:extent cx="5274310" cy="296562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6E72B" w14:textId="77777777" w:rsidR="00824937" w:rsidRDefault="00824937" w:rsidP="008249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14:paraId="4A145527" w14:textId="668A26E8" w:rsidR="00824937" w:rsidRDefault="00824937" w:rsidP="008249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Figure</w:t>
      </w:r>
      <w:r w:rsidRPr="00824937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5.4:</w:t>
      </w:r>
      <w:r w:rsidRPr="00824937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Expression of Markov model in decision tree</w:t>
      </w: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.</w:t>
      </w:r>
    </w:p>
    <w:p w14:paraId="5D037902" w14:textId="77777777" w:rsidR="00824937" w:rsidRPr="00824937" w:rsidRDefault="00824937" w:rsidP="008249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14:paraId="2BA1E335" w14:textId="38E290D6" w:rsidR="00824937" w:rsidRPr="00AE5FAB" w:rsidRDefault="00824937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824937">
        <w:rPr>
          <w:rFonts w:asciiTheme="majorBidi" w:eastAsiaTheme="minorHAns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 wp14:anchorId="4A855379" wp14:editId="7D1BBE0F">
            <wp:extent cx="5274310" cy="309475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9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3450D" w14:textId="77777777" w:rsidR="005C19A3" w:rsidRPr="005C19A3" w:rsidRDefault="005C19A3" w:rsidP="008249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16"/>
          <w:szCs w:val="16"/>
        </w:rPr>
      </w:pPr>
    </w:p>
    <w:p w14:paraId="131C6B25" w14:textId="7099EB42" w:rsidR="007158CD" w:rsidRPr="00824937" w:rsidRDefault="00824937" w:rsidP="005C19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Figure</w:t>
      </w:r>
      <w:r w:rsidRPr="00824937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5.5: </w:t>
      </w:r>
      <w:r w:rsidRPr="00824937">
        <w:rPr>
          <w:rFonts w:asciiTheme="majorBidi" w:eastAsiaTheme="minorHAnsi" w:hAnsiTheme="majorBidi" w:cstheme="majorBidi"/>
          <w:b/>
          <w:bCs/>
          <w:sz w:val="24"/>
          <w:szCs w:val="24"/>
        </w:rPr>
        <w:t>Incorporating Markov model into decision tree model</w:t>
      </w: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.</w:t>
      </w:r>
    </w:p>
    <w:p w14:paraId="260E0334" w14:textId="411BD5B1" w:rsidR="005A6A8C" w:rsidRPr="005C19A3" w:rsidRDefault="005A6A8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6"/>
          <w:szCs w:val="16"/>
        </w:rPr>
      </w:pPr>
    </w:p>
    <w:p w14:paraId="13557DA0" w14:textId="5BFBB676" w:rsidR="002B7A0F" w:rsidRDefault="00AE5FAB" w:rsidP="005C19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See the following example in </w:t>
      </w:r>
      <w:r w:rsidRPr="00AE5FAB">
        <w:rPr>
          <w:rFonts w:asciiTheme="majorBidi" w:eastAsiaTheme="minorHAnsi" w:hAnsiTheme="majorBidi" w:cstheme="majorBidi"/>
          <w:sz w:val="28"/>
          <w:szCs w:val="28"/>
        </w:rPr>
        <w:t>Fig. 5.</w:t>
      </w:r>
      <w:r>
        <w:rPr>
          <w:rFonts w:asciiTheme="majorBidi" w:eastAsiaTheme="minorHAnsi" w:hAnsiTheme="majorBidi" w:cstheme="majorBidi"/>
          <w:sz w:val="28"/>
          <w:szCs w:val="28"/>
        </w:rPr>
        <w:t>6.</w:t>
      </w:r>
    </w:p>
    <w:p w14:paraId="3F6E7ED3" w14:textId="77777777" w:rsidR="00AE5FAB" w:rsidRPr="005C19A3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6"/>
          <w:szCs w:val="16"/>
        </w:rPr>
      </w:pPr>
    </w:p>
    <w:p w14:paraId="73347D50" w14:textId="7A3EAD90" w:rsidR="00AE5FAB" w:rsidRDefault="00164973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164973"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 wp14:anchorId="0521EF8A" wp14:editId="6612D80B">
            <wp:extent cx="5272675" cy="4727643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82" cy="476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C0573" w14:textId="77777777" w:rsidR="005C19A3" w:rsidRPr="005C19A3" w:rsidRDefault="005C19A3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16"/>
          <w:szCs w:val="16"/>
        </w:rPr>
      </w:pPr>
    </w:p>
    <w:p w14:paraId="55670E63" w14:textId="4B5A57ED" w:rsidR="00AE5FAB" w:rsidRPr="00AE5FAB" w:rsidRDefault="00AE5FAB" w:rsidP="005C19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AE5FAB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5.6</w:t>
      </w:r>
      <w:r w:rsidRPr="00AE5FAB">
        <w:rPr>
          <w:rFonts w:asciiTheme="majorBidi" w:eastAsiaTheme="minorHAnsi" w:hAnsiTheme="majorBidi" w:cstheme="majorBidi"/>
          <w:b/>
          <w:bCs/>
          <w:sz w:val="24"/>
          <w:szCs w:val="24"/>
        </w:rPr>
        <w:t>: Bubble diagram for a general Markov model.</w:t>
      </w:r>
    </w:p>
    <w:p w14:paraId="2C7C3B2E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sz w:val="28"/>
          <w:szCs w:val="28"/>
        </w:rPr>
        <w:lastRenderedPageBreak/>
        <w:t>Example Calculations:</w:t>
      </w:r>
    </w:p>
    <w:p w14:paraId="34F723CD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b/>
          <w:bCs/>
          <w:sz w:val="28"/>
          <w:szCs w:val="28"/>
        </w:rPr>
        <w:t>Cycle 1 to Cycle 2</w:t>
      </w:r>
    </w:p>
    <w:p w14:paraId="082540BC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sz w:val="28"/>
          <w:szCs w:val="28"/>
        </w:rPr>
        <w:t>70% of 100% stay well = 70% well</w:t>
      </w:r>
    </w:p>
    <w:p w14:paraId="1831328B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sz w:val="28"/>
          <w:szCs w:val="28"/>
        </w:rPr>
        <w:t>20% of 100% get sick = 20% sick</w:t>
      </w:r>
    </w:p>
    <w:p w14:paraId="326CD035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sz w:val="28"/>
          <w:szCs w:val="28"/>
        </w:rPr>
        <w:t>10% of 100% die = 10% dead</w:t>
      </w:r>
    </w:p>
    <w:p w14:paraId="137C4AF3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b/>
          <w:bCs/>
          <w:sz w:val="28"/>
          <w:szCs w:val="28"/>
        </w:rPr>
        <w:t>Cycle 2 to Cycle 3</w:t>
      </w:r>
    </w:p>
    <w:p w14:paraId="22540543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sz w:val="28"/>
          <w:szCs w:val="28"/>
        </w:rPr>
        <w:t>70% of 70% stay well = 49% well</w:t>
      </w:r>
    </w:p>
    <w:p w14:paraId="0C5AA748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sz w:val="28"/>
          <w:szCs w:val="28"/>
        </w:rPr>
        <w:t>20% of 70% (14%) get sick plus 60% of 20% stay sick (12%) = 26% sick</w:t>
      </w:r>
    </w:p>
    <w:p w14:paraId="0CD03F60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sz w:val="28"/>
          <w:szCs w:val="28"/>
        </w:rPr>
        <w:t>10% of 70% (7%) die plus 40% of 20% (8%) die + 100% of 10% (10%) stay dead = 25% dead</w:t>
      </w:r>
    </w:p>
    <w:p w14:paraId="2C1C0946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b/>
          <w:bCs/>
          <w:sz w:val="28"/>
          <w:szCs w:val="28"/>
        </w:rPr>
        <w:t>Cycle 3 to Cycle 4</w:t>
      </w:r>
    </w:p>
    <w:p w14:paraId="4A9C97E3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sz w:val="28"/>
          <w:szCs w:val="28"/>
        </w:rPr>
        <w:t>70% of 49% stay well = 34% well</w:t>
      </w:r>
    </w:p>
    <w:p w14:paraId="747BAC4D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sz w:val="28"/>
          <w:szCs w:val="28"/>
        </w:rPr>
        <w:t>20% of 49% (10%) get sick plus 60% of 26% (16%) stay sick = 26% sick</w:t>
      </w:r>
    </w:p>
    <w:p w14:paraId="478DFD69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sz w:val="28"/>
          <w:szCs w:val="28"/>
        </w:rPr>
        <w:t>10% of 49% (5%) die plus 40% of 26% (10%) die + 100% of 25% stay dead (25%) = 40% dead</w:t>
      </w:r>
    </w:p>
    <w:p w14:paraId="2D3F6D4D" w14:textId="77777777" w:rsidR="00AE5FAB" w:rsidRP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AE5FAB">
        <w:rPr>
          <w:rFonts w:asciiTheme="majorBidi" w:eastAsiaTheme="minorHAnsi" w:hAnsiTheme="majorBidi" w:cstheme="majorBidi"/>
          <w:b/>
          <w:bCs/>
          <w:sz w:val="28"/>
          <w:szCs w:val="28"/>
        </w:rPr>
        <w:t>QALY Calculations</w:t>
      </w:r>
    </w:p>
    <w:p w14:paraId="7550F9BD" w14:textId="64E36C42" w:rsidR="00AE5FAB" w:rsidRPr="00164973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164973">
        <w:rPr>
          <w:rFonts w:asciiTheme="majorBidi" w:eastAsiaTheme="minorHAnsi" w:hAnsiTheme="majorBidi" w:cstheme="majorBidi"/>
          <w:sz w:val="24"/>
          <w:szCs w:val="24"/>
        </w:rPr>
        <w:t>Cycle 1 = 100% × 1.0 QALY = 1.00 QALY</w:t>
      </w:r>
    </w:p>
    <w:p w14:paraId="3E89AE8A" w14:textId="29E98CA6" w:rsidR="00AE5FAB" w:rsidRPr="00164973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164973">
        <w:rPr>
          <w:rFonts w:asciiTheme="majorBidi" w:eastAsiaTheme="minorHAnsi" w:hAnsiTheme="majorBidi" w:cstheme="majorBidi"/>
          <w:sz w:val="24"/>
          <w:szCs w:val="24"/>
        </w:rPr>
        <w:t>Cycle 2 = (70% × 1.0 QALY) + 20% (0.5 QALY) + 10% (0 QALY) = 0.80 QALY</w:t>
      </w:r>
    </w:p>
    <w:p w14:paraId="42F9A6BF" w14:textId="0E2D87E4" w:rsidR="00AE5FAB" w:rsidRPr="00164973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164973">
        <w:rPr>
          <w:rFonts w:asciiTheme="majorBidi" w:eastAsiaTheme="minorHAnsi" w:hAnsiTheme="majorBidi" w:cstheme="majorBidi"/>
          <w:sz w:val="24"/>
          <w:szCs w:val="24"/>
        </w:rPr>
        <w:t>Cycle 3 = (49% × 1.0 QALY) + 26% (0.5 QALY) + 25% (0 QALY) = 0.62 QALY</w:t>
      </w:r>
    </w:p>
    <w:p w14:paraId="1ACEF418" w14:textId="513A77B9" w:rsidR="00AE5FAB" w:rsidRPr="00164973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164973">
        <w:rPr>
          <w:rFonts w:asciiTheme="majorBidi" w:eastAsiaTheme="minorHAnsi" w:hAnsiTheme="majorBidi" w:cstheme="majorBidi"/>
          <w:sz w:val="24"/>
          <w:szCs w:val="24"/>
        </w:rPr>
        <w:t>Cycle 4 = (34% × 1.0 QALY) + 26% (0.5 QALY) + 40% (0 QALY) = 0.47 QALY</w:t>
      </w:r>
    </w:p>
    <w:p w14:paraId="77146725" w14:textId="627C468C" w:rsidR="00AE5FAB" w:rsidRDefault="00AE5FAB" w:rsidP="00AE5FA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color w:val="FF0000"/>
          <w:sz w:val="28"/>
          <w:szCs w:val="28"/>
        </w:rPr>
      </w:pPr>
    </w:p>
    <w:p w14:paraId="54AB44DF" w14:textId="612ED6EB" w:rsidR="005C19A3" w:rsidRDefault="005C19A3" w:rsidP="005C19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color w:val="FF0000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Pr="002B7A0F">
        <w:rPr>
          <w:rFonts w:asciiTheme="majorBidi" w:eastAsiaTheme="minorHAnsi" w:hAnsiTheme="majorBidi" w:cstheme="majorBidi"/>
          <w:sz w:val="28"/>
          <w:szCs w:val="28"/>
        </w:rPr>
        <w:t>There are five steps for Markov modeling: (1) choose the health states that represent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2B7A0F">
        <w:rPr>
          <w:rFonts w:asciiTheme="majorBidi" w:eastAsiaTheme="minorHAnsi" w:hAnsiTheme="majorBidi" w:cstheme="majorBidi"/>
          <w:sz w:val="28"/>
          <w:szCs w:val="28"/>
        </w:rPr>
        <w:t>the possible outcomes from each intervention; (2) determine possible transitions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2B7A0F">
        <w:rPr>
          <w:rFonts w:asciiTheme="majorBidi" w:eastAsiaTheme="minorHAnsi" w:hAnsiTheme="majorBidi" w:cstheme="majorBidi"/>
          <w:sz w:val="28"/>
          <w:szCs w:val="28"/>
        </w:rPr>
        <w:t>between health states; (3) choose how long each cycle should be and how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2B7A0F">
        <w:rPr>
          <w:rFonts w:asciiTheme="majorBidi" w:eastAsiaTheme="minorHAnsi" w:hAnsiTheme="majorBidi" w:cstheme="majorBidi"/>
          <w:sz w:val="28"/>
          <w:szCs w:val="28"/>
        </w:rPr>
        <w:t>many cycles will be analyzed; (4) estimate the probabilities associated with moving</w:t>
      </w:r>
      <w:r w:rsidRPr="00AE5FAB">
        <w:rPr>
          <w:rFonts w:ascii="LegacySerifStd-Book" w:eastAsiaTheme="minorHAnsi" w:hAnsi="LegacySerifStd-Book" w:cs="LegacySerifStd-Book"/>
          <w:sz w:val="21"/>
          <w:szCs w:val="21"/>
        </w:rPr>
        <w:t xml:space="preserve"> </w:t>
      </w:r>
      <w:r w:rsidRPr="00AE5FAB">
        <w:rPr>
          <w:rFonts w:asciiTheme="majorBidi" w:eastAsiaTheme="minorHAnsi" w:hAnsiTheme="majorBidi" w:cstheme="majorBidi"/>
          <w:sz w:val="28"/>
          <w:szCs w:val="28"/>
        </w:rPr>
        <w:t>(i.e., transitioning) in and out of health states; and (5) estimate the costs and outcomes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AE5FAB">
        <w:rPr>
          <w:rFonts w:asciiTheme="majorBidi" w:eastAsiaTheme="minorHAnsi" w:hAnsiTheme="majorBidi" w:cstheme="majorBidi"/>
          <w:sz w:val="28"/>
          <w:szCs w:val="28"/>
        </w:rPr>
        <w:t>associated with each option.</w:t>
      </w:r>
    </w:p>
    <w:p w14:paraId="5CA5A419" w14:textId="1DA174BD" w:rsidR="005C19A3" w:rsidRDefault="005C19A3" w:rsidP="005C19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="00164973" w:rsidRPr="00164973">
        <w:rPr>
          <w:rFonts w:asciiTheme="majorBidi" w:eastAsiaTheme="minorHAnsi" w:hAnsiTheme="majorBidi" w:cstheme="majorBidi"/>
          <w:sz w:val="28"/>
          <w:szCs w:val="28"/>
        </w:rPr>
        <w:t xml:space="preserve">Figure </w:t>
      </w:r>
      <w:r>
        <w:rPr>
          <w:rFonts w:asciiTheme="majorBidi" w:eastAsiaTheme="minorHAnsi" w:hAnsiTheme="majorBidi" w:cstheme="majorBidi"/>
          <w:sz w:val="28"/>
          <w:szCs w:val="28"/>
        </w:rPr>
        <w:t>5.7</w:t>
      </w:r>
      <w:r w:rsidR="00164973" w:rsidRPr="00164973">
        <w:rPr>
          <w:rFonts w:asciiTheme="majorBidi" w:eastAsiaTheme="minorHAnsi" w:hAnsiTheme="majorBidi" w:cstheme="majorBidi"/>
          <w:sz w:val="28"/>
          <w:szCs w:val="28"/>
        </w:rPr>
        <w:t xml:space="preserve"> shows a schematic of the Markov model used in the HIV example. The model</w:t>
      </w:r>
      <w:r w:rsidR="0016497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64973" w:rsidRPr="00164973">
        <w:rPr>
          <w:rFonts w:asciiTheme="majorBidi" w:eastAsiaTheme="minorHAnsi" w:hAnsiTheme="majorBidi" w:cstheme="majorBidi"/>
          <w:sz w:val="28"/>
          <w:szCs w:val="28"/>
        </w:rPr>
        <w:t>is structured in terms of four Markov states. Two of these are related to a patient</w:t>
      </w:r>
      <w:r>
        <w:rPr>
          <w:rFonts w:asciiTheme="majorBidi" w:eastAsiaTheme="minorHAnsi" w:hAnsiTheme="majorBidi" w:cstheme="majorBidi"/>
          <w:sz w:val="28"/>
          <w:szCs w:val="28"/>
        </w:rPr>
        <w:t>’</w:t>
      </w:r>
      <w:r w:rsidR="00164973" w:rsidRPr="00164973">
        <w:rPr>
          <w:rFonts w:asciiTheme="majorBidi" w:eastAsiaTheme="minorHAnsi" w:hAnsiTheme="majorBidi" w:cstheme="majorBidi"/>
          <w:sz w:val="28"/>
          <w:szCs w:val="28"/>
        </w:rPr>
        <w:t>s CD4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64973" w:rsidRPr="00164973">
        <w:rPr>
          <w:rFonts w:asciiTheme="majorBidi" w:eastAsiaTheme="minorHAnsi" w:hAnsiTheme="majorBidi" w:cstheme="majorBidi"/>
          <w:sz w:val="28"/>
          <w:szCs w:val="28"/>
        </w:rPr>
        <w:t>count, which indicates the strength of their immune system. State A represents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64973" w:rsidRPr="00164973">
        <w:rPr>
          <w:rFonts w:asciiTheme="majorBidi" w:eastAsiaTheme="minorHAnsi" w:hAnsiTheme="majorBidi" w:cstheme="majorBidi"/>
          <w:sz w:val="28"/>
          <w:szCs w:val="28"/>
        </w:rPr>
        <w:t>healthiest patients with relatively high CD4 counts, and State B includes patients with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64973" w:rsidRPr="00164973">
        <w:rPr>
          <w:rFonts w:asciiTheme="majorBidi" w:eastAsiaTheme="minorHAnsi" w:hAnsiTheme="majorBidi" w:cstheme="majorBidi"/>
          <w:sz w:val="28"/>
          <w:szCs w:val="28"/>
        </w:rPr>
        <w:t>lower CD4 counts. State C includes patients who have progressed to AIDS, and the patient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164973" w:rsidRPr="00164973">
        <w:rPr>
          <w:rFonts w:asciiTheme="majorBidi" w:eastAsiaTheme="minorHAnsi" w:hAnsiTheme="majorBidi" w:cstheme="majorBidi"/>
          <w:sz w:val="28"/>
          <w:szCs w:val="28"/>
        </w:rPr>
        <w:t>moves to State D when they die.</w:t>
      </w:r>
      <w:r w:rsidR="00164973" w:rsidRPr="00164973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</w:t>
      </w:r>
      <w:r w:rsidRPr="005C19A3">
        <w:rPr>
          <w:rFonts w:asciiTheme="majorBidi" w:eastAsiaTheme="minorHAnsi" w:hAnsiTheme="majorBidi" w:cstheme="majorBidi"/>
          <w:sz w:val="28"/>
          <w:szCs w:val="28"/>
        </w:rPr>
        <w:t>For example, if a patient is in State A on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C19A3">
        <w:rPr>
          <w:rFonts w:asciiTheme="majorBidi" w:eastAsiaTheme="minorHAnsi" w:hAnsiTheme="majorBidi" w:cstheme="majorBidi"/>
          <w:sz w:val="28"/>
          <w:szCs w:val="28"/>
        </w:rPr>
        <w:t>monotherapy, there is a probability of 0.721 that they will remain in that state in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C19A3">
        <w:rPr>
          <w:rFonts w:asciiTheme="majorBidi" w:eastAsiaTheme="minorHAnsi" w:hAnsiTheme="majorBidi" w:cstheme="majorBidi"/>
          <w:sz w:val="28"/>
          <w:szCs w:val="28"/>
        </w:rPr>
        <w:t>next cycle, of 0.202 that they will progress to State B, of 0.067 that they will progress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C19A3">
        <w:rPr>
          <w:rFonts w:asciiTheme="majorBidi" w:eastAsiaTheme="minorHAnsi" w:hAnsiTheme="majorBidi" w:cstheme="majorBidi"/>
          <w:sz w:val="28"/>
          <w:szCs w:val="28"/>
        </w:rPr>
        <w:t>to State C, and of 0.01 that they will die. The zeros in the matrix represent situations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C19A3">
        <w:rPr>
          <w:rFonts w:asciiTheme="majorBidi" w:eastAsiaTheme="minorHAnsi" w:hAnsiTheme="majorBidi" w:cstheme="majorBidi"/>
          <w:sz w:val="28"/>
          <w:szCs w:val="28"/>
        </w:rPr>
        <w:t>where backwards transitions are not considered feasible in this particular model. It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C19A3">
        <w:rPr>
          <w:rFonts w:asciiTheme="majorBidi" w:eastAsiaTheme="minorHAnsi" w:hAnsiTheme="majorBidi" w:cstheme="majorBidi"/>
          <w:sz w:val="28"/>
          <w:szCs w:val="28"/>
        </w:rPr>
        <w:t>can be seen that, because a patient always has to be in one of the states, the sum of the</w:t>
      </w:r>
      <w:r w:rsidRPr="005C19A3">
        <w:rPr>
          <w:rFonts w:ascii="MinionPro-Regular" w:eastAsia="MinionPro-Regular" w:hAnsiTheme="minorHAnsi" w:cs="MinionPro-Regular"/>
          <w:sz w:val="19"/>
          <w:szCs w:val="19"/>
        </w:rPr>
        <w:t xml:space="preserve"> </w:t>
      </w:r>
      <w:r w:rsidRPr="005C19A3">
        <w:rPr>
          <w:rFonts w:asciiTheme="majorBidi" w:eastAsiaTheme="minorHAnsi" w:hAnsiTheme="majorBidi" w:cstheme="majorBidi"/>
          <w:sz w:val="28"/>
          <w:szCs w:val="28"/>
        </w:rPr>
        <w:t>probabilities across the lines must always equal 1.</w:t>
      </w:r>
    </w:p>
    <w:p w14:paraId="56082B7C" w14:textId="12791010" w:rsidR="005C19A3" w:rsidRDefault="005C19A3" w:rsidP="005C19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4969EB63" w14:textId="1B8FD80C" w:rsidR="005C19A3" w:rsidRDefault="005C19A3" w:rsidP="005C19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C19A3">
        <w:rPr>
          <w:rFonts w:asciiTheme="majorBidi" w:eastAsiaTheme="minorHAns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48264B46" wp14:editId="2DF985EF">
            <wp:extent cx="5274310" cy="572933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6C757" w14:textId="77777777" w:rsidR="005C19A3" w:rsidRPr="005C19A3" w:rsidRDefault="005C19A3" w:rsidP="005C19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16"/>
          <w:szCs w:val="16"/>
        </w:rPr>
      </w:pPr>
    </w:p>
    <w:p w14:paraId="1D9F5E54" w14:textId="5CF7DB59" w:rsidR="005C19A3" w:rsidRPr="005C19A3" w:rsidRDefault="005C19A3" w:rsidP="005C19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5C19A3">
        <w:rPr>
          <w:rFonts w:asciiTheme="majorBidi" w:eastAsiaTheme="minorHAnsi" w:hAnsiTheme="majorBidi" w:cstheme="majorBidi"/>
          <w:b/>
          <w:bCs/>
          <w:sz w:val="24"/>
          <w:szCs w:val="24"/>
        </w:rPr>
        <w:t>Figure 5.7: Markov diagram for a cost-effectiveness model in HIV. Below the diagram are the transition probabilities used for the monotherapy treatment.</w:t>
      </w:r>
    </w:p>
    <w:p w14:paraId="4D504FBB" w14:textId="7DC99407" w:rsidR="005C19A3" w:rsidRDefault="005C19A3" w:rsidP="005C19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14:paraId="06DE0263" w14:textId="11DA56EC" w:rsidR="00CA6539" w:rsidRDefault="00CA6539" w:rsidP="00CA65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Pr="00CA6539">
        <w:rPr>
          <w:rFonts w:asciiTheme="majorBidi" w:eastAsiaTheme="minorHAnsi" w:hAnsiTheme="majorBidi" w:cstheme="majorBidi"/>
          <w:sz w:val="28"/>
          <w:szCs w:val="28"/>
        </w:rPr>
        <w:t xml:space="preserve">Figure </w:t>
      </w:r>
      <w:r>
        <w:rPr>
          <w:rFonts w:asciiTheme="majorBidi" w:eastAsiaTheme="minorHAnsi" w:hAnsiTheme="majorBidi" w:cstheme="majorBidi"/>
          <w:sz w:val="28"/>
          <w:szCs w:val="28"/>
        </w:rPr>
        <w:t>5.8</w:t>
      </w:r>
      <w:r w:rsidRPr="00CA6539">
        <w:rPr>
          <w:rFonts w:asciiTheme="majorBidi" w:eastAsiaTheme="minorHAnsi" w:hAnsiTheme="majorBidi" w:cstheme="majorBidi"/>
          <w:sz w:val="28"/>
          <w:szCs w:val="28"/>
        </w:rPr>
        <w:t xml:space="preserve"> with respect to the monotherapy intervention in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A6539">
        <w:rPr>
          <w:rFonts w:asciiTheme="majorBidi" w:eastAsiaTheme="minorHAnsi" w:hAnsiTheme="majorBidi" w:cstheme="majorBidi"/>
          <w:sz w:val="28"/>
          <w:szCs w:val="28"/>
        </w:rPr>
        <w:t>HIV example, using a time horizon of 20 annual cycles. It is assumed that 1000 patients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A6539">
        <w:rPr>
          <w:rFonts w:asciiTheme="majorBidi" w:eastAsiaTheme="minorHAnsi" w:hAnsiTheme="majorBidi" w:cstheme="majorBidi"/>
          <w:sz w:val="28"/>
          <w:szCs w:val="28"/>
        </w:rPr>
        <w:t>begin in the cohort, but the number is irrelevant in a cohort model as the focus is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A6539">
        <w:rPr>
          <w:rFonts w:asciiTheme="majorBidi" w:eastAsiaTheme="minorHAnsi" w:hAnsiTheme="majorBidi" w:cstheme="majorBidi"/>
          <w:sz w:val="28"/>
          <w:szCs w:val="28"/>
        </w:rPr>
        <w:t>average patient and only the proportions of the cohort in particular states at a given time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A6539">
        <w:rPr>
          <w:rFonts w:asciiTheme="majorBidi" w:eastAsiaTheme="minorHAnsi" w:hAnsiTheme="majorBidi" w:cstheme="majorBidi"/>
          <w:sz w:val="28"/>
          <w:szCs w:val="28"/>
        </w:rPr>
        <w:t>point matter. One patient or one million patients could be used as the starting cohort,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A6539">
        <w:rPr>
          <w:rFonts w:asciiTheme="majorBidi" w:eastAsiaTheme="minorHAnsi" w:hAnsiTheme="majorBidi" w:cstheme="majorBidi"/>
          <w:sz w:val="28"/>
          <w:szCs w:val="28"/>
        </w:rPr>
        <w:t>and the answer will be the same. For each cycle, the proportion of the cohort in each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A6539">
        <w:rPr>
          <w:rFonts w:asciiTheme="majorBidi" w:eastAsiaTheme="minorHAnsi" w:hAnsiTheme="majorBidi" w:cstheme="majorBidi"/>
          <w:sz w:val="28"/>
          <w:szCs w:val="28"/>
        </w:rPr>
        <w:t>state is calculated on the basis of the proportions in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the various states in the last </w:t>
      </w:r>
      <w:r w:rsidRPr="00CA6539">
        <w:rPr>
          <w:rFonts w:asciiTheme="majorBidi" w:eastAsiaTheme="minorHAnsi" w:hAnsiTheme="majorBidi" w:cstheme="majorBidi"/>
          <w:sz w:val="28"/>
          <w:szCs w:val="28"/>
        </w:rPr>
        <w:t>cycle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A6539">
        <w:rPr>
          <w:rFonts w:asciiTheme="majorBidi" w:eastAsiaTheme="minorHAnsi" w:hAnsiTheme="majorBidi" w:cstheme="majorBidi"/>
          <w:sz w:val="28"/>
          <w:szCs w:val="28"/>
        </w:rPr>
        <w:t>and the transition probabilities.</w:t>
      </w:r>
      <w:r w:rsidRPr="00CA6539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</w:t>
      </w:r>
    </w:p>
    <w:p w14:paraId="00455EF3" w14:textId="26D59641" w:rsidR="00CA6539" w:rsidRDefault="00CA6539" w:rsidP="00CA65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CA6539">
        <w:rPr>
          <w:rFonts w:asciiTheme="majorBidi" w:eastAsiaTheme="minorHAns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 wp14:anchorId="7AE2119F" wp14:editId="7932913F">
            <wp:extent cx="5274310" cy="5877583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7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895CB" w14:textId="77777777" w:rsidR="00CA6539" w:rsidRPr="00CA6539" w:rsidRDefault="00CA6539" w:rsidP="00CA65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16"/>
          <w:szCs w:val="16"/>
        </w:rPr>
      </w:pPr>
    </w:p>
    <w:p w14:paraId="53AE5E30" w14:textId="23FB1746" w:rsidR="00CA6539" w:rsidRPr="00CA6539" w:rsidRDefault="00CA6539" w:rsidP="00CA65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Fig. 5.8:</w:t>
      </w:r>
      <w:r w:rsidRPr="00CA6539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The results of the Markov trace for the monotherapy group in the HIV example</w:t>
      </w:r>
      <w:r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Pr="00CA6539">
        <w:rPr>
          <w:rFonts w:asciiTheme="majorBidi" w:eastAsiaTheme="minorHAnsi" w:hAnsiTheme="majorBidi" w:cstheme="majorBidi"/>
          <w:b/>
          <w:bCs/>
          <w:sz w:val="24"/>
          <w:szCs w:val="24"/>
        </w:rPr>
        <w:t>shown in Figure 5.</w:t>
      </w: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7</w:t>
      </w:r>
      <w:r w:rsidRPr="00CA6539">
        <w:rPr>
          <w:rFonts w:asciiTheme="majorBidi" w:eastAsiaTheme="minorHAnsi" w:hAnsiTheme="majorBidi" w:cstheme="majorBidi"/>
          <w:b/>
          <w:bCs/>
          <w:sz w:val="24"/>
          <w:szCs w:val="24"/>
        </w:rPr>
        <w:t>. The trace assumes a starting cohort of 1000 beginning in State A.</w:t>
      </w:r>
    </w:p>
    <w:p w14:paraId="265103D9" w14:textId="77777777" w:rsidR="00CA6539" w:rsidRPr="00CA6539" w:rsidRDefault="00CA6539" w:rsidP="00CA65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072D1901" w14:textId="0E0E3FB3" w:rsidR="00824937" w:rsidRPr="005C19A3" w:rsidRDefault="00824937" w:rsidP="00CA65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824937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>Markov Model for Metabolic Syndrome</w:t>
      </w:r>
    </w:p>
    <w:p w14:paraId="70EC75C7" w14:textId="075FF455" w:rsidR="005A6A8C" w:rsidRDefault="005A6A8C" w:rsidP="008249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>Example</w:t>
      </w:r>
    </w:p>
    <w:p w14:paraId="6D4BF87E" w14:textId="4F5C63F9" w:rsidR="005A6A8C" w:rsidRDefault="00824937" w:rsidP="008249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824937">
        <w:rPr>
          <w:rFonts w:asciiTheme="majorBidi" w:eastAsiaTheme="minorHAnsi" w:hAnsiTheme="majorBidi" w:cstheme="majorBidi"/>
          <w:sz w:val="28"/>
          <w:szCs w:val="28"/>
        </w:rPr>
        <w:t>To model the changes in the health state of a 40-year-old male patient diagnosed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24937">
        <w:rPr>
          <w:rFonts w:asciiTheme="majorBidi" w:eastAsiaTheme="minorHAnsi" w:hAnsiTheme="majorBidi" w:cstheme="majorBidi"/>
          <w:sz w:val="28"/>
          <w:szCs w:val="28"/>
        </w:rPr>
        <w:t>with metabolic syndrome from the current condition to diabetes, consider a Markov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24937">
        <w:rPr>
          <w:rFonts w:asciiTheme="majorBidi" w:eastAsiaTheme="minorHAnsi" w:hAnsiTheme="majorBidi" w:cstheme="majorBidi"/>
          <w:sz w:val="28"/>
          <w:szCs w:val="28"/>
        </w:rPr>
        <w:t>chain consisting of four clinical states: metabolic syndrome, borderline diabetes,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24937">
        <w:rPr>
          <w:rFonts w:asciiTheme="majorBidi" w:eastAsiaTheme="minorHAnsi" w:hAnsiTheme="majorBidi" w:cstheme="majorBidi"/>
          <w:sz w:val="28"/>
          <w:szCs w:val="28"/>
        </w:rPr>
        <w:t>diabetes, and dead. This patient has a 10% probability of progressing to borderline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24937">
        <w:rPr>
          <w:rFonts w:asciiTheme="majorBidi" w:eastAsiaTheme="minorHAnsi" w:hAnsiTheme="majorBidi" w:cstheme="majorBidi"/>
          <w:sz w:val="28"/>
          <w:szCs w:val="28"/>
        </w:rPr>
        <w:t>diabetes or developing diabetes and a 0.01% probability of dying after 1 year.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24937">
        <w:rPr>
          <w:rFonts w:asciiTheme="majorBidi" w:eastAsiaTheme="minorHAnsi" w:hAnsiTheme="majorBidi" w:cstheme="majorBidi"/>
          <w:sz w:val="28"/>
          <w:szCs w:val="28"/>
        </w:rPr>
        <w:t>Patients with borderline diabetes generally have a 10% probability of returning to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24937">
        <w:rPr>
          <w:rFonts w:asciiTheme="majorBidi" w:eastAsiaTheme="minorHAnsi" w:hAnsiTheme="majorBidi" w:cstheme="majorBidi"/>
          <w:sz w:val="28"/>
          <w:szCs w:val="28"/>
        </w:rPr>
        <w:t xml:space="preserve">the original metabolic syndrome state after 1 year but also have a roughly </w:t>
      </w:r>
      <w:r w:rsidRPr="00824937">
        <w:rPr>
          <w:rFonts w:asciiTheme="majorBidi" w:eastAsiaTheme="minorHAnsi" w:hAnsiTheme="majorBidi" w:cstheme="majorBidi"/>
          <w:sz w:val="28"/>
          <w:szCs w:val="28"/>
        </w:rPr>
        <w:lastRenderedPageBreak/>
        <w:t>20%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24937">
        <w:rPr>
          <w:rFonts w:asciiTheme="majorBidi" w:eastAsiaTheme="minorHAnsi" w:hAnsiTheme="majorBidi" w:cstheme="majorBidi"/>
          <w:sz w:val="28"/>
          <w:szCs w:val="28"/>
        </w:rPr>
        <w:t>probability of progressing to diabetes and a risk of around 0.1% of dying. Patients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24937">
        <w:rPr>
          <w:rFonts w:asciiTheme="majorBidi" w:eastAsiaTheme="minorHAnsi" w:hAnsiTheme="majorBidi" w:cstheme="majorBidi"/>
          <w:sz w:val="28"/>
          <w:szCs w:val="28"/>
        </w:rPr>
        <w:t>with diabetes still have an around 10% probability of returning to borderline diabetes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24937">
        <w:rPr>
          <w:rFonts w:asciiTheme="majorBidi" w:eastAsiaTheme="minorHAnsi" w:hAnsiTheme="majorBidi" w:cstheme="majorBidi"/>
          <w:sz w:val="28"/>
          <w:szCs w:val="28"/>
        </w:rPr>
        <w:t>after 1 year but little chance of returning to the original state of metabolic syndrome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24937">
        <w:rPr>
          <w:rFonts w:asciiTheme="majorBidi" w:eastAsiaTheme="minorHAnsi" w:hAnsiTheme="majorBidi" w:cstheme="majorBidi"/>
          <w:sz w:val="28"/>
          <w:szCs w:val="28"/>
        </w:rPr>
        <w:t>with no glucose metabolism disorders. Patients with diabetes also have a 1%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24937">
        <w:rPr>
          <w:rFonts w:asciiTheme="majorBidi" w:eastAsiaTheme="minorHAnsi" w:hAnsiTheme="majorBidi" w:cstheme="majorBidi"/>
          <w:sz w:val="28"/>
          <w:szCs w:val="28"/>
        </w:rPr>
        <w:t>risk of dying.</w:t>
      </w:r>
    </w:p>
    <w:p w14:paraId="26742605" w14:textId="77777777" w:rsidR="00824937" w:rsidRPr="00824937" w:rsidRDefault="00824937" w:rsidP="008249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33B10BF6" w14:textId="4BD1C22E" w:rsidR="005A6A8C" w:rsidRDefault="005A6A8C" w:rsidP="008249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1. </w:t>
      </w:r>
      <w:r w:rsidR="00824937" w:rsidRPr="00824937">
        <w:rPr>
          <w:rFonts w:asciiTheme="majorBidi" w:eastAsiaTheme="minorHAnsi" w:hAnsiTheme="majorBidi" w:cstheme="majorBidi"/>
          <w:sz w:val="28"/>
          <w:szCs w:val="28"/>
        </w:rPr>
        <w:t>Draw a state transition diagram with transition probabilities assigned</w:t>
      </w:r>
      <w:r w:rsidR="00824937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24937" w:rsidRPr="00824937">
        <w:rPr>
          <w:rFonts w:asciiTheme="majorBidi" w:eastAsiaTheme="minorHAnsi" w:hAnsiTheme="majorBidi" w:cstheme="majorBidi"/>
          <w:sz w:val="28"/>
          <w:szCs w:val="28"/>
        </w:rPr>
        <w:t>to the respective states.</w:t>
      </w:r>
    </w:p>
    <w:p w14:paraId="1D75455B" w14:textId="0FC6B31E" w:rsidR="005A6A8C" w:rsidRDefault="005A6A8C" w:rsidP="002760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Answer</w:t>
      </w: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1. </w:t>
      </w:r>
      <w:r w:rsidR="00DA3EF1" w:rsidRPr="00DA3EF1">
        <w:rPr>
          <w:rFonts w:asciiTheme="majorBidi" w:eastAsiaTheme="minorHAnsi" w:hAnsiTheme="majorBidi" w:cstheme="majorBidi"/>
          <w:sz w:val="28"/>
          <w:szCs w:val="28"/>
        </w:rPr>
        <w:t>See Fig. 5.</w:t>
      </w:r>
      <w:r w:rsidR="0027601B">
        <w:rPr>
          <w:rFonts w:asciiTheme="majorBidi" w:eastAsiaTheme="minorHAnsi" w:hAnsiTheme="majorBidi" w:cstheme="majorBidi"/>
          <w:sz w:val="28"/>
          <w:szCs w:val="28"/>
        </w:rPr>
        <w:t>9</w:t>
      </w:r>
      <w:r w:rsidR="00DA3EF1" w:rsidRPr="00DA3EF1">
        <w:rPr>
          <w:rFonts w:asciiTheme="majorBidi" w:eastAsiaTheme="minorHAnsi" w:hAnsiTheme="majorBidi" w:cstheme="majorBidi"/>
          <w:sz w:val="28"/>
          <w:szCs w:val="28"/>
        </w:rPr>
        <w:t xml:space="preserve"> and Table 5.</w:t>
      </w:r>
      <w:r w:rsidR="00DA3EF1">
        <w:rPr>
          <w:rFonts w:asciiTheme="majorBidi" w:eastAsiaTheme="minorHAnsi" w:hAnsiTheme="majorBidi" w:cstheme="majorBidi"/>
          <w:sz w:val="28"/>
          <w:szCs w:val="28"/>
        </w:rPr>
        <w:t>4</w:t>
      </w:r>
      <w:r w:rsidRPr="005A6A8C">
        <w:rPr>
          <w:rFonts w:asciiTheme="majorBidi" w:eastAsiaTheme="minorHAnsi" w:hAnsiTheme="majorBidi" w:cstheme="majorBidi"/>
          <w:sz w:val="28"/>
          <w:szCs w:val="28"/>
        </w:rPr>
        <w:t>.</w:t>
      </w:r>
    </w:p>
    <w:p w14:paraId="54D238D9" w14:textId="77777777" w:rsidR="0027601B" w:rsidRDefault="0027601B" w:rsidP="002760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3367804D" w14:textId="201D59A0" w:rsidR="00DA3EF1" w:rsidRDefault="00DA3EF1" w:rsidP="00DA3EF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sz w:val="28"/>
          <w:szCs w:val="28"/>
        </w:rPr>
      </w:pPr>
      <w:r w:rsidRPr="00DA3EF1"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 wp14:anchorId="3EF1D446" wp14:editId="55E5DA92">
            <wp:extent cx="4320164" cy="26728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85" cy="268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8C1D8" w14:textId="77777777" w:rsidR="00DA3EF1" w:rsidRDefault="00DA3EF1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14:paraId="40F6CBDB" w14:textId="51AA5D36" w:rsidR="00DA3EF1" w:rsidRPr="00DA3EF1" w:rsidRDefault="0027601B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>
        <w:rPr>
          <w:rFonts w:asciiTheme="majorBidi" w:eastAsiaTheme="minorHAnsi" w:hAnsiTheme="majorBidi" w:cstheme="majorBidi"/>
          <w:b/>
          <w:bCs/>
          <w:sz w:val="24"/>
          <w:szCs w:val="24"/>
        </w:rPr>
        <w:t>Figure 5.9</w:t>
      </w:r>
      <w:r w:rsidR="00DA3EF1" w:rsidRPr="00DA3EF1">
        <w:rPr>
          <w:rFonts w:asciiTheme="majorBidi" w:eastAsiaTheme="minorHAnsi" w:hAnsiTheme="majorBidi" w:cstheme="majorBidi"/>
          <w:b/>
          <w:bCs/>
          <w:sz w:val="24"/>
          <w:szCs w:val="24"/>
        </w:rPr>
        <w:t>: State transition diagram of Markov model.</w:t>
      </w:r>
    </w:p>
    <w:p w14:paraId="1673611E" w14:textId="77777777" w:rsidR="00DA3EF1" w:rsidRPr="00DA3EF1" w:rsidRDefault="00DA3EF1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0"/>
          <w:szCs w:val="20"/>
        </w:rPr>
      </w:pPr>
    </w:p>
    <w:p w14:paraId="7BCB29DA" w14:textId="17A375A7" w:rsidR="005A6A8C" w:rsidRDefault="00DA3EF1" w:rsidP="002760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27601B">
        <w:rPr>
          <w:rFonts w:asciiTheme="majorBidi" w:eastAsiaTheme="minorHAnsi" w:hAnsiTheme="majorBidi" w:cstheme="majorBidi"/>
          <w:sz w:val="28"/>
          <w:szCs w:val="28"/>
        </w:rPr>
        <w:t>Table 5.4:</w:t>
      </w:r>
      <w:r w:rsidRPr="00DA3EF1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</w:t>
      </w:r>
      <w:r w:rsidRPr="00DA3EF1">
        <w:rPr>
          <w:rFonts w:asciiTheme="majorBidi" w:eastAsiaTheme="minorHAnsi" w:hAnsiTheme="majorBidi" w:cstheme="majorBidi"/>
          <w:sz w:val="28"/>
          <w:szCs w:val="28"/>
        </w:rPr>
        <w:t>State transition probability (untreated group)</w:t>
      </w:r>
      <w:r w:rsidR="0027601B">
        <w:rPr>
          <w:rFonts w:asciiTheme="majorBidi" w:eastAsiaTheme="minorHAnsi" w:hAnsiTheme="majorBidi" w:cstheme="majorBidi"/>
          <w:sz w:val="28"/>
          <w:szCs w:val="28"/>
        </w:rPr>
        <w:t>.</w:t>
      </w:r>
    </w:p>
    <w:p w14:paraId="74E53419" w14:textId="77777777" w:rsidR="00DB3CF8" w:rsidRPr="00DB3CF8" w:rsidRDefault="00DB3CF8" w:rsidP="00DB3C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6"/>
          <w:szCs w:val="16"/>
        </w:rPr>
      </w:pPr>
    </w:p>
    <w:p w14:paraId="1D147A97" w14:textId="77777777" w:rsidR="00DA3EF1" w:rsidRPr="00DA3EF1" w:rsidRDefault="00DA3EF1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0"/>
          <w:szCs w:val="10"/>
        </w:rPr>
      </w:pPr>
    </w:p>
    <w:p w14:paraId="2D95950E" w14:textId="2A395385" w:rsidR="00DA3EF1" w:rsidRDefault="00DB3CF8" w:rsidP="008249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DB3CF8">
        <w:rPr>
          <w:rFonts w:asciiTheme="majorBidi" w:eastAsiaTheme="minorHAns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6188F6A5" wp14:editId="5E08EE1B">
            <wp:extent cx="5274310" cy="165219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EB8C8" w14:textId="77777777" w:rsidR="00DA3EF1" w:rsidRDefault="00DA3EF1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14:paraId="2A24B589" w14:textId="106F013A" w:rsidR="005A6A8C" w:rsidRDefault="005A6A8C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2. </w:t>
      </w:r>
      <w:r w:rsidR="00824937" w:rsidRPr="00824937">
        <w:rPr>
          <w:rFonts w:asciiTheme="majorBidi" w:eastAsiaTheme="minorHAnsi" w:hAnsiTheme="majorBidi" w:cstheme="majorBidi"/>
          <w:sz w:val="28"/>
          <w:szCs w:val="28"/>
        </w:rPr>
        <w:t>Assume a cohort of 10,000 patients, and draw a state transition table</w:t>
      </w:r>
      <w:r w:rsidR="00824937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24937" w:rsidRPr="00824937">
        <w:rPr>
          <w:rFonts w:asciiTheme="majorBidi" w:eastAsiaTheme="minorHAnsi" w:hAnsiTheme="majorBidi" w:cstheme="majorBidi"/>
          <w:sz w:val="28"/>
          <w:szCs w:val="28"/>
        </w:rPr>
        <w:t>for the 2nd and 3rd years.</w:t>
      </w:r>
    </w:p>
    <w:p w14:paraId="0A6A18F5" w14:textId="26A9B6E3" w:rsidR="005A6A8C" w:rsidRDefault="005A6A8C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Answer</w:t>
      </w: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2</w:t>
      </w: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. </w:t>
      </w:r>
      <w:r w:rsidR="00DA3EF1" w:rsidRPr="00DA3EF1">
        <w:rPr>
          <w:rFonts w:asciiTheme="majorBidi" w:eastAsiaTheme="minorHAnsi" w:hAnsiTheme="majorBidi" w:cstheme="majorBidi"/>
          <w:sz w:val="28"/>
          <w:szCs w:val="28"/>
        </w:rPr>
        <w:t>See Table 5.</w:t>
      </w:r>
      <w:r w:rsidR="00DA3EF1">
        <w:rPr>
          <w:rFonts w:asciiTheme="majorBidi" w:eastAsiaTheme="minorHAnsi" w:hAnsiTheme="majorBidi" w:cstheme="majorBidi"/>
          <w:sz w:val="28"/>
          <w:szCs w:val="28"/>
        </w:rPr>
        <w:t>5</w:t>
      </w:r>
      <w:r w:rsidR="00DA3EF1" w:rsidRPr="00DA3EF1">
        <w:rPr>
          <w:rFonts w:asciiTheme="majorBidi" w:eastAsiaTheme="minorHAnsi" w:hAnsiTheme="majorBidi" w:cstheme="majorBidi"/>
          <w:sz w:val="28"/>
          <w:szCs w:val="28"/>
        </w:rPr>
        <w:t xml:space="preserve"> (based on matrix calculations in Excel).</w:t>
      </w:r>
    </w:p>
    <w:p w14:paraId="57D9F808" w14:textId="77777777" w:rsidR="00DA3EF1" w:rsidRPr="00DA3EF1" w:rsidRDefault="00DA3EF1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</w:rPr>
      </w:pPr>
    </w:p>
    <w:p w14:paraId="663D30E4" w14:textId="7A55D842" w:rsidR="0027601B" w:rsidRDefault="0027601B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14:paraId="4A566638" w14:textId="77777777" w:rsidR="00DB3CF8" w:rsidRDefault="00DB3CF8" w:rsidP="00DB3C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14:paraId="3C6C8655" w14:textId="77777777" w:rsidR="0027601B" w:rsidRDefault="0027601B" w:rsidP="002760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14:paraId="5F6F2EBD" w14:textId="5489902A" w:rsidR="005A6A8C" w:rsidRPr="0027601B" w:rsidRDefault="00DA3EF1" w:rsidP="002760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27601B">
        <w:rPr>
          <w:rFonts w:asciiTheme="majorBidi" w:eastAsiaTheme="minorHAnsi" w:hAnsiTheme="majorBidi" w:cstheme="majorBidi"/>
          <w:sz w:val="28"/>
          <w:szCs w:val="28"/>
        </w:rPr>
        <w:lastRenderedPageBreak/>
        <w:t>Table 5.5: State transition table (untreated group).</w:t>
      </w:r>
    </w:p>
    <w:p w14:paraId="75C5A858" w14:textId="77777777" w:rsidR="00DA3EF1" w:rsidRPr="00DA3EF1" w:rsidRDefault="00DA3EF1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6"/>
          <w:szCs w:val="16"/>
        </w:rPr>
      </w:pPr>
    </w:p>
    <w:p w14:paraId="4152E9CE" w14:textId="0F1DF655" w:rsidR="00DA3EF1" w:rsidRPr="00DA3EF1" w:rsidRDefault="00486EC6" w:rsidP="00B44DF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486EC6"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 wp14:anchorId="7DC25B5E" wp14:editId="1E65F1D2">
            <wp:extent cx="5274310" cy="2590517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EB86C" w14:textId="77777777" w:rsidR="00DA3EF1" w:rsidRDefault="00DA3EF1" w:rsidP="008249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14:paraId="5D550217" w14:textId="3AD83D91" w:rsidR="005A6A8C" w:rsidRDefault="005A6A8C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3. </w:t>
      </w:r>
      <w:r w:rsidR="00824937" w:rsidRPr="00824937">
        <w:rPr>
          <w:rFonts w:asciiTheme="majorBidi" w:eastAsiaTheme="minorHAnsi" w:hAnsiTheme="majorBidi" w:cstheme="majorBidi"/>
          <w:sz w:val="28"/>
          <w:szCs w:val="28"/>
        </w:rPr>
        <w:t>Assume the utilities of the four states, metabolic syndrome, borderline</w:t>
      </w:r>
      <w:r w:rsidR="00824937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24937" w:rsidRPr="00824937">
        <w:rPr>
          <w:rFonts w:asciiTheme="majorBidi" w:eastAsiaTheme="minorHAnsi" w:hAnsiTheme="majorBidi" w:cstheme="majorBidi"/>
          <w:sz w:val="28"/>
          <w:szCs w:val="28"/>
        </w:rPr>
        <w:t>diabetes, diabetes, and dead, are 0.9, 0.8, 0.6, and 0, respectively. Assign these</w:t>
      </w:r>
      <w:r w:rsidR="00824937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24937" w:rsidRPr="00824937">
        <w:rPr>
          <w:rFonts w:asciiTheme="majorBidi" w:eastAsiaTheme="minorHAnsi" w:hAnsiTheme="majorBidi" w:cstheme="majorBidi"/>
          <w:sz w:val="28"/>
          <w:szCs w:val="28"/>
        </w:rPr>
        <w:t>utilities to the respective states in the state transition table, and find the cumulative</w:t>
      </w:r>
      <w:r w:rsidR="00824937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24937" w:rsidRPr="00824937">
        <w:rPr>
          <w:rFonts w:asciiTheme="majorBidi" w:eastAsiaTheme="minorHAnsi" w:hAnsiTheme="majorBidi" w:cstheme="majorBidi"/>
          <w:sz w:val="28"/>
          <w:szCs w:val="28"/>
        </w:rPr>
        <w:t>utility.</w:t>
      </w:r>
    </w:p>
    <w:p w14:paraId="10838436" w14:textId="6602C610" w:rsidR="005A6A8C" w:rsidRDefault="005A6A8C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Answer</w:t>
      </w: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3. </w:t>
      </w:r>
      <w:r w:rsidR="00DA3EF1" w:rsidRPr="00DA3EF1">
        <w:rPr>
          <w:rFonts w:asciiTheme="majorBidi" w:eastAsiaTheme="minorHAnsi" w:hAnsiTheme="majorBidi" w:cstheme="majorBidi"/>
          <w:sz w:val="28"/>
          <w:szCs w:val="28"/>
        </w:rPr>
        <w:t>25,860 QALYs, as shown in Table 5.</w:t>
      </w:r>
      <w:r w:rsidR="00DA3EF1">
        <w:rPr>
          <w:rFonts w:asciiTheme="majorBidi" w:eastAsiaTheme="minorHAnsi" w:hAnsiTheme="majorBidi" w:cstheme="majorBidi"/>
          <w:sz w:val="28"/>
          <w:szCs w:val="28"/>
        </w:rPr>
        <w:t>6</w:t>
      </w:r>
      <w:r w:rsidR="00DA3EF1" w:rsidRPr="00DA3EF1">
        <w:rPr>
          <w:rFonts w:asciiTheme="majorBidi" w:eastAsiaTheme="minorHAnsi" w:hAnsiTheme="majorBidi" w:cstheme="majorBidi"/>
          <w:sz w:val="28"/>
          <w:szCs w:val="28"/>
        </w:rPr>
        <w:t>.</w:t>
      </w:r>
    </w:p>
    <w:p w14:paraId="13754914" w14:textId="77777777" w:rsidR="00DA3EF1" w:rsidRPr="00DA3EF1" w:rsidRDefault="00DA3EF1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</w:rPr>
      </w:pPr>
    </w:p>
    <w:p w14:paraId="395853E2" w14:textId="43BF948B" w:rsidR="00DA3EF1" w:rsidRPr="00B44DF2" w:rsidRDefault="00DA3EF1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B44DF2">
        <w:rPr>
          <w:rFonts w:asciiTheme="majorBidi" w:eastAsiaTheme="minorHAnsi" w:hAnsiTheme="majorBidi" w:cstheme="majorBidi"/>
          <w:sz w:val="28"/>
          <w:szCs w:val="28"/>
        </w:rPr>
        <w:t>Table 5.6: Utility values (untreated group).</w:t>
      </w:r>
    </w:p>
    <w:p w14:paraId="27B27D0D" w14:textId="77777777" w:rsidR="00DB1489" w:rsidRP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6"/>
          <w:szCs w:val="16"/>
        </w:rPr>
      </w:pPr>
    </w:p>
    <w:p w14:paraId="7D6DFEAC" w14:textId="66CFD65B" w:rsidR="00DA3EF1" w:rsidRDefault="00DB1489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DB1489"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 wp14:anchorId="42BECDD4" wp14:editId="4FB73D82">
            <wp:extent cx="5274310" cy="9833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E13FB" w14:textId="77777777" w:rsidR="00DA3EF1" w:rsidRPr="005A6A8C" w:rsidRDefault="00DA3EF1" w:rsidP="00DA3E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213E0479" w14:textId="5B37710B" w:rsidR="005A6A8C" w:rsidRDefault="005A6A8C" w:rsidP="008249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4. </w:t>
      </w:r>
      <w:r w:rsidR="00824937" w:rsidRPr="00824937">
        <w:rPr>
          <w:rFonts w:asciiTheme="majorBidi" w:eastAsiaTheme="minorHAnsi" w:hAnsiTheme="majorBidi" w:cstheme="majorBidi"/>
          <w:sz w:val="28"/>
          <w:szCs w:val="28"/>
        </w:rPr>
        <w:t>Assuming the annual costs incurred in the four states are JPY 2, 5,</w:t>
      </w:r>
      <w:r w:rsidR="00824937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824937" w:rsidRPr="00824937">
        <w:rPr>
          <w:rFonts w:asciiTheme="majorBidi" w:eastAsiaTheme="minorHAnsi" w:hAnsiTheme="majorBidi" w:cstheme="majorBidi"/>
          <w:sz w:val="28"/>
          <w:szCs w:val="28"/>
        </w:rPr>
        <w:t>100 (respectively, × 10K), and 0, find the cumulative cost.</w:t>
      </w:r>
    </w:p>
    <w:p w14:paraId="25651194" w14:textId="0861460C" w:rsidR="00970C10" w:rsidRDefault="00970C10" w:rsidP="00DB14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Answer 4</w:t>
      </w:r>
      <w:r w:rsidRPr="00970C10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. </w:t>
      </w:r>
      <w:r w:rsidR="00DB1489" w:rsidRPr="00DB1489">
        <w:rPr>
          <w:rFonts w:asciiTheme="majorBidi" w:eastAsiaTheme="minorHAnsi" w:hAnsiTheme="majorBidi" w:cstheme="majorBidi"/>
          <w:sz w:val="28"/>
          <w:szCs w:val="28"/>
        </w:rPr>
        <w:t>JPY 3,509,790,000, as shown in Table 5.</w:t>
      </w:r>
      <w:r w:rsidR="00DB1489">
        <w:rPr>
          <w:rFonts w:asciiTheme="majorBidi" w:eastAsiaTheme="minorHAnsi" w:hAnsiTheme="majorBidi" w:cstheme="majorBidi"/>
          <w:sz w:val="28"/>
          <w:szCs w:val="28"/>
        </w:rPr>
        <w:t>7</w:t>
      </w:r>
      <w:r w:rsidR="00DB1489" w:rsidRPr="00DB1489">
        <w:rPr>
          <w:rFonts w:asciiTheme="majorBidi" w:eastAsiaTheme="minorHAnsi" w:hAnsiTheme="majorBidi" w:cstheme="majorBidi"/>
          <w:sz w:val="28"/>
          <w:szCs w:val="28"/>
        </w:rPr>
        <w:t>.</w:t>
      </w:r>
    </w:p>
    <w:p w14:paraId="16C8E17A" w14:textId="77777777" w:rsidR="00DB1489" w:rsidRP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</w:p>
    <w:p w14:paraId="2BA0D1B5" w14:textId="3EED73E2" w:rsidR="00DB1489" w:rsidRPr="00715204" w:rsidRDefault="00DB1489" w:rsidP="00DB14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15204">
        <w:rPr>
          <w:rFonts w:asciiTheme="majorBidi" w:eastAsiaTheme="minorHAnsi" w:hAnsiTheme="majorBidi" w:cstheme="majorBidi"/>
          <w:sz w:val="28"/>
          <w:szCs w:val="28"/>
        </w:rPr>
        <w:t>Table 5.7: Cost [JPY × 10K] (untreated group).</w:t>
      </w:r>
    </w:p>
    <w:p w14:paraId="36837367" w14:textId="77777777" w:rsidR="00DB1489" w:rsidRP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16"/>
          <w:szCs w:val="16"/>
        </w:rPr>
      </w:pPr>
    </w:p>
    <w:p w14:paraId="7428696D" w14:textId="1230B06A" w:rsidR="00824937" w:rsidRDefault="00DB1489" w:rsidP="008249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DB1489"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 wp14:anchorId="602E5249" wp14:editId="013A9186">
            <wp:extent cx="5274310" cy="9599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5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607F1" w14:textId="77777777" w:rsidR="00DB1489" w:rsidRPr="005A6A8C" w:rsidRDefault="00DB1489" w:rsidP="00DB14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6FFAC7D7" w14:textId="77777777" w:rsidR="00BC7AED" w:rsidRPr="00B22F87" w:rsidRDefault="00BC7AED" w:rsidP="00BC7AED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sectPr w:rsidR="00BC7AED" w:rsidRPr="00B22F87" w:rsidSect="009B15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A5C80" w14:textId="77777777" w:rsidR="006C5A4F" w:rsidRDefault="006C5A4F" w:rsidP="0011274B">
      <w:pPr>
        <w:spacing w:after="0" w:line="240" w:lineRule="auto"/>
      </w:pPr>
      <w:r>
        <w:separator/>
      </w:r>
    </w:p>
  </w:endnote>
  <w:endnote w:type="continuationSeparator" w:id="0">
    <w:p w14:paraId="42E85552" w14:textId="77777777" w:rsidR="006C5A4F" w:rsidRDefault="006C5A4F" w:rsidP="0011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SerifStd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dvOTb343a17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412E6" w14:textId="77777777" w:rsidR="006C5A4F" w:rsidRDefault="006C5A4F" w:rsidP="0011274B">
      <w:pPr>
        <w:spacing w:after="0" w:line="240" w:lineRule="auto"/>
      </w:pPr>
      <w:r>
        <w:separator/>
      </w:r>
    </w:p>
  </w:footnote>
  <w:footnote w:type="continuationSeparator" w:id="0">
    <w:p w14:paraId="7834E4D7" w14:textId="77777777" w:rsidR="006C5A4F" w:rsidRDefault="006C5A4F" w:rsidP="0011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0E78"/>
    <w:multiLevelType w:val="hybridMultilevel"/>
    <w:tmpl w:val="C4F46C66"/>
    <w:lvl w:ilvl="0" w:tplc="F06605B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2F92"/>
    <w:multiLevelType w:val="hybridMultilevel"/>
    <w:tmpl w:val="6C10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E358A"/>
    <w:multiLevelType w:val="hybridMultilevel"/>
    <w:tmpl w:val="54D6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6782"/>
    <w:multiLevelType w:val="hybridMultilevel"/>
    <w:tmpl w:val="5E64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B73"/>
    <w:multiLevelType w:val="hybridMultilevel"/>
    <w:tmpl w:val="9968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B3525"/>
    <w:multiLevelType w:val="hybridMultilevel"/>
    <w:tmpl w:val="368E6662"/>
    <w:lvl w:ilvl="0" w:tplc="42E6E01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471D4"/>
    <w:multiLevelType w:val="hybridMultilevel"/>
    <w:tmpl w:val="B992C8B0"/>
    <w:lvl w:ilvl="0" w:tplc="F06605B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94D98"/>
    <w:multiLevelType w:val="hybridMultilevel"/>
    <w:tmpl w:val="9E140C72"/>
    <w:lvl w:ilvl="0" w:tplc="295037E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3096E"/>
    <w:multiLevelType w:val="hybridMultilevel"/>
    <w:tmpl w:val="034242F4"/>
    <w:lvl w:ilvl="0" w:tplc="F06605B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D64C7"/>
    <w:multiLevelType w:val="hybridMultilevel"/>
    <w:tmpl w:val="DD8E1476"/>
    <w:lvl w:ilvl="0" w:tplc="04DA629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5403A"/>
    <w:multiLevelType w:val="hybridMultilevel"/>
    <w:tmpl w:val="512C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347D5"/>
    <w:multiLevelType w:val="hybridMultilevel"/>
    <w:tmpl w:val="F3CA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A2981"/>
    <w:multiLevelType w:val="hybridMultilevel"/>
    <w:tmpl w:val="28081946"/>
    <w:lvl w:ilvl="0" w:tplc="F77AA6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392"/>
    <w:rsid w:val="000116A9"/>
    <w:rsid w:val="00012400"/>
    <w:rsid w:val="00015EE6"/>
    <w:rsid w:val="000253EE"/>
    <w:rsid w:val="000318D4"/>
    <w:rsid w:val="000351C6"/>
    <w:rsid w:val="00053F90"/>
    <w:rsid w:val="00090D84"/>
    <w:rsid w:val="000D6F96"/>
    <w:rsid w:val="000E0A30"/>
    <w:rsid w:val="0010288B"/>
    <w:rsid w:val="0011274B"/>
    <w:rsid w:val="001431EB"/>
    <w:rsid w:val="00150FA3"/>
    <w:rsid w:val="00155745"/>
    <w:rsid w:val="00164973"/>
    <w:rsid w:val="00196ABE"/>
    <w:rsid w:val="001D1ADE"/>
    <w:rsid w:val="002214F0"/>
    <w:rsid w:val="002279BD"/>
    <w:rsid w:val="00263835"/>
    <w:rsid w:val="0027601B"/>
    <w:rsid w:val="002A4442"/>
    <w:rsid w:val="002B56E2"/>
    <w:rsid w:val="002B7A0F"/>
    <w:rsid w:val="002C6A6A"/>
    <w:rsid w:val="002E605C"/>
    <w:rsid w:val="002F1782"/>
    <w:rsid w:val="00302DD1"/>
    <w:rsid w:val="00316665"/>
    <w:rsid w:val="0032121F"/>
    <w:rsid w:val="003A07BA"/>
    <w:rsid w:val="003A5366"/>
    <w:rsid w:val="003B377B"/>
    <w:rsid w:val="003E5D05"/>
    <w:rsid w:val="003F3B0D"/>
    <w:rsid w:val="00455F0C"/>
    <w:rsid w:val="00465913"/>
    <w:rsid w:val="00486EC6"/>
    <w:rsid w:val="004A7040"/>
    <w:rsid w:val="004B28F9"/>
    <w:rsid w:val="004B323F"/>
    <w:rsid w:val="004B4A4A"/>
    <w:rsid w:val="004D6991"/>
    <w:rsid w:val="004D7DB7"/>
    <w:rsid w:val="004F716C"/>
    <w:rsid w:val="005268C1"/>
    <w:rsid w:val="00551F5A"/>
    <w:rsid w:val="00570926"/>
    <w:rsid w:val="005750E4"/>
    <w:rsid w:val="005A35B6"/>
    <w:rsid w:val="005A6A8C"/>
    <w:rsid w:val="005B18E3"/>
    <w:rsid w:val="005C19A3"/>
    <w:rsid w:val="005D0E98"/>
    <w:rsid w:val="005F4AD8"/>
    <w:rsid w:val="005F7392"/>
    <w:rsid w:val="00623133"/>
    <w:rsid w:val="00623E2E"/>
    <w:rsid w:val="00642F52"/>
    <w:rsid w:val="00667321"/>
    <w:rsid w:val="006767FD"/>
    <w:rsid w:val="00691DAE"/>
    <w:rsid w:val="00696C5D"/>
    <w:rsid w:val="006C5A4F"/>
    <w:rsid w:val="006E0F3C"/>
    <w:rsid w:val="006F7DAA"/>
    <w:rsid w:val="00715204"/>
    <w:rsid w:val="007158CD"/>
    <w:rsid w:val="007733D9"/>
    <w:rsid w:val="007A118D"/>
    <w:rsid w:val="007D1411"/>
    <w:rsid w:val="007E441C"/>
    <w:rsid w:val="007E6F91"/>
    <w:rsid w:val="007F467E"/>
    <w:rsid w:val="00810386"/>
    <w:rsid w:val="00816CA4"/>
    <w:rsid w:val="00820A81"/>
    <w:rsid w:val="00824937"/>
    <w:rsid w:val="008646E8"/>
    <w:rsid w:val="00872212"/>
    <w:rsid w:val="00896E50"/>
    <w:rsid w:val="008A16D8"/>
    <w:rsid w:val="008A2012"/>
    <w:rsid w:val="0095434F"/>
    <w:rsid w:val="00970C10"/>
    <w:rsid w:val="009900E7"/>
    <w:rsid w:val="00997633"/>
    <w:rsid w:val="009B15DC"/>
    <w:rsid w:val="009C3CFE"/>
    <w:rsid w:val="009C7E8D"/>
    <w:rsid w:val="00A86B14"/>
    <w:rsid w:val="00A90802"/>
    <w:rsid w:val="00A9159D"/>
    <w:rsid w:val="00AE5FAB"/>
    <w:rsid w:val="00AF057C"/>
    <w:rsid w:val="00B10540"/>
    <w:rsid w:val="00B10E2B"/>
    <w:rsid w:val="00B22F87"/>
    <w:rsid w:val="00B4332D"/>
    <w:rsid w:val="00B44DF2"/>
    <w:rsid w:val="00BB6547"/>
    <w:rsid w:val="00BC7AED"/>
    <w:rsid w:val="00BE7108"/>
    <w:rsid w:val="00C003B1"/>
    <w:rsid w:val="00C07A5B"/>
    <w:rsid w:val="00C2301A"/>
    <w:rsid w:val="00C44B61"/>
    <w:rsid w:val="00C84DC0"/>
    <w:rsid w:val="00CA6539"/>
    <w:rsid w:val="00CB4B4E"/>
    <w:rsid w:val="00CD67BB"/>
    <w:rsid w:val="00CF24A7"/>
    <w:rsid w:val="00D65D11"/>
    <w:rsid w:val="00DA3EF1"/>
    <w:rsid w:val="00DB1489"/>
    <w:rsid w:val="00DB3CF8"/>
    <w:rsid w:val="00DB4488"/>
    <w:rsid w:val="00DB5EBB"/>
    <w:rsid w:val="00DD1E84"/>
    <w:rsid w:val="00DF0003"/>
    <w:rsid w:val="00EC79E5"/>
    <w:rsid w:val="00ED1513"/>
    <w:rsid w:val="00F07250"/>
    <w:rsid w:val="00F4516D"/>
    <w:rsid w:val="00F6617E"/>
    <w:rsid w:val="00FC1CCA"/>
    <w:rsid w:val="00FD1053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1A09F"/>
  <w15:docId w15:val="{93E2E37D-961E-476F-9764-464301ED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A8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0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C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2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4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12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4B"/>
    <w:rPr>
      <w:rFonts w:ascii="Calibri" w:eastAsia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5F4AD8"/>
    <w:rPr>
      <w:color w:val="808080"/>
    </w:rPr>
  </w:style>
  <w:style w:type="table" w:styleId="TableGrid">
    <w:name w:val="Table Grid"/>
    <w:basedOn w:val="TableNormal"/>
    <w:uiPriority w:val="59"/>
    <w:rsid w:val="005A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11</Pages>
  <Words>1785</Words>
  <Characters>10178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Shamfuture</Company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haider raheem</cp:lastModifiedBy>
  <cp:revision>47</cp:revision>
  <dcterms:created xsi:type="dcterms:W3CDTF">2015-03-06T20:22:00Z</dcterms:created>
  <dcterms:modified xsi:type="dcterms:W3CDTF">2022-05-15T19:27:00Z</dcterms:modified>
</cp:coreProperties>
</file>