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95" w:rsidRDefault="001C459F">
      <w:pPr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</w:pPr>
      <w:r w:rsidRPr="001C459F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Recommended wordin</w:t>
      </w:r>
      <w:bookmarkStart w:id="0" w:name="_GoBack"/>
      <w:bookmarkEnd w:id="0"/>
      <w:r w:rsidRPr="001C459F">
        <w:rPr>
          <w:rFonts w:ascii="Calibri" w:eastAsia="+mj-ea" w:hAnsi="Calibri" w:cs="+mj-cs"/>
          <w:b/>
          <w:bCs/>
          <w:color w:val="000000"/>
          <w:kern w:val="24"/>
          <w:sz w:val="32"/>
          <w:szCs w:val="32"/>
        </w:rPr>
        <w:t>g of cautionary and advisory labels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  Warning: This medicine may make you sleepy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2  Warning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: This medicine may make you sleepy. If this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happens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, do not drive or use tools or machines. Do not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drink alcohol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3  Warning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: This medicine may make you sleepy. If this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happens, do not drive or use tools or machines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4  Warning: Do not drink alcohol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5  Do not take indigestion remedies 2 hours before or after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you take this medicine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6  Do not take indigestion remedies, or medicines containing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iron or zinc, 2 hours before or after you take this medicine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7  Do not take milk, indigestion remedies, or medicines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containing iron or zinc, 2 hours before or after you take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this medicine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8  Warning: Do not stop taking this medicine unless your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doctor tells you to stop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9  Space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the doses evenly throughout the day. Keep taking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this medicine until the course is finished, unless you are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told to stop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10  Warning: Read the additional information given with this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medicine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11  Protect your skin from sunlight—even on a bright but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cloudy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day. Do not use sunbeds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12  Do not take anything containing aspirin while taking this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medicine</w:t>
      </w:r>
    </w:p>
    <w:p w:rsid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13  Dissolve or mix with water before taking</w:t>
      </w:r>
    </w:p>
    <w:p w:rsidR="001C459F" w:rsidRPr="001C459F" w:rsidRDefault="001C459F" w:rsidP="001C459F">
      <w:pPr>
        <w:pStyle w:val="ListParagraph"/>
        <w:numPr>
          <w:ilvl w:val="0"/>
          <w:numId w:val="1"/>
        </w:num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14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This medicine may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colour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your urine. This is harmless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15 Caution: flammable. Keep your body away from fire or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flames after you have put on the medicine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16 Dissolve the tablet under your tongue—do not swallow.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Store the tablets in this bottle with the cap tightly closed.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Get a new supply 8 weeks after opening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17 Do not take more than... in 24 hours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18 Do not take more than... in 24 hours.</w:t>
      </w:r>
      <w:r w:rsidRPr="001C459F">
        <w:t xml:space="preserve"> Also, do not take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more than... in any one week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19 Warning: This medicine makes you sleepy. If you still feel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proofErr w:type="gramStart"/>
      <w:r w:rsidRPr="001C459F">
        <w:t>sleepy</w:t>
      </w:r>
      <w:proofErr w:type="gramEnd"/>
      <w:r w:rsidRPr="001C459F">
        <w:t xml:space="preserve"> the next day, do not drive or use tools or machines.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Do not drink alcohol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21 Take with or just after food, or a meal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22 Take 30 to 60 minutes before food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23 Take this medicine when your sto</w:t>
      </w:r>
      <w:r w:rsidRPr="001C459F">
        <w:t>mach is empty. This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means an hour before food or 2 hours after food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lastRenderedPageBreak/>
        <w:t>24 Suck or chew this medicine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25 Swallow this medicine whole. Do not chew or crush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26 Dissolve this medicine under your tongue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27 Take with a full glass of water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28 Spread thinly on the affected skin only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29 Do not take more than 2 at any one time. Do not take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more than 8 in 24 hours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30 Contains paracetamol. Do not take anything else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proofErr w:type="gramStart"/>
      <w:r w:rsidRPr="001C459F">
        <w:t>containing</w:t>
      </w:r>
      <w:proofErr w:type="gramEnd"/>
      <w:r w:rsidRPr="001C459F">
        <w:t xml:space="preserve"> paracetamol while taking this medicine. Talk to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a doctor at once if you take too much of this medicine,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even if you feel well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32 Contains aspirin. Do not take anyt</w:t>
      </w:r>
      <w:r w:rsidRPr="001C459F">
        <w:t>hing else containing</w:t>
      </w:r>
    </w:p>
    <w:p w:rsidR="00000000" w:rsidRPr="001C459F" w:rsidRDefault="001C459F" w:rsidP="001C459F">
      <w:pPr>
        <w:pStyle w:val="ListParagraph"/>
        <w:numPr>
          <w:ilvl w:val="0"/>
          <w:numId w:val="1"/>
        </w:numPr>
      </w:pPr>
      <w:r w:rsidRPr="001C459F">
        <w:t>aspirin while taking this medicine</w:t>
      </w:r>
    </w:p>
    <w:p w:rsidR="001C459F" w:rsidRDefault="001C459F" w:rsidP="001C459F">
      <w:pPr>
        <w:ind w:left="360"/>
      </w:pPr>
    </w:p>
    <w:p w:rsidR="001C459F" w:rsidRPr="001C459F" w:rsidRDefault="001C459F">
      <w:pPr>
        <w:rPr>
          <w:b/>
          <w:bCs/>
          <w:sz w:val="32"/>
          <w:szCs w:val="32"/>
        </w:rPr>
      </w:pPr>
    </w:p>
    <w:sectPr w:rsidR="001C459F" w:rsidRPr="001C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E06"/>
    <w:multiLevelType w:val="hybridMultilevel"/>
    <w:tmpl w:val="102CDCD8"/>
    <w:lvl w:ilvl="0" w:tplc="FBA6A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80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29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BC0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C0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98C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E0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D64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6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2E50217"/>
    <w:multiLevelType w:val="hybridMultilevel"/>
    <w:tmpl w:val="A8BCD67E"/>
    <w:lvl w:ilvl="0" w:tplc="1F0A4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0C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E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A4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EA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AC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4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7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3E"/>
    <w:rsid w:val="001C459F"/>
    <w:rsid w:val="001F0A3E"/>
    <w:rsid w:val="00B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85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0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4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2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9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3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9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1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9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4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32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7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8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8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8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6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9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4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7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2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2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01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2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4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49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65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84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7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0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87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1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9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9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52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8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7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82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672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3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7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5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6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4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2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70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05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7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7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Company>Microsoft (C)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2021-02-19T21:42:00Z</dcterms:created>
  <dcterms:modified xsi:type="dcterms:W3CDTF">2021-02-19T21:44:00Z</dcterms:modified>
</cp:coreProperties>
</file>