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2CEE7" w14:textId="77777777" w:rsidR="00A21F8C" w:rsidRDefault="00A21F8C"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sz w:val="24"/>
          <w:szCs w:val="24"/>
        </w:rPr>
        <w:t>Diabetes mellitus</w:t>
      </w:r>
      <w:r w:rsidRPr="00A21F8C">
        <w:rPr>
          <w:rFonts w:asciiTheme="majorBidi" w:hAnsiTheme="majorBidi" w:cstheme="majorBidi"/>
          <w:sz w:val="24"/>
          <w:szCs w:val="24"/>
        </w:rPr>
        <w:t xml:space="preserve"> is the most common of the endocrine disorders. It is a chronic metabolic condition, </w:t>
      </w:r>
      <w:proofErr w:type="spellStart"/>
      <w:r w:rsidRPr="00A21F8C">
        <w:rPr>
          <w:rFonts w:asciiTheme="majorBidi" w:hAnsiTheme="majorBidi" w:cstheme="majorBidi"/>
          <w:sz w:val="24"/>
          <w:szCs w:val="24"/>
        </w:rPr>
        <w:t>characterised</w:t>
      </w:r>
      <w:proofErr w:type="spellEnd"/>
      <w:r w:rsidRPr="00A21F8C">
        <w:rPr>
          <w:rFonts w:asciiTheme="majorBidi" w:hAnsiTheme="majorBidi" w:cstheme="majorBidi"/>
          <w:sz w:val="24"/>
          <w:szCs w:val="24"/>
        </w:rPr>
        <w:t xml:space="preserve"> by </w:t>
      </w:r>
      <w:proofErr w:type="spellStart"/>
      <w:r w:rsidRPr="00A21F8C">
        <w:rPr>
          <w:rFonts w:asciiTheme="majorBidi" w:hAnsiTheme="majorBidi" w:cstheme="majorBidi"/>
          <w:sz w:val="24"/>
          <w:szCs w:val="24"/>
        </w:rPr>
        <w:t>hyperglycaemia</w:t>
      </w:r>
      <w:proofErr w:type="spellEnd"/>
      <w:r w:rsidRPr="00A21F8C">
        <w:rPr>
          <w:rFonts w:asciiTheme="majorBidi" w:hAnsiTheme="majorBidi" w:cstheme="majorBidi"/>
          <w:sz w:val="24"/>
          <w:szCs w:val="24"/>
        </w:rPr>
        <w:t xml:space="preserve"> (due to impaired insulin production and secretion with or without insulin resistance and abnormalities in carbohydrate, fat, and protein metabolism. Diabetes mellitus may be classified according to </w:t>
      </w:r>
      <w:proofErr w:type="spellStart"/>
      <w:r w:rsidRPr="00A21F8C">
        <w:rPr>
          <w:rFonts w:asciiTheme="majorBidi" w:hAnsiTheme="majorBidi" w:cstheme="majorBidi"/>
          <w:sz w:val="24"/>
          <w:szCs w:val="24"/>
        </w:rPr>
        <w:t>aetiology</w:t>
      </w:r>
      <w:proofErr w:type="spellEnd"/>
      <w:r w:rsidRPr="00A21F8C">
        <w:rPr>
          <w:rFonts w:asciiTheme="majorBidi" w:hAnsiTheme="majorBidi" w:cstheme="majorBidi"/>
          <w:sz w:val="24"/>
          <w:szCs w:val="24"/>
        </w:rPr>
        <w:t xml:space="preserve">, by far the most common types being type 1 and type 2 diabetes </w:t>
      </w:r>
    </w:p>
    <w:p w14:paraId="10BAD430" w14:textId="15F2343A" w:rsidR="00A21F8C" w:rsidRPr="00A21F8C" w:rsidRDefault="00A21F8C"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sz w:val="24"/>
          <w:szCs w:val="24"/>
        </w:rPr>
        <w:t>Type 1 diabetes</w:t>
      </w:r>
      <w:r w:rsidRPr="00A21F8C">
        <w:rPr>
          <w:rFonts w:asciiTheme="majorBidi" w:hAnsiTheme="majorBidi" w:cstheme="majorBidi"/>
          <w:sz w:val="24"/>
          <w:szCs w:val="24"/>
        </w:rPr>
        <w:t xml:space="preserve"> is a disease </w:t>
      </w:r>
      <w:proofErr w:type="spellStart"/>
      <w:r w:rsidRPr="00A21F8C">
        <w:rPr>
          <w:rFonts w:asciiTheme="majorBidi" w:hAnsiTheme="majorBidi" w:cstheme="majorBidi"/>
          <w:sz w:val="24"/>
          <w:szCs w:val="24"/>
        </w:rPr>
        <w:t>characterised</w:t>
      </w:r>
      <w:proofErr w:type="spellEnd"/>
      <w:r w:rsidRPr="00A21F8C">
        <w:rPr>
          <w:rFonts w:asciiTheme="majorBidi" w:hAnsiTheme="majorBidi" w:cstheme="majorBidi"/>
          <w:sz w:val="24"/>
          <w:szCs w:val="24"/>
        </w:rPr>
        <w:t xml:space="preserve"> by the destruction of the insulin-producing pancreatic β-cells. In more than 90% of cases, β-cell destruction is associated with autoimmune disease. </w:t>
      </w:r>
      <w:r w:rsidRPr="00A21F8C">
        <w:rPr>
          <w:rFonts w:asciiTheme="majorBidi" w:hAnsiTheme="majorBidi" w:cstheme="majorBidi"/>
          <w:b/>
          <w:bCs/>
          <w:sz w:val="24"/>
          <w:szCs w:val="24"/>
        </w:rPr>
        <w:t>Type 1 diabetes</w:t>
      </w:r>
      <w:r w:rsidRPr="00A21F8C">
        <w:rPr>
          <w:rFonts w:asciiTheme="majorBidi" w:hAnsiTheme="majorBidi" w:cstheme="majorBidi"/>
          <w:sz w:val="24"/>
          <w:szCs w:val="24"/>
        </w:rPr>
        <w:t xml:space="preserve"> usually develops in children or young adults, although it can develop at any age and is associated with a faster onset of symptoms, leading to dependency on extrinsic insulin for survival. </w:t>
      </w:r>
    </w:p>
    <w:p w14:paraId="2B4DFF40" w14:textId="3BBBDE7A" w:rsidR="00A21F8C" w:rsidRDefault="00A21F8C"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sz w:val="24"/>
          <w:szCs w:val="24"/>
        </w:rPr>
        <w:t>Type 2 diabetes</w:t>
      </w:r>
      <w:r w:rsidRPr="00A21F8C">
        <w:rPr>
          <w:rFonts w:asciiTheme="majorBidi" w:hAnsiTheme="majorBidi" w:cstheme="majorBidi"/>
          <w:sz w:val="24"/>
          <w:szCs w:val="24"/>
        </w:rPr>
        <w:t xml:space="preserve"> is more common and traditionally occurs in adults older than 40 years, with a peak onset between 60 and 70 years of age in developed countries. Regrettably, it is being increasingly seen in younger people, including adolescents</w:t>
      </w:r>
      <w:r>
        <w:t xml:space="preserve"> and children.</w:t>
      </w:r>
    </w:p>
    <w:p w14:paraId="2DB2A14E" w14:textId="77777777" w:rsidR="004310C0" w:rsidRPr="00A21F8C" w:rsidRDefault="004310C0" w:rsidP="004310C0">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sz w:val="24"/>
          <w:szCs w:val="24"/>
          <w:u w:val="single"/>
        </w:rPr>
        <w:t>T2DM is usually slow and progressive in its development</w:t>
      </w:r>
      <w:r w:rsidRPr="00A21F8C">
        <w:rPr>
          <w:rFonts w:asciiTheme="majorBidi" w:hAnsiTheme="majorBidi" w:cstheme="majorBidi"/>
          <w:sz w:val="24"/>
          <w:szCs w:val="24"/>
          <w:u w:val="single"/>
        </w:rPr>
        <w:t xml:space="preserve">. </w:t>
      </w:r>
      <w:r w:rsidRPr="00A21F8C">
        <w:rPr>
          <w:rFonts w:asciiTheme="majorBidi" w:hAnsiTheme="majorBidi" w:cstheme="majorBidi"/>
          <w:b/>
          <w:bCs/>
          <w:color w:val="FF0000"/>
          <w:sz w:val="24"/>
          <w:szCs w:val="24"/>
          <w:u w:val="single"/>
        </w:rPr>
        <w:t xml:space="preserve">Risk factors for T2DM include: </w:t>
      </w:r>
    </w:p>
    <w:p w14:paraId="38E30AEC"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First-degree family history of DM (</w:t>
      </w:r>
      <w:proofErr w:type="spellStart"/>
      <w:r w:rsidRPr="00A21F8C">
        <w:rPr>
          <w:rFonts w:asciiTheme="majorBidi" w:hAnsiTheme="majorBidi" w:cstheme="majorBidi"/>
          <w:sz w:val="24"/>
          <w:szCs w:val="24"/>
        </w:rPr>
        <w:t>ie</w:t>
      </w:r>
      <w:proofErr w:type="spellEnd"/>
      <w:r w:rsidRPr="00A21F8C">
        <w:rPr>
          <w:rFonts w:asciiTheme="majorBidi" w:hAnsiTheme="majorBidi" w:cstheme="majorBidi"/>
          <w:sz w:val="24"/>
          <w:szCs w:val="24"/>
        </w:rPr>
        <w:t xml:space="preserve">, parents or siblings) </w:t>
      </w:r>
    </w:p>
    <w:p w14:paraId="7926D48D"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Overweight or obese </w:t>
      </w:r>
    </w:p>
    <w:p w14:paraId="61B516BD"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Habitual physical inactivity</w:t>
      </w:r>
    </w:p>
    <w:p w14:paraId="7B3631B0"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 Race or ethnicity </w:t>
      </w:r>
    </w:p>
    <w:p w14:paraId="691D35C1" w14:textId="77777777" w:rsidR="004310C0" w:rsidRPr="00A21F8C" w:rsidRDefault="004310C0" w:rsidP="004310C0">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sz w:val="24"/>
          <w:szCs w:val="24"/>
        </w:rPr>
        <w:t xml:space="preserve">• </w:t>
      </w:r>
      <w:r w:rsidRPr="00A21F8C">
        <w:rPr>
          <w:rFonts w:asciiTheme="majorBidi" w:hAnsiTheme="majorBidi" w:cstheme="majorBidi"/>
          <w:color w:val="FF0000"/>
          <w:sz w:val="24"/>
          <w:szCs w:val="24"/>
        </w:rPr>
        <w:t>Lifestyle</w:t>
      </w:r>
    </w:p>
    <w:p w14:paraId="20A42108"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w:t>
      </w:r>
      <w:r w:rsidRPr="00A21F8C">
        <w:rPr>
          <w:rFonts w:asciiTheme="majorBidi" w:hAnsiTheme="majorBidi" w:cstheme="majorBidi"/>
          <w:color w:val="FF0000"/>
          <w:sz w:val="24"/>
          <w:szCs w:val="24"/>
        </w:rPr>
        <w:t xml:space="preserve"> </w:t>
      </w:r>
      <w:r w:rsidRPr="00A21F8C">
        <w:rPr>
          <w:rFonts w:asciiTheme="majorBidi" w:hAnsiTheme="majorBidi" w:cstheme="majorBidi"/>
          <w:sz w:val="24"/>
          <w:szCs w:val="24"/>
        </w:rPr>
        <w:t xml:space="preserve">A sedentary lifestyle coupled with greater consumption of high-fat, high-carbohydrate foods, and larger portion sizes have resulted in increasing rates of persons being obese. </w:t>
      </w:r>
    </w:p>
    <w:p w14:paraId="5393E34E" w14:textId="77777777" w:rsidR="004310C0" w:rsidRPr="00A21F8C" w:rsidRDefault="004310C0" w:rsidP="004310C0">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sz w:val="24"/>
          <w:szCs w:val="24"/>
        </w:rPr>
        <w:t>•</w:t>
      </w:r>
      <w:r w:rsidRPr="00A21F8C">
        <w:rPr>
          <w:rFonts w:asciiTheme="majorBidi" w:hAnsiTheme="majorBidi" w:cstheme="majorBidi"/>
          <w:color w:val="FF0000"/>
          <w:sz w:val="24"/>
          <w:szCs w:val="24"/>
        </w:rPr>
        <w:t xml:space="preserve"> Age</w:t>
      </w:r>
    </w:p>
    <w:p w14:paraId="6B841867"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Previously identified IFG, IGT, or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between 5.7% and 6.4% </w:t>
      </w:r>
    </w:p>
    <w:p w14:paraId="45A904EE"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Hypertension (greater than or equal to 140/90 mm Hg or on therapy for hypertension)</w:t>
      </w:r>
    </w:p>
    <w:p w14:paraId="002EEC51"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High-density lipoprotein (HDL) cholesterol less than 35 mg/</w:t>
      </w:r>
      <w:proofErr w:type="spellStart"/>
      <w:proofErr w:type="gram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and</w:t>
      </w:r>
      <w:proofErr w:type="gramEnd"/>
      <w:r w:rsidRPr="00A21F8C">
        <w:rPr>
          <w:rFonts w:asciiTheme="majorBidi" w:hAnsiTheme="majorBidi" w:cstheme="majorBidi"/>
          <w:sz w:val="24"/>
          <w:szCs w:val="24"/>
        </w:rPr>
        <w:t xml:space="preserve">/or a triglyceride level greater than 250 </w:t>
      </w:r>
    </w:p>
    <w:p w14:paraId="232C8857"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History of gestational diabetes or delivery of a baby weighing greater than 4 kg </w:t>
      </w:r>
    </w:p>
    <w:p w14:paraId="7E772BD3"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 History of cardiovascular disease</w:t>
      </w:r>
    </w:p>
    <w:p w14:paraId="3CD92B0C"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 History of polycystic ovarian syndrome </w:t>
      </w:r>
    </w:p>
    <w:p w14:paraId="72554CB0" w14:textId="77777777" w:rsidR="004310C0" w:rsidRPr="00A21F8C" w:rsidRDefault="004310C0" w:rsidP="004310C0">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Other conditions associated with insulin resistance (</w:t>
      </w:r>
      <w:proofErr w:type="spellStart"/>
      <w:r w:rsidRPr="00A21F8C">
        <w:rPr>
          <w:rFonts w:asciiTheme="majorBidi" w:hAnsiTheme="majorBidi" w:cstheme="majorBidi"/>
          <w:sz w:val="24"/>
          <w:szCs w:val="24"/>
        </w:rPr>
        <w:t>eg</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acanthosis</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nigricans</w:t>
      </w:r>
      <w:proofErr w:type="spellEnd"/>
      <w:r w:rsidRPr="00A21F8C">
        <w:rPr>
          <w:rFonts w:asciiTheme="majorBidi" w:hAnsiTheme="majorBidi" w:cstheme="majorBidi"/>
          <w:sz w:val="24"/>
          <w:szCs w:val="24"/>
        </w:rPr>
        <w:t>)</w:t>
      </w:r>
    </w:p>
    <w:p w14:paraId="317D4451" w14:textId="77777777" w:rsidR="004310C0" w:rsidRDefault="004310C0" w:rsidP="00A21F8C">
      <w:pPr>
        <w:shd w:val="clear" w:color="auto" w:fill="FFFFFF"/>
        <w:spacing w:before="210" w:after="210" w:line="276" w:lineRule="auto"/>
        <w:jc w:val="both"/>
        <w:rPr>
          <w:rFonts w:asciiTheme="majorBidi" w:hAnsiTheme="majorBidi" w:cstheme="majorBidi"/>
          <w:sz w:val="24"/>
          <w:szCs w:val="24"/>
        </w:rPr>
      </w:pPr>
    </w:p>
    <w:p w14:paraId="76C9C700" w14:textId="7D337FD4" w:rsidR="00A21F8C" w:rsidRPr="00A21F8C" w:rsidRDefault="00A21F8C"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noProof/>
          <w:sz w:val="24"/>
          <w:szCs w:val="24"/>
        </w:rPr>
        <w:lastRenderedPageBreak/>
        <w:drawing>
          <wp:inline distT="0" distB="0" distL="0" distR="0" wp14:anchorId="059ECA97" wp14:editId="37CEA480">
            <wp:extent cx="3228975" cy="3686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8975" cy="3686175"/>
                    </a:xfrm>
                    <a:prstGeom prst="rect">
                      <a:avLst/>
                    </a:prstGeom>
                  </pic:spPr>
                </pic:pic>
              </a:graphicData>
            </a:graphic>
          </wp:inline>
        </w:drawing>
      </w:r>
    </w:p>
    <w:p w14:paraId="231E4609" w14:textId="77777777" w:rsidR="003411AF" w:rsidRPr="00A21F8C" w:rsidRDefault="003411AF" w:rsidP="003411AF">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Gestational diabetes mellitus </w:t>
      </w:r>
    </w:p>
    <w:p w14:paraId="5B7195A5" w14:textId="77777777" w:rsidR="003411AF" w:rsidRPr="00A21F8C" w:rsidRDefault="003411AF" w:rsidP="003411AF">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(GDM) is defined as glucose intolerance in women during pregnancy. </w:t>
      </w:r>
    </w:p>
    <w:p w14:paraId="2F86B4A2" w14:textId="77777777" w:rsidR="003411AF" w:rsidRPr="00A21F8C" w:rsidRDefault="003411AF" w:rsidP="003411AF">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Clinical </w:t>
      </w:r>
      <w:r w:rsidRPr="00A21F8C">
        <w:rPr>
          <w:rFonts w:asciiTheme="majorBidi" w:hAnsiTheme="majorBidi" w:cstheme="majorBidi"/>
          <w:sz w:val="24"/>
          <w:szCs w:val="24"/>
          <w:u w:val="single"/>
        </w:rPr>
        <w:t xml:space="preserve">detection of and therapy for GDM </w:t>
      </w:r>
      <w:r w:rsidRPr="00A21F8C">
        <w:rPr>
          <w:rFonts w:asciiTheme="majorBidi" w:hAnsiTheme="majorBidi" w:cstheme="majorBidi"/>
          <w:sz w:val="24"/>
          <w:szCs w:val="24"/>
        </w:rPr>
        <w:t xml:space="preserve">are important because blood sugar control produces significant reductions in adverse maternal, fetal, and neonatal outcomes. </w:t>
      </w:r>
    </w:p>
    <w:p w14:paraId="06BB5221" w14:textId="77777777" w:rsidR="003411AF" w:rsidRPr="00A21F8C" w:rsidRDefault="003411AF" w:rsidP="003411AF">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color w:val="FF0000"/>
          <w:sz w:val="24"/>
          <w:szCs w:val="24"/>
        </w:rPr>
        <w:t xml:space="preserve">Drugs </w:t>
      </w:r>
      <w:r w:rsidRPr="00A21F8C">
        <w:rPr>
          <w:rFonts w:asciiTheme="majorBidi" w:hAnsiTheme="majorBidi" w:cstheme="majorBidi"/>
          <w:sz w:val="24"/>
          <w:szCs w:val="24"/>
        </w:rPr>
        <w:t xml:space="preserve">that may cause increased blood glucose include glucocorticoids, </w:t>
      </w:r>
      <w:proofErr w:type="spellStart"/>
      <w:r w:rsidRPr="00A21F8C">
        <w:rPr>
          <w:rFonts w:asciiTheme="majorBidi" w:hAnsiTheme="majorBidi" w:cstheme="majorBidi"/>
          <w:sz w:val="24"/>
          <w:szCs w:val="24"/>
        </w:rPr>
        <w:t>pentamidine</w:t>
      </w:r>
      <w:proofErr w:type="spellEnd"/>
      <w:r w:rsidRPr="00A21F8C">
        <w:rPr>
          <w:rFonts w:asciiTheme="majorBidi" w:hAnsiTheme="majorBidi" w:cstheme="majorBidi"/>
          <w:sz w:val="24"/>
          <w:szCs w:val="24"/>
        </w:rPr>
        <w:t>, nicotinic acid, β-adrenergic agonists, thiazides, phenytoin, clozapine, olanzapine, and γ-interferon.</w:t>
      </w:r>
    </w:p>
    <w:p w14:paraId="24B73ECD"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Categories of increased risk for diabetes</w:t>
      </w:r>
    </w:p>
    <w:p w14:paraId="5EBDC36D" w14:textId="0163838D" w:rsidR="00607D98" w:rsidRPr="00A21F8C" w:rsidRDefault="00A21F8C"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C</w:t>
      </w:r>
      <w:r w:rsidR="00607D98" w:rsidRPr="00A21F8C">
        <w:rPr>
          <w:rFonts w:asciiTheme="majorBidi" w:hAnsiTheme="majorBidi" w:cstheme="majorBidi"/>
          <w:sz w:val="24"/>
          <w:szCs w:val="24"/>
        </w:rPr>
        <w:t xml:space="preserve">ommonly referred to </w:t>
      </w:r>
      <w:r w:rsidRPr="00A21F8C">
        <w:rPr>
          <w:rFonts w:asciiTheme="majorBidi" w:hAnsiTheme="majorBidi" w:cstheme="majorBidi"/>
          <w:sz w:val="24"/>
          <w:szCs w:val="24"/>
        </w:rPr>
        <w:t xml:space="preserve">as </w:t>
      </w:r>
      <w:proofErr w:type="spellStart"/>
      <w:r w:rsidRPr="00A21F8C">
        <w:rPr>
          <w:rFonts w:asciiTheme="majorBidi" w:hAnsiTheme="majorBidi" w:cstheme="majorBidi"/>
          <w:sz w:val="24"/>
          <w:szCs w:val="24"/>
        </w:rPr>
        <w:t>prediabetes</w:t>
      </w:r>
      <w:proofErr w:type="spellEnd"/>
      <w:r w:rsidRPr="00A21F8C">
        <w:rPr>
          <w:rFonts w:asciiTheme="majorBidi" w:hAnsiTheme="majorBidi" w:cstheme="majorBidi"/>
          <w:sz w:val="24"/>
          <w:szCs w:val="24"/>
        </w:rPr>
        <w:t xml:space="preserve"> </w:t>
      </w:r>
      <w:r w:rsidR="00607D98" w:rsidRPr="00A21F8C">
        <w:rPr>
          <w:rFonts w:asciiTheme="majorBidi" w:hAnsiTheme="majorBidi" w:cstheme="majorBidi"/>
          <w:sz w:val="24"/>
          <w:szCs w:val="24"/>
        </w:rPr>
        <w:t xml:space="preserve">include impaired fasting glucose (IFG), impaired glucose tolerance (IGT), or hemoglobin </w:t>
      </w:r>
      <w:proofErr w:type="gramStart"/>
      <w:r w:rsidR="00607D98" w:rsidRPr="00A21F8C">
        <w:rPr>
          <w:rFonts w:asciiTheme="majorBidi" w:hAnsiTheme="majorBidi" w:cstheme="majorBidi"/>
          <w:sz w:val="24"/>
          <w:szCs w:val="24"/>
        </w:rPr>
        <w:t>A1c</w:t>
      </w:r>
      <w:proofErr w:type="gramEnd"/>
      <w:r w:rsidR="00607D98" w:rsidRPr="00A21F8C">
        <w:rPr>
          <w:rFonts w:asciiTheme="majorBidi" w:hAnsiTheme="majorBidi" w:cstheme="majorBidi"/>
          <w:sz w:val="24"/>
          <w:szCs w:val="24"/>
        </w:rPr>
        <w:t xml:space="preserve"> (A1c) between 5.7% and 6.4% </w:t>
      </w:r>
    </w:p>
    <w:p w14:paraId="30FF11AD"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color w:val="FF0000"/>
          <w:sz w:val="24"/>
          <w:szCs w:val="24"/>
        </w:rPr>
        <w:t xml:space="preserve"> IFG</w:t>
      </w:r>
      <w:r w:rsidRPr="00A21F8C">
        <w:rPr>
          <w:rFonts w:asciiTheme="majorBidi" w:hAnsiTheme="majorBidi" w:cstheme="majorBidi"/>
          <w:color w:val="FF0000"/>
          <w:sz w:val="24"/>
          <w:szCs w:val="24"/>
        </w:rPr>
        <w:t xml:space="preserve"> </w:t>
      </w:r>
      <w:r w:rsidRPr="00A21F8C">
        <w:rPr>
          <w:rFonts w:asciiTheme="majorBidi" w:hAnsiTheme="majorBidi" w:cstheme="majorBidi"/>
          <w:sz w:val="24"/>
          <w:szCs w:val="24"/>
        </w:rPr>
        <w:t>is defined as having a fasting blood glucose (FBG) level between 100 and 125 mg/</w:t>
      </w:r>
      <w:proofErr w:type="spellStart"/>
      <w:proofErr w:type="gram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w:t>
      </w:r>
      <w:proofErr w:type="gramEnd"/>
      <w:r w:rsidRPr="00A21F8C">
        <w:rPr>
          <w:rFonts w:asciiTheme="majorBidi" w:hAnsiTheme="majorBidi" w:cstheme="majorBidi"/>
          <w:sz w:val="24"/>
          <w:szCs w:val="24"/>
        </w:rPr>
        <w:t xml:space="preserve"> </w:t>
      </w:r>
    </w:p>
    <w:p w14:paraId="4455F4F6"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color w:val="FF0000"/>
          <w:sz w:val="24"/>
          <w:szCs w:val="24"/>
        </w:rPr>
        <w:t>IGT</w:t>
      </w:r>
      <w:r w:rsidRPr="00A21F8C">
        <w:rPr>
          <w:rFonts w:asciiTheme="majorBidi" w:hAnsiTheme="majorBidi" w:cstheme="majorBidi"/>
          <w:sz w:val="24"/>
          <w:szCs w:val="24"/>
        </w:rPr>
        <w:t xml:space="preserve"> is defined by a postprandial blood glucose level between 140 and 199 mg/</w:t>
      </w:r>
      <w:proofErr w:type="spell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w:t>
      </w:r>
    </w:p>
    <w:p w14:paraId="630E8655" w14:textId="07CA5EA7" w:rsidR="00A21F8C"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development of IFG, IGT, </w:t>
      </w:r>
      <w:r w:rsidRPr="00A21F8C">
        <w:rPr>
          <w:rFonts w:asciiTheme="majorBidi" w:hAnsiTheme="majorBidi" w:cstheme="majorBidi"/>
          <w:b/>
          <w:bCs/>
          <w:color w:val="FF0000"/>
          <w:sz w:val="24"/>
          <w:szCs w:val="24"/>
        </w:rPr>
        <w:t xml:space="preserve">or </w:t>
      </w:r>
      <w:proofErr w:type="gramStart"/>
      <w:r w:rsidRPr="00A21F8C">
        <w:rPr>
          <w:rFonts w:asciiTheme="majorBidi" w:hAnsiTheme="majorBidi" w:cstheme="majorBidi"/>
          <w:b/>
          <w:bCs/>
          <w:color w:val="FF0000"/>
          <w:sz w:val="24"/>
          <w:szCs w:val="24"/>
        </w:rPr>
        <w:t>A1c</w:t>
      </w:r>
      <w:proofErr w:type="gramEnd"/>
      <w:r w:rsidRPr="00A21F8C">
        <w:rPr>
          <w:rFonts w:asciiTheme="majorBidi" w:hAnsiTheme="majorBidi" w:cstheme="majorBidi"/>
          <w:b/>
          <w:bCs/>
          <w:color w:val="FF0000"/>
          <w:sz w:val="24"/>
          <w:szCs w:val="24"/>
        </w:rPr>
        <w:t xml:space="preserve"> between 5.7% and 6.4%</w:t>
      </w:r>
      <w:r w:rsidRPr="00A21F8C">
        <w:rPr>
          <w:rFonts w:asciiTheme="majorBidi" w:hAnsiTheme="majorBidi" w:cstheme="majorBidi"/>
          <w:color w:val="FF0000"/>
          <w:sz w:val="24"/>
          <w:szCs w:val="24"/>
        </w:rPr>
        <w:t xml:space="preserve"> </w:t>
      </w:r>
      <w:r w:rsidRPr="00A21F8C">
        <w:rPr>
          <w:rFonts w:asciiTheme="majorBidi" w:hAnsiTheme="majorBidi" w:cstheme="majorBidi"/>
          <w:sz w:val="24"/>
          <w:szCs w:val="24"/>
        </w:rPr>
        <w:t>places the individual at high risk of eventually developing diabetes</w:t>
      </w:r>
    </w:p>
    <w:p w14:paraId="19E3A5AC"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4D6BFA44" w14:textId="77777777" w:rsidR="004310C0" w:rsidRDefault="004310C0"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32434D5A" w14:textId="77777777" w:rsidR="000F7174" w:rsidRDefault="000F7174"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1F2F2DED"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lastRenderedPageBreak/>
        <w:t>PATHOPHYSIOLOGY</w:t>
      </w:r>
    </w:p>
    <w:p w14:paraId="70019B23"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color w:val="FF0000"/>
          <w:sz w:val="24"/>
          <w:szCs w:val="24"/>
          <w:u w:val="single"/>
        </w:rPr>
        <w:t>Impaired Insulin Secretion</w:t>
      </w:r>
      <w:r w:rsidRPr="00A21F8C">
        <w:rPr>
          <w:rFonts w:asciiTheme="majorBidi" w:hAnsiTheme="majorBidi" w:cstheme="majorBidi"/>
          <w:color w:val="FF0000"/>
          <w:sz w:val="24"/>
          <w:szCs w:val="24"/>
        </w:rPr>
        <w:t xml:space="preserve"> </w:t>
      </w:r>
    </w:p>
    <w:p w14:paraId="08A976D8"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In T2DM, more insulin is secreted to maintain normal blood glucose levels until eventually the pancreas can no longer produce sufficient insulin. The resulting hyperglycemia is enhanced by extremely high insulin resistance, pancreatic burnout in which β cells lose functional capacity, or both. </w:t>
      </w:r>
    </w:p>
    <w:p w14:paraId="6840E9F3"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Impaired β-cell function results in a reduced ability to produce a first-phase insulin response sufficient to signal the liver to stop producing glucose after a meal. Over time, patients with T2DM experience progressive β-cell death and many require exogenous insulin to maintain blood glucose control.</w:t>
      </w:r>
    </w:p>
    <w:p w14:paraId="1D5BF2EF"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 </w:t>
      </w:r>
      <w:r w:rsidRPr="00A21F8C">
        <w:rPr>
          <w:rFonts w:asciiTheme="majorBidi" w:hAnsiTheme="majorBidi" w:cstheme="majorBidi"/>
          <w:color w:val="FF0000"/>
          <w:sz w:val="24"/>
          <w:szCs w:val="24"/>
          <w:u w:val="single"/>
        </w:rPr>
        <w:t>Insulin Resistance</w:t>
      </w:r>
    </w:p>
    <w:p w14:paraId="6B8384A0"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u w:val="single"/>
        </w:rPr>
        <w:t xml:space="preserve"> Insulin</w:t>
      </w:r>
      <w:r w:rsidRPr="00A21F8C">
        <w:rPr>
          <w:rFonts w:asciiTheme="majorBidi" w:hAnsiTheme="majorBidi" w:cstheme="majorBidi"/>
          <w:sz w:val="24"/>
          <w:szCs w:val="24"/>
        </w:rPr>
        <w:t xml:space="preserve"> resistance is the primary factor that differentiates </w:t>
      </w:r>
      <w:r w:rsidRPr="00A21F8C">
        <w:rPr>
          <w:rFonts w:asciiTheme="majorBidi" w:hAnsiTheme="majorBidi" w:cstheme="majorBidi"/>
          <w:sz w:val="24"/>
          <w:szCs w:val="24"/>
          <w:u w:val="single"/>
        </w:rPr>
        <w:t>T2DM from other forms of diabetes.</w:t>
      </w:r>
      <w:r w:rsidRPr="00A21F8C">
        <w:rPr>
          <w:rFonts w:asciiTheme="majorBidi" w:hAnsiTheme="majorBidi" w:cstheme="majorBidi"/>
          <w:sz w:val="24"/>
          <w:szCs w:val="24"/>
        </w:rPr>
        <w:t xml:space="preserve"> Insulin resistance may be present for several years prior to the diagnosis of DM and can continue to progress throughout the course of the disease.</w:t>
      </w:r>
    </w:p>
    <w:p w14:paraId="72DF43BF" w14:textId="138734C6" w:rsidR="00607D98" w:rsidRPr="00A21F8C" w:rsidRDefault="00607D98" w:rsidP="00082FCA">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Resistance to insulin occurs in </w:t>
      </w:r>
      <w:r w:rsidRPr="00A21F8C">
        <w:rPr>
          <w:rFonts w:asciiTheme="majorBidi" w:hAnsiTheme="majorBidi" w:cstheme="majorBidi"/>
          <w:sz w:val="24"/>
          <w:szCs w:val="24"/>
          <w:u w:val="single"/>
        </w:rPr>
        <w:t>adipose tissue, skeletal muscle and the liver</w:t>
      </w:r>
      <w:r w:rsidRPr="00A21F8C">
        <w:rPr>
          <w:rFonts w:asciiTheme="majorBidi" w:hAnsiTheme="majorBidi" w:cstheme="majorBidi"/>
          <w:sz w:val="24"/>
          <w:szCs w:val="24"/>
        </w:rPr>
        <w:t xml:space="preserve">. Insulin resistance in the liver poses a double threat because the </w:t>
      </w:r>
      <w:r w:rsidRPr="00A21F8C">
        <w:rPr>
          <w:rFonts w:asciiTheme="majorBidi" w:hAnsiTheme="majorBidi" w:cstheme="majorBidi"/>
          <w:sz w:val="24"/>
          <w:szCs w:val="24"/>
          <w:u w:val="single"/>
        </w:rPr>
        <w:t>liver becomes nonresponsive to insulin for glucose uptake</w:t>
      </w:r>
      <w:r w:rsidRPr="00A21F8C">
        <w:rPr>
          <w:rFonts w:asciiTheme="majorBidi" w:hAnsiTheme="majorBidi" w:cstheme="majorBidi"/>
          <w:sz w:val="24"/>
          <w:szCs w:val="24"/>
        </w:rPr>
        <w:t xml:space="preserve">, and </w:t>
      </w:r>
      <w:r w:rsidRPr="00A21F8C">
        <w:rPr>
          <w:rFonts w:asciiTheme="majorBidi" w:hAnsiTheme="majorBidi" w:cstheme="majorBidi"/>
          <w:sz w:val="24"/>
          <w:szCs w:val="24"/>
          <w:u w:val="single"/>
        </w:rPr>
        <w:t>hepatic production of glucose after a meal does not cease</w:t>
      </w:r>
      <w:r w:rsidRPr="00A21F8C">
        <w:rPr>
          <w:rFonts w:asciiTheme="majorBidi" w:hAnsiTheme="majorBidi" w:cstheme="majorBidi"/>
          <w:sz w:val="24"/>
          <w:szCs w:val="24"/>
        </w:rPr>
        <w:t xml:space="preserve">, leading to elevated fasting and </w:t>
      </w:r>
      <w:proofErr w:type="spellStart"/>
      <w:r w:rsidRPr="00A21F8C">
        <w:rPr>
          <w:rFonts w:asciiTheme="majorBidi" w:hAnsiTheme="majorBidi" w:cstheme="majorBidi"/>
          <w:sz w:val="24"/>
          <w:szCs w:val="24"/>
        </w:rPr>
        <w:t>postmeal</w:t>
      </w:r>
      <w:proofErr w:type="spellEnd"/>
      <w:r w:rsidRPr="00A21F8C">
        <w:rPr>
          <w:rFonts w:asciiTheme="majorBidi" w:hAnsiTheme="majorBidi" w:cstheme="majorBidi"/>
          <w:sz w:val="24"/>
          <w:szCs w:val="24"/>
        </w:rPr>
        <w:t xml:space="preserve"> blood glucose levels</w:t>
      </w:r>
    </w:p>
    <w:p w14:paraId="4C1136D8"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color w:val="FF0000"/>
          <w:sz w:val="24"/>
          <w:szCs w:val="24"/>
        </w:rPr>
        <w:t xml:space="preserve">» </w:t>
      </w:r>
      <w:r w:rsidRPr="00A21F8C">
        <w:rPr>
          <w:rFonts w:asciiTheme="majorBidi" w:hAnsiTheme="majorBidi" w:cstheme="majorBidi"/>
          <w:color w:val="FF0000"/>
          <w:sz w:val="24"/>
          <w:szCs w:val="24"/>
          <w:u w:val="single"/>
        </w:rPr>
        <w:t>Metabolic Syndrome</w:t>
      </w:r>
    </w:p>
    <w:p w14:paraId="7A36E786" w14:textId="4B71D45C"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Insulin resistance has been associated with a number of other cardiovascular risks, including abdominal obesity, hypertension, dyslipidemia, </w:t>
      </w:r>
      <w:proofErr w:type="spellStart"/>
      <w:r w:rsidRPr="00A21F8C">
        <w:rPr>
          <w:rFonts w:asciiTheme="majorBidi" w:hAnsiTheme="majorBidi" w:cstheme="majorBidi"/>
          <w:sz w:val="24"/>
          <w:szCs w:val="24"/>
        </w:rPr>
        <w:t>hypercoagulation</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hyperinsulinemia</w:t>
      </w:r>
      <w:proofErr w:type="spellEnd"/>
      <w:r w:rsidRPr="00A21F8C">
        <w:rPr>
          <w:rFonts w:asciiTheme="majorBidi" w:hAnsiTheme="majorBidi" w:cstheme="majorBidi"/>
          <w:sz w:val="24"/>
          <w:szCs w:val="24"/>
        </w:rPr>
        <w:t>.</w:t>
      </w:r>
    </w:p>
    <w:p w14:paraId="275D0AAC"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The clustering of these risk factors has been termed metabolic syndrome. Patients having these additional risk factors have been found to be at </w:t>
      </w:r>
      <w:r w:rsidRPr="00A21F8C">
        <w:rPr>
          <w:rFonts w:asciiTheme="majorBidi" w:hAnsiTheme="majorBidi" w:cstheme="majorBidi"/>
          <w:sz w:val="24"/>
          <w:szCs w:val="24"/>
          <w:u w:val="single"/>
        </w:rPr>
        <w:t>much higher cardiovascular risk than would be expected from the individual</w:t>
      </w:r>
      <w:r w:rsidRPr="00A21F8C">
        <w:rPr>
          <w:rFonts w:asciiTheme="majorBidi" w:hAnsiTheme="majorBidi" w:cstheme="majorBidi"/>
          <w:sz w:val="24"/>
          <w:szCs w:val="24"/>
        </w:rPr>
        <w:t xml:space="preserve"> components of the syndrome.</w:t>
      </w:r>
    </w:p>
    <w:p w14:paraId="376F403A"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u w:val="single"/>
        </w:rPr>
      </w:pPr>
      <w:proofErr w:type="spellStart"/>
      <w:r w:rsidRPr="00A21F8C">
        <w:rPr>
          <w:rFonts w:asciiTheme="majorBidi" w:hAnsiTheme="majorBidi" w:cstheme="majorBidi"/>
          <w:color w:val="FF0000"/>
          <w:sz w:val="24"/>
          <w:szCs w:val="24"/>
          <w:u w:val="single"/>
        </w:rPr>
        <w:t>Incretin</w:t>
      </w:r>
      <w:proofErr w:type="spellEnd"/>
      <w:r w:rsidRPr="00A21F8C">
        <w:rPr>
          <w:rFonts w:asciiTheme="majorBidi" w:hAnsiTheme="majorBidi" w:cstheme="majorBidi"/>
          <w:color w:val="FF0000"/>
          <w:sz w:val="24"/>
          <w:szCs w:val="24"/>
          <w:u w:val="single"/>
        </w:rPr>
        <w:t xml:space="preserve"> Effect</w:t>
      </w:r>
    </w:p>
    <w:p w14:paraId="41FFBF72"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When nutrients enter the stomach and intestines, </w:t>
      </w:r>
      <w:proofErr w:type="spellStart"/>
      <w:r w:rsidRPr="00A21F8C">
        <w:rPr>
          <w:rFonts w:asciiTheme="majorBidi" w:hAnsiTheme="majorBidi" w:cstheme="majorBidi"/>
          <w:sz w:val="24"/>
          <w:szCs w:val="24"/>
        </w:rPr>
        <w:t>incretin</w:t>
      </w:r>
      <w:proofErr w:type="spellEnd"/>
      <w:r w:rsidRPr="00A21F8C">
        <w:rPr>
          <w:rFonts w:asciiTheme="majorBidi" w:hAnsiTheme="majorBidi" w:cstheme="majorBidi"/>
          <w:sz w:val="24"/>
          <w:szCs w:val="24"/>
        </w:rPr>
        <w:t xml:space="preserve"> hormones are released, which stimulate insulin secretion. This so-called </w:t>
      </w:r>
      <w:proofErr w:type="spellStart"/>
      <w:r w:rsidRPr="00A21F8C">
        <w:rPr>
          <w:rFonts w:asciiTheme="majorBidi" w:hAnsiTheme="majorBidi" w:cstheme="majorBidi"/>
          <w:sz w:val="24"/>
          <w:szCs w:val="24"/>
        </w:rPr>
        <w:t>incretin</w:t>
      </w:r>
      <w:proofErr w:type="spellEnd"/>
      <w:r w:rsidRPr="00A21F8C">
        <w:rPr>
          <w:rFonts w:asciiTheme="majorBidi" w:hAnsiTheme="majorBidi" w:cstheme="majorBidi"/>
          <w:sz w:val="24"/>
          <w:szCs w:val="24"/>
        </w:rPr>
        <w:t xml:space="preserve"> effect is mediated by two hormones, </w:t>
      </w:r>
      <w:proofErr w:type="spellStart"/>
      <w:r w:rsidRPr="00A21F8C">
        <w:rPr>
          <w:rFonts w:asciiTheme="majorBidi" w:hAnsiTheme="majorBidi" w:cstheme="majorBidi"/>
          <w:sz w:val="24"/>
          <w:szCs w:val="24"/>
        </w:rPr>
        <w:t>glucagonlike</w:t>
      </w:r>
      <w:proofErr w:type="spellEnd"/>
      <w:r w:rsidRPr="00A21F8C">
        <w:rPr>
          <w:rFonts w:asciiTheme="majorBidi" w:hAnsiTheme="majorBidi" w:cstheme="majorBidi"/>
          <w:sz w:val="24"/>
          <w:szCs w:val="24"/>
        </w:rPr>
        <w:t xml:space="preserve"> peptide-1 (GLP-1) and glucose-dependent </w:t>
      </w:r>
      <w:proofErr w:type="spellStart"/>
      <w:r w:rsidRPr="00A21F8C">
        <w:rPr>
          <w:rFonts w:asciiTheme="majorBidi" w:hAnsiTheme="majorBidi" w:cstheme="majorBidi"/>
          <w:sz w:val="24"/>
          <w:szCs w:val="24"/>
        </w:rPr>
        <w:t>insulinotropic</w:t>
      </w:r>
      <w:proofErr w:type="spellEnd"/>
      <w:r w:rsidRPr="00A21F8C">
        <w:rPr>
          <w:rFonts w:asciiTheme="majorBidi" w:hAnsiTheme="majorBidi" w:cstheme="majorBidi"/>
          <w:sz w:val="24"/>
          <w:szCs w:val="24"/>
        </w:rPr>
        <w:t xml:space="preserve"> peptide (GIP), with GLP-1 being studied the most.</w:t>
      </w:r>
    </w:p>
    <w:p w14:paraId="0B60521B"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 </w:t>
      </w:r>
      <w:r w:rsidRPr="00A21F8C">
        <w:rPr>
          <w:rFonts w:asciiTheme="majorBidi" w:hAnsiTheme="majorBidi" w:cstheme="majorBidi"/>
          <w:sz w:val="24"/>
          <w:szCs w:val="24"/>
          <w:u w:val="single"/>
        </w:rPr>
        <w:t>GLP-1 is secreted by the L cells of the ileum and colon primarily, and GIP is secreted by the K</w:t>
      </w:r>
      <w:r w:rsidRPr="00A21F8C">
        <w:rPr>
          <w:rFonts w:asciiTheme="majorBidi" w:hAnsiTheme="majorBidi" w:cstheme="majorBidi"/>
          <w:sz w:val="24"/>
          <w:szCs w:val="24"/>
        </w:rPr>
        <w:t xml:space="preserve"> cells. GLP-1 secretion is caused by endocrine and neural signals started when nutrients enter the gastrointestinal (GI) tract. </w:t>
      </w:r>
      <w:r w:rsidRPr="00A21F8C">
        <w:rPr>
          <w:rFonts w:asciiTheme="majorBidi" w:hAnsiTheme="majorBidi" w:cstheme="majorBidi"/>
          <w:sz w:val="24"/>
          <w:szCs w:val="24"/>
          <w:u w:val="single"/>
        </w:rPr>
        <w:t>Within minutes of food ingestion, GLP-1 levels rise rapidly</w:t>
      </w:r>
      <w:r w:rsidRPr="00A21F8C">
        <w:rPr>
          <w:rFonts w:asciiTheme="majorBidi" w:hAnsiTheme="majorBidi" w:cstheme="majorBidi"/>
          <w:sz w:val="24"/>
          <w:szCs w:val="24"/>
        </w:rPr>
        <w:t xml:space="preserve">. A glucose-dependent release of insulin occurs, and the </w:t>
      </w:r>
      <w:proofErr w:type="spellStart"/>
      <w:r w:rsidRPr="00A21F8C">
        <w:rPr>
          <w:rFonts w:asciiTheme="majorBidi" w:hAnsiTheme="majorBidi" w:cstheme="majorBidi"/>
          <w:sz w:val="24"/>
          <w:szCs w:val="24"/>
          <w:u w:val="single"/>
        </w:rPr>
        <w:t>dipeptidyl</w:t>
      </w:r>
      <w:proofErr w:type="spellEnd"/>
      <w:r w:rsidRPr="00A21F8C">
        <w:rPr>
          <w:rFonts w:asciiTheme="majorBidi" w:hAnsiTheme="majorBidi" w:cstheme="majorBidi"/>
          <w:sz w:val="24"/>
          <w:szCs w:val="24"/>
          <w:u w:val="single"/>
        </w:rPr>
        <w:t xml:space="preserve"> peptidase-4 (DPP-4) enzyme</w:t>
      </w:r>
      <w:r w:rsidRPr="00A21F8C">
        <w:rPr>
          <w:rFonts w:asciiTheme="majorBidi" w:hAnsiTheme="majorBidi" w:cstheme="majorBidi"/>
          <w:sz w:val="24"/>
          <w:szCs w:val="24"/>
        </w:rPr>
        <w:t xml:space="preserve"> cleaves GLP-1 rapidly to an inactive metabolite. </w:t>
      </w:r>
    </w:p>
    <w:p w14:paraId="426CE622" w14:textId="77777777" w:rsidR="004310C0" w:rsidRDefault="004310C0"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66C5819D" w14:textId="77777777" w:rsidR="004310C0" w:rsidRDefault="004310C0"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420A4704" w14:textId="77777777" w:rsidR="004310C0" w:rsidRDefault="004310C0"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535E2DD4" w14:textId="77777777" w:rsidR="0098384E" w:rsidRDefault="0098384E"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68ECA9BB"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u w:val="single"/>
        </w:rPr>
        <w:lastRenderedPageBreak/>
        <w:t xml:space="preserve">CLINICAL PRESENTATION AND DIAGNOSIS </w:t>
      </w:r>
    </w:p>
    <w:p w14:paraId="21E76B95" w14:textId="5A3862BE"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Screening </w:t>
      </w:r>
    </w:p>
    <w:p w14:paraId="4616E781" w14:textId="77777777" w:rsidR="00607D98" w:rsidRPr="00D5071D" w:rsidRDefault="00607D98" w:rsidP="00D5071D">
      <w:pPr>
        <w:pStyle w:val="ListParagraph"/>
        <w:numPr>
          <w:ilvl w:val="0"/>
          <w:numId w:val="35"/>
        </w:numPr>
        <w:shd w:val="clear" w:color="auto" w:fill="FFFFFF"/>
        <w:bidi w:val="0"/>
        <w:spacing w:before="210" w:after="210" w:line="276" w:lineRule="auto"/>
        <w:jc w:val="both"/>
        <w:rPr>
          <w:rFonts w:asciiTheme="majorBidi" w:hAnsiTheme="majorBidi" w:cstheme="majorBidi"/>
          <w:sz w:val="24"/>
          <w:szCs w:val="24"/>
          <w:u w:val="single"/>
        </w:rPr>
      </w:pPr>
      <w:r w:rsidRPr="00D5071D">
        <w:rPr>
          <w:rFonts w:asciiTheme="majorBidi" w:hAnsiTheme="majorBidi" w:cstheme="majorBidi"/>
          <w:sz w:val="24"/>
          <w:szCs w:val="24"/>
        </w:rPr>
        <w:t xml:space="preserve">Currently, the American Diabetes Association (ADA) recommends routine screening for </w:t>
      </w:r>
      <w:r w:rsidRPr="00D5071D">
        <w:rPr>
          <w:rFonts w:asciiTheme="majorBidi" w:hAnsiTheme="majorBidi" w:cstheme="majorBidi"/>
          <w:sz w:val="24"/>
          <w:szCs w:val="24"/>
          <w:u w:val="single"/>
        </w:rPr>
        <w:t>T2DM every 3 years in all adults starting at 45 years of age.</w:t>
      </w:r>
    </w:p>
    <w:p w14:paraId="77BC186D" w14:textId="702C198F" w:rsidR="00607D98" w:rsidRPr="00D5071D" w:rsidRDefault="00607D98" w:rsidP="00D5071D">
      <w:pPr>
        <w:pStyle w:val="ListParagraph"/>
        <w:numPr>
          <w:ilvl w:val="0"/>
          <w:numId w:val="35"/>
        </w:numPr>
        <w:shd w:val="clear" w:color="auto" w:fill="FFFFFF"/>
        <w:bidi w:val="0"/>
        <w:spacing w:before="210" w:after="210" w:line="276" w:lineRule="auto"/>
        <w:jc w:val="both"/>
        <w:rPr>
          <w:rFonts w:asciiTheme="majorBidi" w:hAnsiTheme="majorBidi" w:cstheme="majorBidi"/>
          <w:sz w:val="24"/>
          <w:szCs w:val="24"/>
        </w:rPr>
      </w:pPr>
      <w:r w:rsidRPr="00D5071D">
        <w:rPr>
          <w:rFonts w:asciiTheme="majorBidi" w:hAnsiTheme="majorBidi" w:cstheme="majorBidi"/>
          <w:sz w:val="24"/>
          <w:szCs w:val="24"/>
        </w:rPr>
        <w:t xml:space="preserve">Testing for T2DM should be considered, regardless of age, in adults who have a </w:t>
      </w:r>
      <w:r w:rsidRPr="00D5071D">
        <w:rPr>
          <w:rFonts w:asciiTheme="majorBidi" w:hAnsiTheme="majorBidi" w:cstheme="majorBidi"/>
          <w:b/>
          <w:bCs/>
          <w:sz w:val="24"/>
          <w:szCs w:val="24"/>
        </w:rPr>
        <w:t xml:space="preserve">BMI greater than or equal to </w:t>
      </w:r>
      <w:r w:rsidRPr="00D5071D">
        <w:rPr>
          <w:rFonts w:asciiTheme="majorBidi" w:hAnsiTheme="majorBidi" w:cstheme="majorBidi"/>
          <w:b/>
          <w:bCs/>
          <w:sz w:val="24"/>
          <w:szCs w:val="24"/>
          <w:u w:val="single"/>
        </w:rPr>
        <w:t>25</w:t>
      </w:r>
      <w:r w:rsidRPr="00D5071D">
        <w:rPr>
          <w:rFonts w:asciiTheme="majorBidi" w:hAnsiTheme="majorBidi" w:cstheme="majorBidi"/>
          <w:sz w:val="24"/>
          <w:szCs w:val="24"/>
          <w:u w:val="single"/>
        </w:rPr>
        <w:t xml:space="preserve"> kg/m2 (or BMI greater than or equal to 23 kg/m2</w:t>
      </w:r>
      <w:r w:rsidRPr="00D5071D">
        <w:rPr>
          <w:rFonts w:asciiTheme="majorBidi" w:hAnsiTheme="majorBidi" w:cstheme="majorBidi"/>
          <w:sz w:val="24"/>
          <w:szCs w:val="24"/>
        </w:rPr>
        <w:t xml:space="preserve"> for Asian Americans) and </w:t>
      </w:r>
      <w:r w:rsidRPr="00D5071D">
        <w:rPr>
          <w:rFonts w:asciiTheme="majorBidi" w:hAnsiTheme="majorBidi" w:cstheme="majorBidi"/>
          <w:b/>
          <w:bCs/>
          <w:sz w:val="24"/>
          <w:szCs w:val="24"/>
        </w:rPr>
        <w:t>one or more additional risk factors</w:t>
      </w:r>
      <w:r w:rsidRPr="00D5071D">
        <w:rPr>
          <w:rFonts w:asciiTheme="majorBidi" w:hAnsiTheme="majorBidi" w:cstheme="majorBidi"/>
          <w:sz w:val="24"/>
          <w:szCs w:val="24"/>
        </w:rPr>
        <w:t xml:space="preserve">. </w:t>
      </w:r>
    </w:p>
    <w:p w14:paraId="06020244" w14:textId="40D01033" w:rsidR="00607D98" w:rsidRPr="00D5071D" w:rsidRDefault="00607D98" w:rsidP="00D5071D">
      <w:pPr>
        <w:pStyle w:val="ListParagraph"/>
        <w:numPr>
          <w:ilvl w:val="0"/>
          <w:numId w:val="35"/>
        </w:numPr>
        <w:shd w:val="clear" w:color="auto" w:fill="FFFFFF"/>
        <w:bidi w:val="0"/>
        <w:spacing w:before="210" w:after="210" w:line="276" w:lineRule="auto"/>
        <w:jc w:val="both"/>
        <w:rPr>
          <w:rFonts w:asciiTheme="majorBidi" w:hAnsiTheme="majorBidi" w:cstheme="majorBidi"/>
          <w:sz w:val="24"/>
          <w:szCs w:val="24"/>
        </w:rPr>
      </w:pPr>
      <w:r w:rsidRPr="00D5071D">
        <w:rPr>
          <w:rFonts w:asciiTheme="majorBidi" w:hAnsiTheme="majorBidi" w:cstheme="majorBidi"/>
          <w:sz w:val="24"/>
          <w:szCs w:val="24"/>
        </w:rPr>
        <w:t>The ADA does not currently recommend widespread screening for T1DM</w:t>
      </w:r>
      <w:r w:rsidR="001675EC" w:rsidRPr="00D5071D">
        <w:rPr>
          <w:rFonts w:asciiTheme="majorBidi" w:hAnsiTheme="majorBidi" w:cstheme="majorBidi"/>
          <w:sz w:val="24"/>
          <w:szCs w:val="24"/>
        </w:rPr>
        <w:t>.</w:t>
      </w:r>
      <w:r w:rsidRPr="00D5071D">
        <w:rPr>
          <w:rFonts w:asciiTheme="majorBidi" w:hAnsiTheme="majorBidi" w:cstheme="majorBidi"/>
          <w:sz w:val="24"/>
          <w:szCs w:val="24"/>
        </w:rPr>
        <w:t xml:space="preserve"> </w:t>
      </w:r>
    </w:p>
    <w:p w14:paraId="161D9723"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u w:val="single"/>
        </w:rPr>
      </w:pPr>
      <w:r w:rsidRPr="00A21F8C">
        <w:rPr>
          <w:rFonts w:asciiTheme="majorBidi" w:hAnsiTheme="majorBidi" w:cstheme="majorBidi"/>
          <w:color w:val="FF0000"/>
          <w:sz w:val="24"/>
          <w:szCs w:val="24"/>
          <w:u w:val="single"/>
        </w:rPr>
        <w:t xml:space="preserve">Gestational Diabetes </w:t>
      </w:r>
    </w:p>
    <w:p w14:paraId="083BE88B" w14:textId="77777777" w:rsidR="00607D98" w:rsidRPr="00D5071D" w:rsidRDefault="00607D98" w:rsidP="00D5071D">
      <w:pPr>
        <w:pStyle w:val="ListParagraph"/>
        <w:numPr>
          <w:ilvl w:val="0"/>
          <w:numId w:val="34"/>
        </w:numPr>
        <w:shd w:val="clear" w:color="auto" w:fill="FFFFFF"/>
        <w:bidi w:val="0"/>
        <w:spacing w:before="210" w:after="210" w:line="276" w:lineRule="auto"/>
        <w:jc w:val="both"/>
        <w:rPr>
          <w:rFonts w:asciiTheme="majorBidi" w:hAnsiTheme="majorBidi" w:cstheme="majorBidi"/>
          <w:sz w:val="24"/>
          <w:szCs w:val="24"/>
        </w:rPr>
      </w:pPr>
      <w:r w:rsidRPr="00D5071D">
        <w:rPr>
          <w:rFonts w:asciiTheme="majorBidi" w:hAnsiTheme="majorBidi" w:cstheme="majorBidi"/>
          <w:sz w:val="24"/>
          <w:szCs w:val="24"/>
        </w:rPr>
        <w:t xml:space="preserve">All pregnant women who have risk factors for T2DM should be screened for undiagnosed T2DM at their </w:t>
      </w:r>
      <w:r w:rsidRPr="00152DFF">
        <w:rPr>
          <w:rFonts w:asciiTheme="majorBidi" w:hAnsiTheme="majorBidi" w:cstheme="majorBidi"/>
          <w:i/>
          <w:iCs/>
          <w:sz w:val="24"/>
          <w:szCs w:val="24"/>
          <w:u w:val="single"/>
        </w:rPr>
        <w:t>first prenatal visit</w:t>
      </w:r>
      <w:r w:rsidRPr="00D5071D">
        <w:rPr>
          <w:rFonts w:asciiTheme="majorBidi" w:hAnsiTheme="majorBidi" w:cstheme="majorBidi"/>
          <w:sz w:val="24"/>
          <w:szCs w:val="24"/>
        </w:rPr>
        <w:t xml:space="preserve"> using standard diagnostic criteria.</w:t>
      </w:r>
    </w:p>
    <w:p w14:paraId="7D54D344" w14:textId="75F52F14" w:rsidR="00607D98" w:rsidRPr="00152DFF" w:rsidRDefault="00607D98" w:rsidP="00D5071D">
      <w:pPr>
        <w:pStyle w:val="ListParagraph"/>
        <w:numPr>
          <w:ilvl w:val="0"/>
          <w:numId w:val="34"/>
        </w:numPr>
        <w:shd w:val="clear" w:color="auto" w:fill="FFFFFF"/>
        <w:bidi w:val="0"/>
        <w:spacing w:before="210" w:after="210" w:line="276" w:lineRule="auto"/>
        <w:jc w:val="both"/>
        <w:rPr>
          <w:rFonts w:asciiTheme="majorBidi" w:hAnsiTheme="majorBidi" w:cstheme="majorBidi"/>
          <w:i/>
          <w:iCs/>
          <w:sz w:val="24"/>
          <w:szCs w:val="24"/>
          <w:u w:val="single"/>
        </w:rPr>
      </w:pPr>
      <w:r w:rsidRPr="00D5071D">
        <w:rPr>
          <w:rFonts w:asciiTheme="majorBidi" w:hAnsiTheme="majorBidi" w:cstheme="majorBidi"/>
          <w:sz w:val="24"/>
          <w:szCs w:val="24"/>
        </w:rPr>
        <w:t xml:space="preserve">Any woman found to have diabetes at that early point in pregnancy is considered to have </w:t>
      </w:r>
      <w:r w:rsidRPr="00152DFF">
        <w:rPr>
          <w:rFonts w:asciiTheme="majorBidi" w:hAnsiTheme="majorBidi" w:cstheme="majorBidi"/>
          <w:i/>
          <w:iCs/>
          <w:sz w:val="24"/>
          <w:szCs w:val="24"/>
          <w:u w:val="single"/>
        </w:rPr>
        <w:t xml:space="preserve">T2DM, not GDM. </w:t>
      </w:r>
    </w:p>
    <w:p w14:paraId="3A39CF70" w14:textId="77777777" w:rsidR="00607D98" w:rsidRPr="00D5071D" w:rsidRDefault="00607D98" w:rsidP="00D5071D">
      <w:pPr>
        <w:pStyle w:val="ListParagraph"/>
        <w:numPr>
          <w:ilvl w:val="0"/>
          <w:numId w:val="34"/>
        </w:numPr>
        <w:shd w:val="clear" w:color="auto" w:fill="FFFFFF"/>
        <w:bidi w:val="0"/>
        <w:spacing w:before="210" w:after="210" w:line="276" w:lineRule="auto"/>
        <w:jc w:val="both"/>
        <w:rPr>
          <w:rFonts w:asciiTheme="majorBidi" w:hAnsiTheme="majorBidi" w:cstheme="majorBidi"/>
          <w:sz w:val="24"/>
          <w:szCs w:val="24"/>
        </w:rPr>
      </w:pPr>
      <w:r w:rsidRPr="00D5071D">
        <w:rPr>
          <w:rFonts w:asciiTheme="majorBidi" w:hAnsiTheme="majorBidi" w:cstheme="majorBidi"/>
          <w:sz w:val="24"/>
          <w:szCs w:val="24"/>
        </w:rPr>
        <w:t xml:space="preserve">All other pregnant women, not currently known to have DM should be screened </w:t>
      </w:r>
      <w:r w:rsidRPr="00152DFF">
        <w:rPr>
          <w:rFonts w:asciiTheme="majorBidi" w:hAnsiTheme="majorBidi" w:cstheme="majorBidi"/>
          <w:i/>
          <w:iCs/>
          <w:sz w:val="24"/>
          <w:szCs w:val="24"/>
          <w:u w:val="single"/>
        </w:rPr>
        <w:t>for GDM.</w:t>
      </w:r>
      <w:r w:rsidRPr="00D5071D">
        <w:rPr>
          <w:rFonts w:asciiTheme="majorBidi" w:hAnsiTheme="majorBidi" w:cstheme="majorBidi"/>
          <w:sz w:val="24"/>
          <w:szCs w:val="24"/>
        </w:rPr>
        <w:t xml:space="preserve"> </w:t>
      </w:r>
    </w:p>
    <w:p w14:paraId="56D7DFB7"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u w:val="single"/>
        </w:rPr>
      </w:pPr>
      <w:r w:rsidRPr="00A21F8C">
        <w:rPr>
          <w:rFonts w:asciiTheme="majorBidi" w:hAnsiTheme="majorBidi" w:cstheme="majorBidi"/>
          <w:color w:val="FF0000"/>
          <w:sz w:val="24"/>
          <w:szCs w:val="24"/>
          <w:u w:val="single"/>
        </w:rPr>
        <w:t xml:space="preserve">Two possible strategies exist for GDM screening. </w:t>
      </w:r>
    </w:p>
    <w:p w14:paraId="32AE5C21" w14:textId="77777777" w:rsidR="00607D98" w:rsidRPr="00D5071D" w:rsidRDefault="00607D98" w:rsidP="00D5071D">
      <w:pPr>
        <w:pStyle w:val="ListParagraph"/>
        <w:numPr>
          <w:ilvl w:val="0"/>
          <w:numId w:val="36"/>
        </w:numPr>
        <w:shd w:val="clear" w:color="auto" w:fill="FFFFFF"/>
        <w:bidi w:val="0"/>
        <w:spacing w:before="210" w:after="210" w:line="276" w:lineRule="auto"/>
        <w:jc w:val="both"/>
        <w:rPr>
          <w:rFonts w:asciiTheme="majorBidi" w:hAnsiTheme="majorBidi" w:cstheme="majorBidi"/>
          <w:b/>
          <w:bCs/>
          <w:sz w:val="24"/>
          <w:szCs w:val="24"/>
        </w:rPr>
      </w:pPr>
      <w:r w:rsidRPr="00D5071D">
        <w:rPr>
          <w:rFonts w:asciiTheme="majorBidi" w:hAnsiTheme="majorBidi" w:cstheme="majorBidi"/>
          <w:sz w:val="24"/>
          <w:szCs w:val="24"/>
        </w:rPr>
        <w:t>They are a “</w:t>
      </w:r>
      <w:r w:rsidRPr="00D5071D">
        <w:rPr>
          <w:rFonts w:asciiTheme="majorBidi" w:hAnsiTheme="majorBidi" w:cstheme="majorBidi"/>
          <w:b/>
          <w:bCs/>
          <w:sz w:val="24"/>
          <w:szCs w:val="24"/>
        </w:rPr>
        <w:t>one-step” 2-hour 75-gram</w:t>
      </w:r>
      <w:r w:rsidRPr="00D5071D">
        <w:rPr>
          <w:rFonts w:asciiTheme="majorBidi" w:hAnsiTheme="majorBidi" w:cstheme="majorBidi"/>
          <w:sz w:val="24"/>
          <w:szCs w:val="24"/>
        </w:rPr>
        <w:t xml:space="preserve"> oral glucose tolerance test (OGTT) </w:t>
      </w:r>
      <w:r w:rsidRPr="00D5071D">
        <w:rPr>
          <w:rFonts w:asciiTheme="majorBidi" w:hAnsiTheme="majorBidi" w:cstheme="majorBidi"/>
          <w:b/>
          <w:bCs/>
          <w:sz w:val="24"/>
          <w:szCs w:val="24"/>
        </w:rPr>
        <w:t>and a</w:t>
      </w:r>
    </w:p>
    <w:p w14:paraId="66112000" w14:textId="5DDE34C1" w:rsidR="00607D98" w:rsidRDefault="00607D98" w:rsidP="00D5071D">
      <w:pPr>
        <w:pStyle w:val="ListParagraph"/>
        <w:numPr>
          <w:ilvl w:val="0"/>
          <w:numId w:val="36"/>
        </w:numPr>
        <w:shd w:val="clear" w:color="auto" w:fill="FFFFFF"/>
        <w:bidi w:val="0"/>
        <w:spacing w:before="210" w:after="210" w:line="276" w:lineRule="auto"/>
        <w:jc w:val="both"/>
        <w:rPr>
          <w:rFonts w:asciiTheme="majorBidi" w:hAnsiTheme="majorBidi" w:cstheme="majorBidi"/>
          <w:b/>
          <w:bCs/>
          <w:sz w:val="24"/>
          <w:szCs w:val="24"/>
        </w:rPr>
      </w:pPr>
      <w:r w:rsidRPr="00D5071D">
        <w:rPr>
          <w:rFonts w:asciiTheme="majorBidi" w:hAnsiTheme="majorBidi" w:cstheme="majorBidi"/>
          <w:sz w:val="24"/>
          <w:szCs w:val="24"/>
        </w:rPr>
        <w:t>“</w:t>
      </w:r>
      <w:r w:rsidRPr="00D5071D">
        <w:rPr>
          <w:rFonts w:asciiTheme="majorBidi" w:hAnsiTheme="majorBidi" w:cstheme="majorBidi"/>
          <w:b/>
          <w:bCs/>
          <w:sz w:val="24"/>
          <w:szCs w:val="24"/>
        </w:rPr>
        <w:t>Two-step” process which includes a 1-hour 50-gram</w:t>
      </w:r>
      <w:r w:rsidRPr="00D5071D">
        <w:rPr>
          <w:rFonts w:asciiTheme="majorBidi" w:hAnsiTheme="majorBidi" w:cstheme="majorBidi"/>
          <w:sz w:val="24"/>
          <w:szCs w:val="24"/>
        </w:rPr>
        <w:t xml:space="preserve"> </w:t>
      </w:r>
      <w:proofErr w:type="spellStart"/>
      <w:r w:rsidRPr="00D5071D">
        <w:rPr>
          <w:rFonts w:asciiTheme="majorBidi" w:hAnsiTheme="majorBidi" w:cstheme="majorBidi"/>
          <w:sz w:val="24"/>
          <w:szCs w:val="24"/>
        </w:rPr>
        <w:t>nonfasting</w:t>
      </w:r>
      <w:proofErr w:type="spellEnd"/>
      <w:r w:rsidRPr="00D5071D">
        <w:rPr>
          <w:rFonts w:asciiTheme="majorBidi" w:hAnsiTheme="majorBidi" w:cstheme="majorBidi"/>
          <w:sz w:val="24"/>
          <w:szCs w:val="24"/>
        </w:rPr>
        <w:t xml:space="preserve"> screen followed by a</w:t>
      </w:r>
      <w:r w:rsidRPr="00D5071D">
        <w:rPr>
          <w:rFonts w:asciiTheme="majorBidi" w:hAnsiTheme="majorBidi" w:cstheme="majorBidi"/>
          <w:b/>
          <w:bCs/>
          <w:sz w:val="24"/>
          <w:szCs w:val="24"/>
        </w:rPr>
        <w:t xml:space="preserve"> 3-hour 100-gram OGTT</w:t>
      </w:r>
      <w:r w:rsidRPr="00D5071D">
        <w:rPr>
          <w:rFonts w:asciiTheme="majorBidi" w:hAnsiTheme="majorBidi" w:cstheme="majorBidi"/>
          <w:sz w:val="24"/>
          <w:szCs w:val="24"/>
        </w:rPr>
        <w:t xml:space="preserve"> for those with </w:t>
      </w:r>
      <w:r w:rsidRPr="00D5071D">
        <w:rPr>
          <w:rFonts w:asciiTheme="majorBidi" w:hAnsiTheme="majorBidi" w:cstheme="majorBidi"/>
          <w:b/>
          <w:bCs/>
          <w:sz w:val="24"/>
          <w:szCs w:val="24"/>
        </w:rPr>
        <w:t>a 1-hour screening glucose of great</w:t>
      </w:r>
      <w:r w:rsidR="00D5071D">
        <w:rPr>
          <w:rFonts w:asciiTheme="majorBidi" w:hAnsiTheme="majorBidi" w:cstheme="majorBidi"/>
          <w:b/>
          <w:bCs/>
          <w:sz w:val="24"/>
          <w:szCs w:val="24"/>
        </w:rPr>
        <w:t>er than or equal to 140 mg/</w:t>
      </w:r>
      <w:proofErr w:type="spellStart"/>
      <w:r w:rsidR="00D5071D">
        <w:rPr>
          <w:rFonts w:asciiTheme="majorBidi" w:hAnsiTheme="majorBidi" w:cstheme="majorBidi"/>
          <w:b/>
          <w:bCs/>
          <w:sz w:val="24"/>
          <w:szCs w:val="24"/>
        </w:rPr>
        <w:t>dL</w:t>
      </w:r>
      <w:proofErr w:type="spellEnd"/>
      <w:r w:rsidR="00D5071D">
        <w:rPr>
          <w:rFonts w:asciiTheme="majorBidi" w:hAnsiTheme="majorBidi" w:cstheme="majorBidi"/>
          <w:b/>
          <w:bCs/>
          <w:sz w:val="24"/>
          <w:szCs w:val="24"/>
        </w:rPr>
        <w:t>.</w:t>
      </w:r>
    </w:p>
    <w:p w14:paraId="45D26C1B" w14:textId="348A33B5" w:rsidR="00152DFF" w:rsidRPr="00152DFF" w:rsidRDefault="00152DFF" w:rsidP="00152DFF">
      <w:pPr>
        <w:shd w:val="clear" w:color="auto" w:fill="FFFFFF"/>
        <w:spacing w:before="210" w:after="210" w:line="276" w:lineRule="auto"/>
        <w:ind w:left="360"/>
        <w:jc w:val="both"/>
        <w:rPr>
          <w:rFonts w:asciiTheme="majorBidi" w:hAnsiTheme="majorBidi" w:cstheme="majorBidi"/>
          <w:b/>
          <w:bCs/>
          <w:sz w:val="24"/>
          <w:szCs w:val="24"/>
        </w:rPr>
      </w:pPr>
      <w:r>
        <w:rPr>
          <w:noProof/>
        </w:rPr>
        <w:drawing>
          <wp:inline distT="0" distB="0" distL="0" distR="0" wp14:anchorId="34EE6FCF" wp14:editId="3A4435DC">
            <wp:extent cx="3181350" cy="24288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81350" cy="2428875"/>
                    </a:xfrm>
                    <a:prstGeom prst="rect">
                      <a:avLst/>
                    </a:prstGeom>
                  </pic:spPr>
                </pic:pic>
              </a:graphicData>
            </a:graphic>
          </wp:inline>
        </w:drawing>
      </w:r>
    </w:p>
    <w:p w14:paraId="60C1AD08" w14:textId="52C9CEAA" w:rsidR="00607D98" w:rsidRPr="00DA701D" w:rsidRDefault="00607D98" w:rsidP="00DA701D">
      <w:pPr>
        <w:pStyle w:val="ListParagraph"/>
        <w:numPr>
          <w:ilvl w:val="0"/>
          <w:numId w:val="37"/>
        </w:numPr>
        <w:shd w:val="clear" w:color="auto" w:fill="FFFFFF"/>
        <w:bidi w:val="0"/>
        <w:spacing w:before="210" w:after="210" w:line="276" w:lineRule="auto"/>
        <w:jc w:val="both"/>
        <w:rPr>
          <w:rFonts w:asciiTheme="majorBidi" w:hAnsiTheme="majorBidi" w:cstheme="majorBidi"/>
          <w:sz w:val="24"/>
          <w:szCs w:val="24"/>
          <w:u w:val="single"/>
        </w:rPr>
      </w:pPr>
      <w:r w:rsidRPr="00DA701D">
        <w:rPr>
          <w:rFonts w:asciiTheme="majorBidi" w:hAnsiTheme="majorBidi" w:cstheme="majorBidi"/>
          <w:sz w:val="24"/>
          <w:szCs w:val="24"/>
        </w:rPr>
        <w:t xml:space="preserve">Any woman diagnosed with GDM should be retested </w:t>
      </w:r>
      <w:r w:rsidRPr="00DA701D">
        <w:rPr>
          <w:rFonts w:asciiTheme="majorBidi" w:hAnsiTheme="majorBidi" w:cstheme="majorBidi"/>
          <w:b/>
          <w:bCs/>
          <w:sz w:val="24"/>
          <w:szCs w:val="24"/>
        </w:rPr>
        <w:t>at 6 to 12 weeks postpartum</w:t>
      </w:r>
      <w:r w:rsidRPr="00DA701D">
        <w:rPr>
          <w:rFonts w:asciiTheme="majorBidi" w:hAnsiTheme="majorBidi" w:cstheme="majorBidi"/>
          <w:sz w:val="24"/>
          <w:szCs w:val="24"/>
        </w:rPr>
        <w:t xml:space="preserve"> using the OGTT with </w:t>
      </w:r>
      <w:proofErr w:type="spellStart"/>
      <w:r w:rsidRPr="00DA701D">
        <w:rPr>
          <w:rFonts w:asciiTheme="majorBidi" w:hAnsiTheme="majorBidi" w:cstheme="majorBidi"/>
          <w:sz w:val="24"/>
          <w:szCs w:val="24"/>
          <w:u w:val="single"/>
        </w:rPr>
        <w:t>nonpregnant</w:t>
      </w:r>
      <w:proofErr w:type="spellEnd"/>
      <w:r w:rsidRPr="00DA701D">
        <w:rPr>
          <w:rFonts w:asciiTheme="majorBidi" w:hAnsiTheme="majorBidi" w:cstheme="majorBidi"/>
          <w:sz w:val="24"/>
          <w:szCs w:val="24"/>
          <w:u w:val="single"/>
        </w:rPr>
        <w:t xml:space="preserve"> diagnostic criteria</w:t>
      </w:r>
    </w:p>
    <w:p w14:paraId="57F144F4" w14:textId="77777777" w:rsidR="00DA701D" w:rsidRDefault="00DA701D"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5DEF2213" w14:textId="77777777" w:rsidR="00DA701D" w:rsidRDefault="00DA701D"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39FB2026" w14:textId="77777777" w:rsidR="00DA701D" w:rsidRDefault="00DA701D"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0117FFF9" w14:textId="1B9F8072" w:rsidR="00607D98" w:rsidRPr="00A21F8C" w:rsidRDefault="00485C23" w:rsidP="00485C23">
      <w:pPr>
        <w:shd w:val="clear" w:color="auto" w:fill="FFFFFF"/>
        <w:spacing w:before="210" w:after="210" w:line="276" w:lineRule="auto"/>
        <w:jc w:val="both"/>
        <w:rPr>
          <w:rFonts w:asciiTheme="majorBidi" w:hAnsiTheme="majorBidi" w:cstheme="majorBidi"/>
          <w:b/>
          <w:bCs/>
          <w:color w:val="FF0000"/>
          <w:sz w:val="24"/>
          <w:szCs w:val="24"/>
          <w:u w:val="single"/>
        </w:rPr>
      </w:pPr>
      <w:r>
        <w:rPr>
          <w:noProof/>
        </w:rPr>
        <w:lastRenderedPageBreak/>
        <w:drawing>
          <wp:inline distT="0" distB="0" distL="0" distR="0" wp14:anchorId="604BD8AB" wp14:editId="58C403F1">
            <wp:extent cx="3171825" cy="39052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1825" cy="3905250"/>
                    </a:xfrm>
                    <a:prstGeom prst="rect">
                      <a:avLst/>
                    </a:prstGeom>
                  </pic:spPr>
                </pic:pic>
              </a:graphicData>
            </a:graphic>
          </wp:inline>
        </w:drawing>
      </w:r>
      <w:r>
        <w:rPr>
          <w:noProof/>
        </w:rPr>
        <w:drawing>
          <wp:inline distT="0" distB="0" distL="0" distR="0" wp14:anchorId="2F1BFE9E" wp14:editId="6003C55E">
            <wp:extent cx="3238500" cy="2286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8500" cy="2286000"/>
                    </a:xfrm>
                    <a:prstGeom prst="rect">
                      <a:avLst/>
                    </a:prstGeom>
                  </pic:spPr>
                </pic:pic>
              </a:graphicData>
            </a:graphic>
          </wp:inline>
        </w:drawing>
      </w:r>
      <w:r w:rsidR="00607D98" w:rsidRPr="00A21F8C">
        <w:rPr>
          <w:rFonts w:asciiTheme="majorBidi" w:hAnsiTheme="majorBidi" w:cstheme="majorBidi"/>
          <w:b/>
          <w:bCs/>
          <w:color w:val="FF0000"/>
          <w:sz w:val="24"/>
          <w:szCs w:val="24"/>
          <w:u w:val="single"/>
        </w:rPr>
        <w:t xml:space="preserve">TREATMENT Goals of Therapy </w:t>
      </w:r>
    </w:p>
    <w:p w14:paraId="10C3B4CC" w14:textId="3EEE2223"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DM treatment goals include</w:t>
      </w:r>
      <w:r w:rsidR="007D322A" w:rsidRPr="00A21F8C">
        <w:rPr>
          <w:rFonts w:asciiTheme="majorBidi" w:hAnsiTheme="majorBidi" w:cstheme="majorBidi"/>
          <w:sz w:val="24"/>
          <w:szCs w:val="24"/>
        </w:rPr>
        <w:t>:</w:t>
      </w:r>
      <w:r w:rsidRPr="00A21F8C">
        <w:rPr>
          <w:rFonts w:asciiTheme="majorBidi" w:hAnsiTheme="majorBidi" w:cstheme="majorBidi"/>
          <w:sz w:val="24"/>
          <w:szCs w:val="24"/>
        </w:rPr>
        <w:t xml:space="preserve"> </w:t>
      </w:r>
    </w:p>
    <w:p w14:paraId="01136CB0" w14:textId="77777777" w:rsidR="00F21B57" w:rsidRPr="00F21B57" w:rsidRDefault="00607D98" w:rsidP="00F21B57">
      <w:pPr>
        <w:pStyle w:val="ListParagraph"/>
        <w:numPr>
          <w:ilvl w:val="0"/>
          <w:numId w:val="37"/>
        </w:numPr>
        <w:shd w:val="clear" w:color="auto" w:fill="FFFFFF"/>
        <w:bidi w:val="0"/>
        <w:spacing w:before="210" w:after="210" w:line="276" w:lineRule="auto"/>
        <w:jc w:val="both"/>
        <w:rPr>
          <w:rFonts w:asciiTheme="majorBidi" w:hAnsiTheme="majorBidi" w:cstheme="majorBidi"/>
          <w:sz w:val="24"/>
          <w:szCs w:val="24"/>
        </w:rPr>
      </w:pPr>
      <w:r w:rsidRPr="00F21B57">
        <w:rPr>
          <w:rFonts w:asciiTheme="majorBidi" w:hAnsiTheme="majorBidi" w:cstheme="majorBidi"/>
          <w:sz w:val="24"/>
          <w:szCs w:val="24"/>
        </w:rPr>
        <w:t xml:space="preserve">reducing, controlling, and managing </w:t>
      </w:r>
      <w:r w:rsidRPr="00F21B57">
        <w:rPr>
          <w:rFonts w:asciiTheme="majorBidi" w:hAnsiTheme="majorBidi" w:cstheme="majorBidi"/>
          <w:b/>
          <w:bCs/>
          <w:sz w:val="24"/>
          <w:szCs w:val="24"/>
          <w:u w:val="single"/>
        </w:rPr>
        <w:t xml:space="preserve">long-term microvascular, </w:t>
      </w:r>
      <w:proofErr w:type="spellStart"/>
      <w:r w:rsidRPr="00F21B57">
        <w:rPr>
          <w:rFonts w:asciiTheme="majorBidi" w:hAnsiTheme="majorBidi" w:cstheme="majorBidi"/>
          <w:b/>
          <w:bCs/>
          <w:sz w:val="24"/>
          <w:szCs w:val="24"/>
          <w:u w:val="single"/>
        </w:rPr>
        <w:t>macrovascular</w:t>
      </w:r>
      <w:proofErr w:type="spellEnd"/>
      <w:r w:rsidRPr="00F21B57">
        <w:rPr>
          <w:rFonts w:asciiTheme="majorBidi" w:hAnsiTheme="majorBidi" w:cstheme="majorBidi"/>
          <w:b/>
          <w:bCs/>
          <w:sz w:val="24"/>
          <w:szCs w:val="24"/>
          <w:u w:val="single"/>
        </w:rPr>
        <w:t>, and neuropathic complications</w:t>
      </w:r>
      <w:r w:rsidRPr="00F21B57">
        <w:rPr>
          <w:rFonts w:asciiTheme="majorBidi" w:hAnsiTheme="majorBidi" w:cstheme="majorBidi"/>
          <w:sz w:val="24"/>
          <w:szCs w:val="24"/>
        </w:rPr>
        <w:t>; preserving β-cell function;</w:t>
      </w:r>
    </w:p>
    <w:p w14:paraId="091C3BAD" w14:textId="000C7E06" w:rsidR="00F21B57" w:rsidRPr="00F21B57" w:rsidRDefault="00607D98" w:rsidP="00F21B57">
      <w:pPr>
        <w:pStyle w:val="ListParagraph"/>
        <w:numPr>
          <w:ilvl w:val="0"/>
          <w:numId w:val="37"/>
        </w:numPr>
        <w:shd w:val="clear" w:color="auto" w:fill="FFFFFF"/>
        <w:bidi w:val="0"/>
        <w:spacing w:before="210" w:after="210" w:line="276" w:lineRule="auto"/>
        <w:jc w:val="both"/>
        <w:rPr>
          <w:rFonts w:asciiTheme="majorBidi" w:hAnsiTheme="majorBidi" w:cstheme="majorBidi"/>
          <w:sz w:val="24"/>
          <w:szCs w:val="24"/>
        </w:rPr>
      </w:pPr>
      <w:r w:rsidRPr="00F21B57">
        <w:rPr>
          <w:rFonts w:asciiTheme="majorBidi" w:hAnsiTheme="majorBidi" w:cstheme="majorBidi"/>
          <w:sz w:val="24"/>
          <w:szCs w:val="24"/>
        </w:rPr>
        <w:t xml:space="preserve">preventing </w:t>
      </w:r>
      <w:r w:rsidRPr="00F21B57">
        <w:rPr>
          <w:rFonts w:asciiTheme="majorBidi" w:hAnsiTheme="majorBidi" w:cstheme="majorBidi"/>
          <w:b/>
          <w:bCs/>
          <w:sz w:val="24"/>
          <w:szCs w:val="24"/>
          <w:u w:val="single"/>
        </w:rPr>
        <w:t>acute complications</w:t>
      </w:r>
      <w:r w:rsidRPr="00F21B57">
        <w:rPr>
          <w:rFonts w:asciiTheme="majorBidi" w:hAnsiTheme="majorBidi" w:cstheme="majorBidi"/>
          <w:sz w:val="24"/>
          <w:szCs w:val="24"/>
        </w:rPr>
        <w:t xml:space="preserve"> from high blood glucose levels; </w:t>
      </w:r>
    </w:p>
    <w:p w14:paraId="3EFBB893" w14:textId="4C15880F" w:rsidR="00607D98" w:rsidRPr="00F21B57" w:rsidRDefault="00F21B57" w:rsidP="00F21B57">
      <w:pPr>
        <w:pStyle w:val="ListParagraph"/>
        <w:numPr>
          <w:ilvl w:val="0"/>
          <w:numId w:val="37"/>
        </w:numPr>
        <w:shd w:val="clear" w:color="auto" w:fill="FFFFFF"/>
        <w:bidi w:val="0"/>
        <w:spacing w:before="210" w:after="210" w:line="276" w:lineRule="auto"/>
        <w:jc w:val="both"/>
        <w:rPr>
          <w:rFonts w:asciiTheme="majorBidi" w:hAnsiTheme="majorBidi" w:cstheme="majorBidi"/>
          <w:sz w:val="24"/>
          <w:szCs w:val="24"/>
        </w:rPr>
      </w:pPr>
      <w:r w:rsidRPr="00F21B57">
        <w:rPr>
          <w:rFonts w:asciiTheme="majorBidi" w:hAnsiTheme="majorBidi" w:cstheme="majorBidi"/>
          <w:sz w:val="24"/>
          <w:szCs w:val="24"/>
        </w:rPr>
        <w:t>Minimizing</w:t>
      </w:r>
      <w:r w:rsidR="00607D98" w:rsidRPr="00F21B57">
        <w:rPr>
          <w:rFonts w:asciiTheme="majorBidi" w:hAnsiTheme="majorBidi" w:cstheme="majorBidi"/>
          <w:sz w:val="24"/>
          <w:szCs w:val="24"/>
        </w:rPr>
        <w:t xml:space="preserve"> </w:t>
      </w:r>
      <w:r w:rsidR="00607D98" w:rsidRPr="00F21B57">
        <w:rPr>
          <w:rFonts w:asciiTheme="majorBidi" w:hAnsiTheme="majorBidi" w:cstheme="majorBidi"/>
          <w:b/>
          <w:bCs/>
          <w:sz w:val="24"/>
          <w:szCs w:val="24"/>
          <w:u w:val="single"/>
        </w:rPr>
        <w:t>hypoglycemic episodes;</w:t>
      </w:r>
      <w:r w:rsidR="00607D98" w:rsidRPr="00F21B57">
        <w:rPr>
          <w:rFonts w:asciiTheme="majorBidi" w:hAnsiTheme="majorBidi" w:cstheme="majorBidi"/>
          <w:sz w:val="24"/>
          <w:szCs w:val="24"/>
        </w:rPr>
        <w:t xml:space="preserve"> and maintaining the patient’s overall quality of life.</w:t>
      </w:r>
    </w:p>
    <w:p w14:paraId="59E4A2CD"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To achieve the majority of these goals, </w:t>
      </w:r>
      <w:r w:rsidRPr="00F21B57">
        <w:rPr>
          <w:rFonts w:asciiTheme="majorBidi" w:hAnsiTheme="majorBidi" w:cstheme="majorBidi"/>
          <w:sz w:val="24"/>
          <w:szCs w:val="24"/>
          <w:u w:val="single"/>
        </w:rPr>
        <w:t>near-normal blood glucose levels are fundamental</w:t>
      </w:r>
      <w:r w:rsidRPr="00A21F8C">
        <w:rPr>
          <w:rFonts w:asciiTheme="majorBidi" w:hAnsiTheme="majorBidi" w:cstheme="majorBidi"/>
          <w:sz w:val="24"/>
          <w:szCs w:val="24"/>
        </w:rPr>
        <w:t xml:space="preserve">; thus, glycemic control remains a primary objective in diabetes management. A near-normal blood glucose level can be achieved with </w:t>
      </w:r>
      <w:r w:rsidRPr="00F21B57">
        <w:rPr>
          <w:rFonts w:asciiTheme="majorBidi" w:hAnsiTheme="majorBidi" w:cstheme="majorBidi"/>
          <w:sz w:val="24"/>
          <w:szCs w:val="24"/>
          <w:u w:val="single"/>
        </w:rPr>
        <w:t>appropriate patient education, lifestyle modification, and medications</w:t>
      </w:r>
      <w:r w:rsidRPr="00A21F8C">
        <w:rPr>
          <w:rFonts w:asciiTheme="majorBidi" w:hAnsiTheme="majorBidi" w:cstheme="majorBidi"/>
          <w:sz w:val="24"/>
          <w:szCs w:val="24"/>
        </w:rPr>
        <w:t>.</w:t>
      </w:r>
    </w:p>
    <w:p w14:paraId="334667E4" w14:textId="77777777" w:rsidR="00607D98" w:rsidRPr="001605D7" w:rsidRDefault="00607D98" w:rsidP="00A21F8C">
      <w:pPr>
        <w:shd w:val="clear" w:color="auto" w:fill="FFFFFF"/>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 </w:t>
      </w:r>
      <w:r w:rsidRPr="008D3910">
        <w:rPr>
          <w:rFonts w:asciiTheme="majorBidi" w:hAnsiTheme="majorBidi" w:cstheme="majorBidi"/>
          <w:b/>
          <w:bCs/>
          <w:sz w:val="24"/>
          <w:szCs w:val="24"/>
          <w:u w:val="single"/>
        </w:rPr>
        <w:t>Proper care of DM</w:t>
      </w:r>
      <w:r w:rsidRPr="00A21F8C">
        <w:rPr>
          <w:rFonts w:asciiTheme="majorBidi" w:hAnsiTheme="majorBidi" w:cstheme="majorBidi"/>
          <w:sz w:val="24"/>
          <w:szCs w:val="24"/>
        </w:rPr>
        <w:t xml:space="preserve"> requires goal setting and </w:t>
      </w:r>
      <w:r w:rsidRPr="001605D7">
        <w:rPr>
          <w:rFonts w:asciiTheme="majorBidi" w:hAnsiTheme="majorBidi" w:cstheme="majorBidi"/>
          <w:sz w:val="24"/>
          <w:szCs w:val="24"/>
          <w:u w:val="single"/>
        </w:rPr>
        <w:t xml:space="preserve">assessment for glycemic control, self-monitoring of blood glucose (SMBG), monitoring of blood pressure and lipid levels, regular monitoring for the development of complications, dietary and exercise lifestyle modifications, and proper medication use. </w:t>
      </w:r>
    </w:p>
    <w:p w14:paraId="2F0C725E"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 </w:t>
      </w:r>
      <w:r w:rsidRPr="00A21F8C">
        <w:rPr>
          <w:rFonts w:asciiTheme="majorBidi" w:hAnsiTheme="majorBidi" w:cstheme="majorBidi"/>
          <w:b/>
          <w:bCs/>
          <w:color w:val="FF0000"/>
          <w:sz w:val="24"/>
          <w:szCs w:val="24"/>
          <w:u w:val="single"/>
        </w:rPr>
        <w:t>Setting and Assessing Glycemic Targets</w:t>
      </w:r>
      <w:r w:rsidRPr="00A21F8C">
        <w:rPr>
          <w:rFonts w:asciiTheme="majorBidi" w:hAnsiTheme="majorBidi" w:cstheme="majorBidi"/>
          <w:b/>
          <w:bCs/>
          <w:color w:val="FF0000"/>
          <w:sz w:val="24"/>
          <w:szCs w:val="24"/>
        </w:rPr>
        <w:t xml:space="preserve"> </w:t>
      </w:r>
    </w:p>
    <w:p w14:paraId="0B8C4024" w14:textId="77777777" w:rsidR="00607D98" w:rsidRPr="008D3910" w:rsidRDefault="00607D98" w:rsidP="00A21F8C">
      <w:pPr>
        <w:shd w:val="clear" w:color="auto" w:fill="FFFFFF"/>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Patients and clinicians can evaluate disease state control of the patient’s diabetes by monitoring daily blood glucose values, </w:t>
      </w:r>
      <w:proofErr w:type="gramStart"/>
      <w:r w:rsidRPr="008D3910">
        <w:rPr>
          <w:rFonts w:asciiTheme="majorBidi" w:hAnsiTheme="majorBidi" w:cstheme="majorBidi"/>
          <w:b/>
          <w:bCs/>
          <w:sz w:val="24"/>
          <w:szCs w:val="24"/>
          <w:u w:val="single"/>
        </w:rPr>
        <w:t>A1c</w:t>
      </w:r>
      <w:proofErr w:type="gramEnd"/>
      <w:r w:rsidRPr="008D3910">
        <w:rPr>
          <w:rFonts w:asciiTheme="majorBidi" w:hAnsiTheme="majorBidi" w:cstheme="majorBidi"/>
          <w:b/>
          <w:bCs/>
          <w:sz w:val="24"/>
          <w:szCs w:val="24"/>
          <w:u w:val="single"/>
        </w:rPr>
        <w:t xml:space="preserve"> </w:t>
      </w:r>
      <w:r w:rsidRPr="008D3910">
        <w:rPr>
          <w:rFonts w:asciiTheme="majorBidi" w:hAnsiTheme="majorBidi" w:cstheme="majorBidi"/>
          <w:sz w:val="24"/>
          <w:szCs w:val="24"/>
          <w:u w:val="single"/>
        </w:rPr>
        <w:t>or estimated average glucose (</w:t>
      </w:r>
      <w:proofErr w:type="spellStart"/>
      <w:r w:rsidRPr="008D3910">
        <w:rPr>
          <w:rFonts w:asciiTheme="majorBidi" w:hAnsiTheme="majorBidi" w:cstheme="majorBidi"/>
          <w:sz w:val="24"/>
          <w:szCs w:val="24"/>
          <w:u w:val="single"/>
        </w:rPr>
        <w:t>eAG</w:t>
      </w:r>
      <w:proofErr w:type="spellEnd"/>
      <w:r w:rsidRPr="008D3910">
        <w:rPr>
          <w:rFonts w:asciiTheme="majorBidi" w:hAnsiTheme="majorBidi" w:cstheme="majorBidi"/>
          <w:sz w:val="24"/>
          <w:szCs w:val="24"/>
          <w:u w:val="single"/>
        </w:rPr>
        <w:t>) values,</w:t>
      </w:r>
      <w:r w:rsidRPr="00A21F8C">
        <w:rPr>
          <w:rFonts w:asciiTheme="majorBidi" w:hAnsiTheme="majorBidi" w:cstheme="majorBidi"/>
          <w:sz w:val="24"/>
          <w:szCs w:val="24"/>
        </w:rPr>
        <w:t xml:space="preserve"> </w:t>
      </w:r>
      <w:r w:rsidRPr="008D3910">
        <w:rPr>
          <w:rFonts w:asciiTheme="majorBidi" w:hAnsiTheme="majorBidi" w:cstheme="majorBidi"/>
          <w:sz w:val="24"/>
          <w:szCs w:val="24"/>
          <w:u w:val="single"/>
        </w:rPr>
        <w:t>and blood pressure</w:t>
      </w:r>
      <w:r w:rsidRPr="00A21F8C">
        <w:rPr>
          <w:rFonts w:asciiTheme="majorBidi" w:hAnsiTheme="majorBidi" w:cstheme="majorBidi"/>
          <w:sz w:val="24"/>
          <w:szCs w:val="24"/>
        </w:rPr>
        <w:t xml:space="preserve">. </w:t>
      </w:r>
      <w:r w:rsidRPr="008D3910">
        <w:rPr>
          <w:rFonts w:asciiTheme="majorBidi" w:hAnsiTheme="majorBidi" w:cstheme="majorBidi"/>
          <w:sz w:val="24"/>
          <w:szCs w:val="24"/>
          <w:u w:val="single"/>
        </w:rPr>
        <w:t>SMBG</w:t>
      </w:r>
      <w:r w:rsidRPr="00A21F8C">
        <w:rPr>
          <w:rFonts w:asciiTheme="majorBidi" w:hAnsiTheme="majorBidi" w:cstheme="majorBidi"/>
          <w:sz w:val="24"/>
          <w:szCs w:val="24"/>
        </w:rPr>
        <w:t xml:space="preserve"> enables patients to obtain their current blood glucose level at any time easily and relatively inexpensively. The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test provides a weighted-mean blood glucose level from approximately the </w:t>
      </w:r>
      <w:r w:rsidRPr="008D3910">
        <w:rPr>
          <w:rFonts w:asciiTheme="majorBidi" w:hAnsiTheme="majorBidi" w:cstheme="majorBidi"/>
          <w:sz w:val="24"/>
          <w:szCs w:val="24"/>
          <w:u w:val="single"/>
        </w:rPr>
        <w:t>previous 3 months.</w:t>
      </w:r>
    </w:p>
    <w:p w14:paraId="749D750F"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1E855D34"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u w:val="single"/>
        </w:rPr>
        <w:lastRenderedPageBreak/>
        <w:t>Self-Monitoring of Blood Glucose</w:t>
      </w:r>
      <w:r w:rsidRPr="00A21F8C">
        <w:rPr>
          <w:rFonts w:asciiTheme="majorBidi" w:hAnsiTheme="majorBidi" w:cstheme="majorBidi"/>
          <w:b/>
          <w:bCs/>
          <w:color w:val="FF0000"/>
          <w:sz w:val="24"/>
          <w:szCs w:val="24"/>
        </w:rPr>
        <w:t xml:space="preserve"> </w:t>
      </w:r>
    </w:p>
    <w:p w14:paraId="1360F0FE" w14:textId="376AEC19" w:rsidR="00087DA6" w:rsidRPr="008D3910" w:rsidRDefault="00607D98" w:rsidP="001605D7">
      <w:pPr>
        <w:shd w:val="clear" w:color="auto" w:fill="FFFFFF"/>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SMBG is the standard method for routinely checking blood glucose levels. The </w:t>
      </w:r>
      <w:r w:rsidRPr="008D3910">
        <w:rPr>
          <w:rFonts w:asciiTheme="majorBidi" w:hAnsiTheme="majorBidi" w:cstheme="majorBidi"/>
          <w:i/>
          <w:iCs/>
          <w:sz w:val="24"/>
          <w:szCs w:val="24"/>
          <w:u w:val="single"/>
        </w:rPr>
        <w:t xml:space="preserve">ADA </w:t>
      </w:r>
      <w:proofErr w:type="spellStart"/>
      <w:r w:rsidRPr="008D3910">
        <w:rPr>
          <w:rFonts w:asciiTheme="majorBidi" w:hAnsiTheme="majorBidi" w:cstheme="majorBidi"/>
          <w:b/>
          <w:bCs/>
          <w:i/>
          <w:iCs/>
          <w:sz w:val="24"/>
          <w:szCs w:val="24"/>
          <w:u w:val="single"/>
        </w:rPr>
        <w:t>premeal</w:t>
      </w:r>
      <w:proofErr w:type="spellEnd"/>
      <w:r w:rsidRPr="008D3910">
        <w:rPr>
          <w:rFonts w:asciiTheme="majorBidi" w:hAnsiTheme="majorBidi" w:cstheme="majorBidi"/>
          <w:i/>
          <w:iCs/>
          <w:sz w:val="24"/>
          <w:szCs w:val="24"/>
          <w:u w:val="single"/>
        </w:rPr>
        <w:t xml:space="preserve"> plasma glucose goals are </w:t>
      </w:r>
      <w:r w:rsidRPr="008D3910">
        <w:rPr>
          <w:rFonts w:asciiTheme="majorBidi" w:hAnsiTheme="majorBidi" w:cstheme="majorBidi"/>
          <w:b/>
          <w:bCs/>
          <w:i/>
          <w:iCs/>
          <w:sz w:val="24"/>
          <w:szCs w:val="24"/>
          <w:u w:val="single"/>
        </w:rPr>
        <w:t>80 to 130 mg/</w:t>
      </w:r>
      <w:proofErr w:type="spellStart"/>
      <w:r w:rsidRPr="008D3910">
        <w:rPr>
          <w:rFonts w:asciiTheme="majorBidi" w:hAnsiTheme="majorBidi" w:cstheme="majorBidi"/>
          <w:b/>
          <w:bCs/>
          <w:i/>
          <w:iCs/>
          <w:sz w:val="24"/>
          <w:szCs w:val="24"/>
          <w:u w:val="single"/>
        </w:rPr>
        <w:t>dL</w:t>
      </w:r>
      <w:proofErr w:type="spellEnd"/>
      <w:r w:rsidRPr="008D3910">
        <w:rPr>
          <w:rFonts w:asciiTheme="majorBidi" w:hAnsiTheme="majorBidi" w:cstheme="majorBidi"/>
          <w:i/>
          <w:iCs/>
          <w:sz w:val="24"/>
          <w:szCs w:val="24"/>
          <w:u w:val="single"/>
        </w:rPr>
        <w:t xml:space="preserve"> and peak </w:t>
      </w:r>
      <w:r w:rsidRPr="008D3910">
        <w:rPr>
          <w:rFonts w:asciiTheme="majorBidi" w:hAnsiTheme="majorBidi" w:cstheme="majorBidi"/>
          <w:b/>
          <w:bCs/>
          <w:i/>
          <w:iCs/>
          <w:sz w:val="24"/>
          <w:szCs w:val="24"/>
          <w:u w:val="single"/>
        </w:rPr>
        <w:t>postprandial plasma</w:t>
      </w:r>
      <w:r w:rsidRPr="008D3910">
        <w:rPr>
          <w:rFonts w:asciiTheme="majorBidi" w:hAnsiTheme="majorBidi" w:cstheme="majorBidi"/>
          <w:i/>
          <w:iCs/>
          <w:sz w:val="24"/>
          <w:szCs w:val="24"/>
          <w:u w:val="single"/>
        </w:rPr>
        <w:t xml:space="preserve"> glucose goals are less than </w:t>
      </w:r>
      <w:r w:rsidRPr="008D3910">
        <w:rPr>
          <w:rFonts w:asciiTheme="majorBidi" w:hAnsiTheme="majorBidi" w:cstheme="majorBidi"/>
          <w:b/>
          <w:bCs/>
          <w:i/>
          <w:iCs/>
          <w:sz w:val="24"/>
          <w:szCs w:val="24"/>
          <w:u w:val="single"/>
        </w:rPr>
        <w:t>180 mg/</w:t>
      </w:r>
      <w:proofErr w:type="spellStart"/>
      <w:r w:rsidRPr="008D3910">
        <w:rPr>
          <w:rFonts w:asciiTheme="majorBidi" w:hAnsiTheme="majorBidi" w:cstheme="majorBidi"/>
          <w:b/>
          <w:bCs/>
          <w:i/>
          <w:iCs/>
          <w:sz w:val="24"/>
          <w:szCs w:val="24"/>
          <w:u w:val="single"/>
        </w:rPr>
        <w:t>dL</w:t>
      </w:r>
      <w:proofErr w:type="spellEnd"/>
      <w:r w:rsidRPr="008D3910">
        <w:rPr>
          <w:rFonts w:asciiTheme="majorBidi" w:hAnsiTheme="majorBidi" w:cstheme="majorBidi"/>
          <w:b/>
          <w:bCs/>
          <w:sz w:val="24"/>
          <w:szCs w:val="24"/>
        </w:rPr>
        <w:t>.</w:t>
      </w:r>
    </w:p>
    <w:p w14:paraId="4BE78F96"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xml:space="preserve">Hemoglobin </w:t>
      </w:r>
      <w:proofErr w:type="gramStart"/>
      <w:r w:rsidRPr="00A21F8C">
        <w:rPr>
          <w:rFonts w:asciiTheme="majorBidi" w:hAnsiTheme="majorBidi" w:cstheme="majorBidi"/>
          <w:b/>
          <w:bCs/>
          <w:color w:val="FF0000"/>
          <w:sz w:val="24"/>
          <w:szCs w:val="24"/>
          <w:u w:val="single"/>
        </w:rPr>
        <w:t>A1c</w:t>
      </w:r>
      <w:proofErr w:type="gramEnd"/>
      <w:r w:rsidRPr="00A21F8C">
        <w:rPr>
          <w:rFonts w:asciiTheme="majorBidi" w:hAnsiTheme="majorBidi" w:cstheme="majorBidi"/>
          <w:b/>
          <w:bCs/>
          <w:color w:val="FF0000"/>
          <w:sz w:val="24"/>
          <w:szCs w:val="24"/>
          <w:u w:val="single"/>
        </w:rPr>
        <w:t xml:space="preserve"> </w:t>
      </w:r>
    </w:p>
    <w:p w14:paraId="0D7C5306" w14:textId="77777777" w:rsidR="00607D98" w:rsidRPr="00A21F8C" w:rsidRDefault="00607D98" w:rsidP="00A21F8C">
      <w:pPr>
        <w:pStyle w:val="ListParagraph"/>
        <w:numPr>
          <w:ilvl w:val="0"/>
          <w:numId w:val="3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Glucose interacts spontaneously with </w:t>
      </w:r>
      <w:proofErr w:type="spellStart"/>
      <w:r w:rsidRPr="00A21F8C">
        <w:rPr>
          <w:rFonts w:asciiTheme="majorBidi" w:hAnsiTheme="majorBidi" w:cstheme="majorBidi"/>
          <w:sz w:val="24"/>
          <w:szCs w:val="24"/>
        </w:rPr>
        <w:t>Hgb</w:t>
      </w:r>
      <w:proofErr w:type="spellEnd"/>
      <w:r w:rsidRPr="00A21F8C">
        <w:rPr>
          <w:rFonts w:asciiTheme="majorBidi" w:hAnsiTheme="majorBidi" w:cstheme="majorBidi"/>
          <w:sz w:val="24"/>
          <w:szCs w:val="24"/>
        </w:rPr>
        <w:t xml:space="preserve"> in red blood cells to form </w:t>
      </w:r>
      <w:proofErr w:type="spellStart"/>
      <w:r w:rsidRPr="00A21F8C">
        <w:rPr>
          <w:rFonts w:asciiTheme="majorBidi" w:hAnsiTheme="majorBidi" w:cstheme="majorBidi"/>
          <w:sz w:val="24"/>
          <w:szCs w:val="24"/>
        </w:rPr>
        <w:t>glycated</w:t>
      </w:r>
      <w:proofErr w:type="spellEnd"/>
      <w:r w:rsidRPr="00A21F8C">
        <w:rPr>
          <w:rFonts w:asciiTheme="majorBidi" w:hAnsiTheme="majorBidi" w:cstheme="majorBidi"/>
          <w:sz w:val="24"/>
          <w:szCs w:val="24"/>
        </w:rPr>
        <w:t xml:space="preserve"> derivatives. The most prevalent derivative is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Greater amounts of </w:t>
      </w:r>
      <w:proofErr w:type="spellStart"/>
      <w:r w:rsidRPr="00A21F8C">
        <w:rPr>
          <w:rFonts w:asciiTheme="majorBidi" w:hAnsiTheme="majorBidi" w:cstheme="majorBidi"/>
          <w:sz w:val="24"/>
          <w:szCs w:val="24"/>
        </w:rPr>
        <w:t>glycation</w:t>
      </w:r>
      <w:proofErr w:type="spellEnd"/>
      <w:r w:rsidRPr="00A21F8C">
        <w:rPr>
          <w:rFonts w:asciiTheme="majorBidi" w:hAnsiTheme="majorBidi" w:cstheme="majorBidi"/>
          <w:sz w:val="24"/>
          <w:szCs w:val="24"/>
        </w:rPr>
        <w:t xml:space="preserve"> occur when blood glucose levels increase.</w:t>
      </w:r>
    </w:p>
    <w:p w14:paraId="7589C55F" w14:textId="6DC086DE" w:rsidR="00607D98" w:rsidRPr="00A21F8C" w:rsidRDefault="00607D98" w:rsidP="00A21F8C">
      <w:pPr>
        <w:pStyle w:val="ListParagraph"/>
        <w:numPr>
          <w:ilvl w:val="0"/>
          <w:numId w:val="3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Because </w:t>
      </w:r>
      <w:proofErr w:type="spellStart"/>
      <w:r w:rsidRPr="00A21F8C">
        <w:rPr>
          <w:rFonts w:asciiTheme="majorBidi" w:hAnsiTheme="majorBidi" w:cstheme="majorBidi"/>
          <w:sz w:val="24"/>
          <w:szCs w:val="24"/>
        </w:rPr>
        <w:t>Hgb</w:t>
      </w:r>
      <w:proofErr w:type="spellEnd"/>
      <w:r w:rsidRPr="00A21F8C">
        <w:rPr>
          <w:rFonts w:asciiTheme="majorBidi" w:hAnsiTheme="majorBidi" w:cstheme="majorBidi"/>
          <w:sz w:val="24"/>
          <w:szCs w:val="24"/>
        </w:rPr>
        <w:t xml:space="preserve"> has </w:t>
      </w:r>
      <w:r w:rsidRPr="000F7174">
        <w:rPr>
          <w:rFonts w:asciiTheme="majorBidi" w:hAnsiTheme="majorBidi" w:cstheme="majorBidi"/>
          <w:b/>
          <w:bCs/>
          <w:sz w:val="24"/>
          <w:szCs w:val="24"/>
        </w:rPr>
        <w:t>a life span of approximately 3 months</w:t>
      </w:r>
      <w:r w:rsidRPr="00A21F8C">
        <w:rPr>
          <w:rFonts w:asciiTheme="majorBidi" w:hAnsiTheme="majorBidi" w:cstheme="majorBidi"/>
          <w:sz w:val="24"/>
          <w:szCs w:val="24"/>
        </w:rPr>
        <w:t xml:space="preserve">, levels of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provide a marker reflecting the average glucose levels over this timeframe. </w:t>
      </w:r>
    </w:p>
    <w:p w14:paraId="4165D68E" w14:textId="77777777" w:rsidR="00607D98" w:rsidRPr="000F7174" w:rsidRDefault="00607D98" w:rsidP="00A21F8C">
      <w:pPr>
        <w:pStyle w:val="ListParagraph"/>
        <w:numPr>
          <w:ilvl w:val="0"/>
          <w:numId w:val="33"/>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The ADA goal for persons with DM </w:t>
      </w:r>
      <w:r w:rsidRPr="00D271AD">
        <w:rPr>
          <w:rFonts w:asciiTheme="majorBidi" w:hAnsiTheme="majorBidi" w:cstheme="majorBidi"/>
          <w:sz w:val="24"/>
          <w:szCs w:val="24"/>
          <w:u w:val="single"/>
        </w:rPr>
        <w:t xml:space="preserve">is less </w:t>
      </w:r>
      <w:r w:rsidRPr="000F7174">
        <w:rPr>
          <w:rFonts w:asciiTheme="majorBidi" w:hAnsiTheme="majorBidi" w:cstheme="majorBidi"/>
          <w:b/>
          <w:bCs/>
          <w:sz w:val="24"/>
          <w:szCs w:val="24"/>
          <w:u w:val="single"/>
        </w:rPr>
        <w:t>than 7</w:t>
      </w:r>
      <w:proofErr w:type="gramStart"/>
      <w:r w:rsidRPr="000F7174">
        <w:rPr>
          <w:rFonts w:asciiTheme="majorBidi" w:hAnsiTheme="majorBidi" w:cstheme="majorBidi"/>
          <w:b/>
          <w:bCs/>
          <w:sz w:val="24"/>
          <w:szCs w:val="24"/>
          <w:u w:val="single"/>
        </w:rPr>
        <w:t>%</w:t>
      </w:r>
      <w:r w:rsidRPr="00D271AD">
        <w:rPr>
          <w:rFonts w:asciiTheme="majorBidi" w:hAnsiTheme="majorBidi" w:cstheme="majorBidi"/>
          <w:sz w:val="24"/>
          <w:szCs w:val="24"/>
          <w:u w:val="single"/>
        </w:rPr>
        <w:t xml:space="preserve"> ,</w:t>
      </w:r>
      <w:proofErr w:type="gramEnd"/>
      <w:r w:rsidRPr="00A21F8C">
        <w:rPr>
          <w:rFonts w:asciiTheme="majorBidi" w:hAnsiTheme="majorBidi" w:cstheme="majorBidi"/>
          <w:sz w:val="24"/>
          <w:szCs w:val="24"/>
        </w:rPr>
        <w:t xml:space="preserve"> whereas the AACE supports a goal of less than or </w:t>
      </w:r>
      <w:r w:rsidRPr="00D271AD">
        <w:rPr>
          <w:rFonts w:asciiTheme="majorBidi" w:hAnsiTheme="majorBidi" w:cstheme="majorBidi"/>
          <w:sz w:val="24"/>
          <w:szCs w:val="24"/>
          <w:u w:val="single"/>
        </w:rPr>
        <w:t xml:space="preserve">equal to </w:t>
      </w:r>
      <w:r w:rsidRPr="000F7174">
        <w:rPr>
          <w:rFonts w:asciiTheme="majorBidi" w:hAnsiTheme="majorBidi" w:cstheme="majorBidi"/>
          <w:b/>
          <w:bCs/>
          <w:sz w:val="24"/>
          <w:szCs w:val="24"/>
          <w:u w:val="single"/>
        </w:rPr>
        <w:t>6.5% .</w:t>
      </w:r>
    </w:p>
    <w:p w14:paraId="5A9A5FF3" w14:textId="468382C9" w:rsidR="000F7174" w:rsidRPr="00485C23" w:rsidRDefault="00607D98" w:rsidP="00485C23">
      <w:pPr>
        <w:pStyle w:val="ListParagraph"/>
        <w:numPr>
          <w:ilvl w:val="0"/>
          <w:numId w:val="3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Testing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levels should occur </w:t>
      </w:r>
      <w:r w:rsidRPr="00D271AD">
        <w:rPr>
          <w:rFonts w:asciiTheme="majorBidi" w:hAnsiTheme="majorBidi" w:cstheme="majorBidi"/>
          <w:sz w:val="24"/>
          <w:szCs w:val="24"/>
          <w:u w:val="single"/>
        </w:rPr>
        <w:t>at least twice a year</w:t>
      </w:r>
      <w:r w:rsidRPr="00A21F8C">
        <w:rPr>
          <w:rFonts w:asciiTheme="majorBidi" w:hAnsiTheme="majorBidi" w:cstheme="majorBidi"/>
          <w:sz w:val="24"/>
          <w:szCs w:val="24"/>
        </w:rPr>
        <w:t xml:space="preserve"> for patients who are meeting treatment goals and </w:t>
      </w:r>
      <w:r w:rsidRPr="00D271AD">
        <w:rPr>
          <w:rFonts w:asciiTheme="majorBidi" w:hAnsiTheme="majorBidi" w:cstheme="majorBidi"/>
          <w:sz w:val="24"/>
          <w:szCs w:val="24"/>
          <w:u w:val="single"/>
        </w:rPr>
        <w:t>four times per year for patients not meeting goals</w:t>
      </w:r>
      <w:r w:rsidRPr="00A21F8C">
        <w:rPr>
          <w:rFonts w:asciiTheme="majorBidi" w:hAnsiTheme="majorBidi" w:cstheme="majorBidi"/>
          <w:sz w:val="24"/>
          <w:szCs w:val="24"/>
        </w:rPr>
        <w:t xml:space="preserve"> or those who have had recent changes in therapy.</w:t>
      </w:r>
    </w:p>
    <w:p w14:paraId="6093FB7F"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Ketone Monitoring</w:t>
      </w:r>
    </w:p>
    <w:p w14:paraId="282425A8" w14:textId="36EA64DA" w:rsidR="00607D98" w:rsidRPr="000F7174" w:rsidRDefault="00607D98" w:rsidP="00A21F8C">
      <w:pPr>
        <w:pStyle w:val="ListParagraph"/>
        <w:numPr>
          <w:ilvl w:val="0"/>
          <w:numId w:val="32"/>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When there is </w:t>
      </w:r>
      <w:r w:rsidRPr="000F7174">
        <w:rPr>
          <w:rFonts w:asciiTheme="majorBidi" w:hAnsiTheme="majorBidi" w:cstheme="majorBidi"/>
          <w:b/>
          <w:bCs/>
          <w:sz w:val="24"/>
          <w:szCs w:val="24"/>
        </w:rPr>
        <w:t>a lack of insulin,</w:t>
      </w:r>
      <w:r w:rsidRPr="00A21F8C">
        <w:rPr>
          <w:rFonts w:asciiTheme="majorBidi" w:hAnsiTheme="majorBidi" w:cstheme="majorBidi"/>
          <w:sz w:val="24"/>
          <w:szCs w:val="24"/>
        </w:rPr>
        <w:t xml:space="preserve"> peripheral tissues cannot take up and store glucose. This causes the body to think it is starving, and because of </w:t>
      </w:r>
      <w:r w:rsidRPr="000F7174">
        <w:rPr>
          <w:rFonts w:asciiTheme="majorBidi" w:hAnsiTheme="majorBidi" w:cstheme="majorBidi"/>
          <w:b/>
          <w:bCs/>
          <w:sz w:val="24"/>
          <w:szCs w:val="24"/>
        </w:rPr>
        <w:t>excessive lipolysis, ketones</w:t>
      </w:r>
      <w:r w:rsidRPr="00A21F8C">
        <w:rPr>
          <w:rFonts w:asciiTheme="majorBidi" w:hAnsiTheme="majorBidi" w:cstheme="majorBidi"/>
          <w:sz w:val="24"/>
          <w:szCs w:val="24"/>
        </w:rPr>
        <w:t xml:space="preserve">, primarily </w:t>
      </w:r>
      <w:r w:rsidRPr="000F7174">
        <w:rPr>
          <w:rFonts w:asciiTheme="majorBidi" w:hAnsiTheme="majorBidi" w:cstheme="majorBidi"/>
          <w:b/>
          <w:bCs/>
          <w:sz w:val="24"/>
          <w:szCs w:val="24"/>
        </w:rPr>
        <w:t>β-</w:t>
      </w:r>
      <w:proofErr w:type="spellStart"/>
      <w:r w:rsidRPr="000F7174">
        <w:rPr>
          <w:rFonts w:asciiTheme="majorBidi" w:hAnsiTheme="majorBidi" w:cstheme="majorBidi"/>
          <w:b/>
          <w:bCs/>
          <w:sz w:val="24"/>
          <w:szCs w:val="24"/>
        </w:rPr>
        <w:t>hydroxybutyric</w:t>
      </w:r>
      <w:proofErr w:type="spellEnd"/>
      <w:r w:rsidRPr="000F7174">
        <w:rPr>
          <w:rFonts w:asciiTheme="majorBidi" w:hAnsiTheme="majorBidi" w:cstheme="majorBidi"/>
          <w:b/>
          <w:bCs/>
          <w:sz w:val="24"/>
          <w:szCs w:val="24"/>
        </w:rPr>
        <w:t xml:space="preserve"> acid and </w:t>
      </w:r>
      <w:proofErr w:type="spellStart"/>
      <w:r w:rsidRPr="000F7174">
        <w:rPr>
          <w:rFonts w:asciiTheme="majorBidi" w:hAnsiTheme="majorBidi" w:cstheme="majorBidi"/>
          <w:b/>
          <w:bCs/>
          <w:sz w:val="24"/>
          <w:szCs w:val="24"/>
        </w:rPr>
        <w:t>acetoacetic</w:t>
      </w:r>
      <w:proofErr w:type="spellEnd"/>
      <w:r w:rsidRPr="000F7174">
        <w:rPr>
          <w:rFonts w:asciiTheme="majorBidi" w:hAnsiTheme="majorBidi" w:cstheme="majorBidi"/>
          <w:b/>
          <w:bCs/>
          <w:sz w:val="24"/>
          <w:szCs w:val="24"/>
        </w:rPr>
        <w:t xml:space="preserve"> acid</w:t>
      </w:r>
      <w:r w:rsidRPr="00A21F8C">
        <w:rPr>
          <w:rFonts w:asciiTheme="majorBidi" w:hAnsiTheme="majorBidi" w:cstheme="majorBidi"/>
          <w:sz w:val="24"/>
          <w:szCs w:val="24"/>
        </w:rPr>
        <w:t xml:space="preserve">, are produced as byproducts of </w:t>
      </w:r>
      <w:r w:rsidRPr="000F7174">
        <w:rPr>
          <w:rFonts w:asciiTheme="majorBidi" w:hAnsiTheme="majorBidi" w:cstheme="majorBidi"/>
          <w:b/>
          <w:bCs/>
          <w:sz w:val="24"/>
          <w:szCs w:val="24"/>
        </w:rPr>
        <w:t>free fatty acid metabolism in the liver</w:t>
      </w:r>
      <w:r w:rsidRPr="00A21F8C">
        <w:rPr>
          <w:rFonts w:asciiTheme="majorBidi" w:hAnsiTheme="majorBidi" w:cstheme="majorBidi"/>
          <w:sz w:val="24"/>
          <w:szCs w:val="24"/>
        </w:rPr>
        <w:t xml:space="preserve">. Glucose and ketones are </w:t>
      </w:r>
      <w:proofErr w:type="spellStart"/>
      <w:r w:rsidRPr="000F7174">
        <w:rPr>
          <w:rFonts w:asciiTheme="majorBidi" w:hAnsiTheme="majorBidi" w:cstheme="majorBidi"/>
          <w:b/>
          <w:bCs/>
          <w:sz w:val="24"/>
          <w:szCs w:val="24"/>
        </w:rPr>
        <w:t>osmotically</w:t>
      </w:r>
      <w:proofErr w:type="spellEnd"/>
      <w:r w:rsidRPr="000F7174">
        <w:rPr>
          <w:rFonts w:asciiTheme="majorBidi" w:hAnsiTheme="majorBidi" w:cstheme="majorBidi"/>
          <w:b/>
          <w:bCs/>
          <w:sz w:val="24"/>
          <w:szCs w:val="24"/>
        </w:rPr>
        <w:t xml:space="preserve"> active</w:t>
      </w:r>
      <w:r w:rsidRPr="00A21F8C">
        <w:rPr>
          <w:rFonts w:asciiTheme="majorBidi" w:hAnsiTheme="majorBidi" w:cstheme="majorBidi"/>
          <w:sz w:val="24"/>
          <w:szCs w:val="24"/>
        </w:rPr>
        <w:t xml:space="preserve">, and when an excessive amount of ketones is formed, the body gets rid of them </w:t>
      </w:r>
      <w:r w:rsidRPr="000F7174">
        <w:rPr>
          <w:rFonts w:asciiTheme="majorBidi" w:hAnsiTheme="majorBidi" w:cstheme="majorBidi"/>
          <w:b/>
          <w:bCs/>
          <w:sz w:val="24"/>
          <w:szCs w:val="24"/>
        </w:rPr>
        <w:t>through urine, leading to dehydration.</w:t>
      </w:r>
    </w:p>
    <w:p w14:paraId="0DC574CD" w14:textId="7A11F4C5" w:rsidR="00607D98" w:rsidRPr="00A21F8C" w:rsidRDefault="00607D98" w:rsidP="00A21F8C">
      <w:pPr>
        <w:pStyle w:val="ListParagraph"/>
        <w:numPr>
          <w:ilvl w:val="0"/>
          <w:numId w:val="32"/>
        </w:numPr>
        <w:shd w:val="clear" w:color="auto" w:fill="FFFFFF"/>
        <w:bidi w:val="0"/>
        <w:spacing w:before="210" w:after="210" w:line="276" w:lineRule="auto"/>
        <w:jc w:val="both"/>
        <w:rPr>
          <w:rFonts w:asciiTheme="majorBidi" w:hAnsiTheme="majorBidi" w:cstheme="majorBidi"/>
          <w:sz w:val="24"/>
          <w:szCs w:val="24"/>
        </w:rPr>
      </w:pPr>
      <w:r w:rsidRPr="000F7174">
        <w:rPr>
          <w:rFonts w:asciiTheme="majorBidi" w:hAnsiTheme="majorBidi" w:cstheme="majorBidi"/>
          <w:b/>
          <w:bCs/>
          <w:sz w:val="24"/>
          <w:szCs w:val="24"/>
        </w:rPr>
        <w:t>Patients with T1DM should test for ketones</w:t>
      </w:r>
      <w:r w:rsidRPr="00A21F8C">
        <w:rPr>
          <w:rFonts w:asciiTheme="majorBidi" w:hAnsiTheme="majorBidi" w:cstheme="majorBidi"/>
          <w:sz w:val="24"/>
          <w:szCs w:val="24"/>
        </w:rPr>
        <w:t xml:space="preserve"> during </w:t>
      </w:r>
      <w:r w:rsidRPr="00A21F8C">
        <w:rPr>
          <w:rFonts w:asciiTheme="majorBidi" w:hAnsiTheme="majorBidi" w:cstheme="majorBidi"/>
          <w:b/>
          <w:bCs/>
          <w:sz w:val="24"/>
          <w:szCs w:val="24"/>
        </w:rPr>
        <w:t>acute illness or stress</w:t>
      </w:r>
      <w:r w:rsidRPr="00A21F8C">
        <w:rPr>
          <w:rFonts w:asciiTheme="majorBidi" w:hAnsiTheme="majorBidi" w:cstheme="majorBidi"/>
          <w:sz w:val="24"/>
          <w:szCs w:val="24"/>
        </w:rPr>
        <w:t xml:space="preserve"> or when blood glucose levels are consistently </w:t>
      </w:r>
      <w:r w:rsidR="000F7174">
        <w:rPr>
          <w:rFonts w:asciiTheme="majorBidi" w:hAnsiTheme="majorBidi" w:cstheme="majorBidi"/>
          <w:b/>
          <w:bCs/>
          <w:sz w:val="24"/>
          <w:szCs w:val="24"/>
        </w:rPr>
        <w:t>elevated above 300 mg/</w:t>
      </w:r>
      <w:proofErr w:type="spellStart"/>
      <w:r w:rsidR="000F7174">
        <w:rPr>
          <w:rFonts w:asciiTheme="majorBidi" w:hAnsiTheme="majorBidi" w:cstheme="majorBidi"/>
          <w:b/>
          <w:bCs/>
          <w:sz w:val="24"/>
          <w:szCs w:val="24"/>
        </w:rPr>
        <w:t>dL</w:t>
      </w:r>
      <w:proofErr w:type="spellEnd"/>
      <w:r w:rsidR="000F7174">
        <w:rPr>
          <w:rFonts w:asciiTheme="majorBidi" w:hAnsiTheme="majorBidi" w:cstheme="majorBidi"/>
          <w:b/>
          <w:bCs/>
          <w:sz w:val="24"/>
          <w:szCs w:val="24"/>
        </w:rPr>
        <w:t xml:space="preserve">. </w:t>
      </w:r>
      <w:r w:rsidRPr="000F7174">
        <w:rPr>
          <w:rFonts w:asciiTheme="majorBidi" w:hAnsiTheme="majorBidi" w:cstheme="majorBidi"/>
          <w:b/>
          <w:bCs/>
          <w:sz w:val="24"/>
          <w:szCs w:val="24"/>
        </w:rPr>
        <w:t>This</w:t>
      </w:r>
      <w:r w:rsidRPr="00A21F8C">
        <w:rPr>
          <w:rFonts w:asciiTheme="majorBidi" w:hAnsiTheme="majorBidi" w:cstheme="majorBidi"/>
          <w:sz w:val="24"/>
          <w:szCs w:val="24"/>
        </w:rPr>
        <w:t xml:space="preserve"> commonly occurs when </w:t>
      </w:r>
      <w:r w:rsidRPr="000F7174">
        <w:rPr>
          <w:rFonts w:asciiTheme="majorBidi" w:hAnsiTheme="majorBidi" w:cstheme="majorBidi"/>
          <w:b/>
          <w:bCs/>
          <w:sz w:val="24"/>
          <w:szCs w:val="24"/>
        </w:rPr>
        <w:t xml:space="preserve">insulin is omitted or when diabetes is poorly controlled due to </w:t>
      </w:r>
      <w:proofErr w:type="spellStart"/>
      <w:r w:rsidRPr="000F7174">
        <w:rPr>
          <w:rFonts w:asciiTheme="majorBidi" w:hAnsiTheme="majorBidi" w:cstheme="majorBidi"/>
          <w:b/>
          <w:bCs/>
          <w:sz w:val="24"/>
          <w:szCs w:val="24"/>
        </w:rPr>
        <w:t>nonadherence</w:t>
      </w:r>
      <w:proofErr w:type="spellEnd"/>
      <w:r w:rsidRPr="000F7174">
        <w:rPr>
          <w:rFonts w:asciiTheme="majorBidi" w:hAnsiTheme="majorBidi" w:cstheme="majorBidi"/>
          <w:b/>
          <w:bCs/>
          <w:sz w:val="24"/>
          <w:szCs w:val="24"/>
        </w:rPr>
        <w:t>, illness, or other reasons.</w:t>
      </w:r>
      <w:r w:rsidRPr="00A21F8C">
        <w:rPr>
          <w:rFonts w:asciiTheme="majorBidi" w:hAnsiTheme="majorBidi" w:cstheme="majorBidi"/>
          <w:sz w:val="24"/>
          <w:szCs w:val="24"/>
        </w:rPr>
        <w:t xml:space="preserve"> </w:t>
      </w:r>
    </w:p>
    <w:p w14:paraId="41FF12A8" w14:textId="3D3CD80D" w:rsidR="00485C23" w:rsidRPr="00921721" w:rsidRDefault="00607D98" w:rsidP="00921721">
      <w:pPr>
        <w:pStyle w:val="ListParagraph"/>
        <w:numPr>
          <w:ilvl w:val="0"/>
          <w:numId w:val="3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specific treatment of DKA may include rehydration, correction of electrolyte imbalances, and insulin administration </w:t>
      </w:r>
    </w:p>
    <w:p w14:paraId="717B8F5E"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p>
    <w:p w14:paraId="2C380F46"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p>
    <w:p w14:paraId="7DAEA94C"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p>
    <w:p w14:paraId="30A1C3A5"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p>
    <w:p w14:paraId="48DB4E4F" w14:textId="2B738475"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r>
        <w:rPr>
          <w:noProof/>
        </w:rPr>
        <w:lastRenderedPageBreak/>
        <w:drawing>
          <wp:inline distT="0" distB="0" distL="0" distR="0" wp14:anchorId="09AD43C4" wp14:editId="570D5FB6">
            <wp:extent cx="3181350" cy="3724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1350" cy="3724275"/>
                    </a:xfrm>
                    <a:prstGeom prst="rect">
                      <a:avLst/>
                    </a:prstGeom>
                  </pic:spPr>
                </pic:pic>
              </a:graphicData>
            </a:graphic>
          </wp:inline>
        </w:drawing>
      </w:r>
    </w:p>
    <w:p w14:paraId="6AA3DD73" w14:textId="77777777" w:rsidR="00485C23" w:rsidRDefault="00485C23" w:rsidP="00A21F8C">
      <w:pPr>
        <w:shd w:val="clear" w:color="auto" w:fill="FFFFFF"/>
        <w:spacing w:before="210" w:after="210" w:line="276" w:lineRule="auto"/>
        <w:jc w:val="both"/>
        <w:rPr>
          <w:rFonts w:asciiTheme="majorBidi" w:hAnsiTheme="majorBidi" w:cstheme="majorBidi"/>
          <w:b/>
          <w:bCs/>
          <w:color w:val="FF0000"/>
          <w:sz w:val="24"/>
          <w:szCs w:val="24"/>
        </w:rPr>
      </w:pPr>
    </w:p>
    <w:p w14:paraId="24BDF0E6"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General Approach to Therapy</w:t>
      </w:r>
    </w:p>
    <w:p w14:paraId="4A8F8666" w14:textId="208AA092"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b/>
          <w:bCs/>
          <w:color w:val="FF0000"/>
          <w:sz w:val="24"/>
          <w:szCs w:val="24"/>
        </w:rPr>
        <w:t xml:space="preserve"> »</w:t>
      </w:r>
      <w:r w:rsidRPr="00A21F8C">
        <w:rPr>
          <w:rFonts w:asciiTheme="majorBidi" w:hAnsiTheme="majorBidi" w:cstheme="majorBidi"/>
          <w:color w:val="FF0000"/>
          <w:sz w:val="24"/>
          <w:szCs w:val="24"/>
        </w:rPr>
        <w:t xml:space="preserve"> </w:t>
      </w:r>
      <w:r w:rsidRPr="00A21F8C">
        <w:rPr>
          <w:rFonts w:asciiTheme="majorBidi" w:hAnsiTheme="majorBidi" w:cstheme="majorBidi"/>
          <w:b/>
          <w:bCs/>
          <w:color w:val="FF0000"/>
          <w:sz w:val="24"/>
          <w:szCs w:val="24"/>
        </w:rPr>
        <w:t xml:space="preserve">Type 1 Diabetes Mellitus </w:t>
      </w:r>
    </w:p>
    <w:p w14:paraId="3A0926B1" w14:textId="7F23E1F9"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Treatment of T1DM requires providing exogenous insulin to replace the endogenous loss of insulin from the nonfunctional pancreas. Ideally, </w:t>
      </w:r>
      <w:r w:rsidRPr="00A21F8C">
        <w:rPr>
          <w:rFonts w:asciiTheme="majorBidi" w:hAnsiTheme="majorBidi" w:cstheme="majorBidi"/>
          <w:sz w:val="24"/>
          <w:szCs w:val="24"/>
          <w:u w:val="single"/>
        </w:rPr>
        <w:t xml:space="preserve">insulin therapy mimics normal insulin physiology. The basal-bolus approach attempts to reproduce basal insulin response using intermediate- or long-acting insulin, whereas short- or rapid-acting insulin replicates bolus release of insulin physiologically seen around a meal in </w:t>
      </w:r>
      <w:proofErr w:type="spellStart"/>
      <w:r w:rsidRPr="00A21F8C">
        <w:rPr>
          <w:rFonts w:asciiTheme="majorBidi" w:hAnsiTheme="majorBidi" w:cstheme="majorBidi"/>
          <w:sz w:val="24"/>
          <w:szCs w:val="24"/>
          <w:u w:val="single"/>
        </w:rPr>
        <w:t>nondiabetics</w:t>
      </w:r>
      <w:proofErr w:type="spellEnd"/>
      <w:r w:rsidRPr="00A21F8C">
        <w:rPr>
          <w:rFonts w:asciiTheme="majorBidi" w:hAnsiTheme="majorBidi" w:cstheme="majorBidi"/>
          <w:sz w:val="24"/>
          <w:szCs w:val="24"/>
          <w:u w:val="single"/>
        </w:rPr>
        <w:t>.</w:t>
      </w:r>
      <w:r w:rsidRPr="00A21F8C">
        <w:rPr>
          <w:rFonts w:asciiTheme="majorBidi" w:hAnsiTheme="majorBidi" w:cstheme="majorBidi"/>
          <w:sz w:val="24"/>
          <w:szCs w:val="24"/>
        </w:rPr>
        <w:t xml:space="preserve"> </w:t>
      </w:r>
    </w:p>
    <w:p w14:paraId="0C1E21DB"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number of different regimens have been used through the years to more closely follow natural insulin patterns. </w:t>
      </w:r>
    </w:p>
    <w:p w14:paraId="7B0581F5"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As a rule, </w:t>
      </w:r>
      <w:r w:rsidRPr="00A21F8C">
        <w:rPr>
          <w:rFonts w:asciiTheme="majorBidi" w:hAnsiTheme="majorBidi" w:cstheme="majorBidi"/>
          <w:sz w:val="24"/>
          <w:szCs w:val="24"/>
          <w:u w:val="single"/>
        </w:rPr>
        <w:t xml:space="preserve">basal insulin makes up approximately 50% of the total daily dose. </w:t>
      </w:r>
      <w:r w:rsidRPr="00A21F8C">
        <w:rPr>
          <w:rFonts w:asciiTheme="majorBidi" w:hAnsiTheme="majorBidi" w:cstheme="majorBidi"/>
          <w:sz w:val="24"/>
          <w:szCs w:val="24"/>
        </w:rPr>
        <w:t xml:space="preserve">The remaining half is provided with </w:t>
      </w:r>
      <w:r w:rsidRPr="00A21F8C">
        <w:rPr>
          <w:rFonts w:asciiTheme="majorBidi" w:hAnsiTheme="majorBidi" w:cstheme="majorBidi"/>
          <w:sz w:val="24"/>
          <w:szCs w:val="24"/>
          <w:u w:val="single"/>
        </w:rPr>
        <w:t>bolus doses around three daily meals</w:t>
      </w:r>
      <w:r w:rsidRPr="00A21F8C">
        <w:rPr>
          <w:rFonts w:asciiTheme="majorBidi" w:hAnsiTheme="majorBidi" w:cstheme="majorBidi"/>
          <w:sz w:val="24"/>
          <w:szCs w:val="24"/>
        </w:rPr>
        <w:t xml:space="preserve">. Exact doses are individualized to the patient and the amount of food consumed. </w:t>
      </w:r>
    </w:p>
    <w:p w14:paraId="1D578513"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T1DM patients frequently are started on </w:t>
      </w:r>
      <w:r w:rsidRPr="00A21F8C">
        <w:rPr>
          <w:rFonts w:asciiTheme="majorBidi" w:hAnsiTheme="majorBidi" w:cstheme="majorBidi"/>
          <w:sz w:val="24"/>
          <w:szCs w:val="24"/>
          <w:u w:val="single"/>
        </w:rPr>
        <w:t>about 0.6 unit/kg/day</w:t>
      </w:r>
      <w:r w:rsidRPr="00A21F8C">
        <w:rPr>
          <w:rFonts w:asciiTheme="majorBidi" w:hAnsiTheme="majorBidi" w:cstheme="majorBidi"/>
          <w:sz w:val="24"/>
          <w:szCs w:val="24"/>
        </w:rPr>
        <w:t xml:space="preserve">, and then doses are titrated until glycemic goals are reached. Most people with T1DM use </w:t>
      </w:r>
      <w:r w:rsidRPr="00A21F8C">
        <w:rPr>
          <w:rFonts w:asciiTheme="majorBidi" w:hAnsiTheme="majorBidi" w:cstheme="majorBidi"/>
          <w:sz w:val="24"/>
          <w:szCs w:val="24"/>
          <w:u w:val="single"/>
        </w:rPr>
        <w:t>between 0.6 and 1 unit/kg/day</w:t>
      </w:r>
    </w:p>
    <w:p w14:paraId="4198E120"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Currently, the most advanced form of insulin delivery is the insulin pump, also referred to as continuous subcutaneous insulin infusion (CSII). Using rapid-acting insulin only, these pumps are programmed to provide a slow release of small amounts of insulin as the basal portion of therapy, and larger boluses of insulin are injected by the patient to account for the consumption of food.</w:t>
      </w:r>
    </w:p>
    <w:p w14:paraId="74C1D183" w14:textId="711465CB" w:rsidR="00607D98" w:rsidRPr="00A21F8C" w:rsidRDefault="00607D98" w:rsidP="00907A48">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b/>
          <w:bCs/>
          <w:sz w:val="24"/>
          <w:szCs w:val="24"/>
        </w:rPr>
        <w:t xml:space="preserve"> </w:t>
      </w:r>
      <w:proofErr w:type="spellStart"/>
      <w:r w:rsidRPr="00A21F8C">
        <w:rPr>
          <w:rFonts w:asciiTheme="majorBidi" w:hAnsiTheme="majorBidi" w:cstheme="majorBidi"/>
          <w:b/>
          <w:bCs/>
          <w:sz w:val="24"/>
          <w:szCs w:val="24"/>
        </w:rPr>
        <w:t>Pramlintide</w:t>
      </w:r>
      <w:proofErr w:type="spellEnd"/>
      <w:r w:rsidRPr="00A21F8C">
        <w:rPr>
          <w:rFonts w:asciiTheme="majorBidi" w:hAnsiTheme="majorBidi" w:cstheme="majorBidi"/>
          <w:b/>
          <w:bCs/>
          <w:sz w:val="24"/>
          <w:szCs w:val="24"/>
        </w:rPr>
        <w:t>,</w:t>
      </w:r>
      <w:r w:rsidRPr="00A21F8C">
        <w:rPr>
          <w:rFonts w:asciiTheme="majorBidi" w:hAnsiTheme="majorBidi" w:cstheme="majorBidi"/>
          <w:sz w:val="24"/>
          <w:szCs w:val="24"/>
        </w:rPr>
        <w:t xml:space="preserve"> a synthetic analog of the naturally occurring hormone amylin, is another injectable blood glucose–lowering medication that can be used in people with T1DM or in people with T2DM using insulin for treatment.</w:t>
      </w:r>
    </w:p>
    <w:p w14:paraId="32F800A2"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lastRenderedPageBreak/>
        <w:t xml:space="preserve">» Type 2 Diabetes Mellitus </w:t>
      </w:r>
    </w:p>
    <w:p w14:paraId="6F3D2256"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Treatment of patients with T2DM has changed dramatically over the past decade with the addition of a number of new drugs and recommendations to maintain tighter glycemic control. However, lifestyle modifications including education, nutrition, and exercise are paramount to managing the disease successfully.</w:t>
      </w:r>
    </w:p>
    <w:p w14:paraId="175B3521"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 Gestational Diabetes </w:t>
      </w:r>
    </w:p>
    <w:p w14:paraId="2111FE71" w14:textId="77777777" w:rsidR="00607D98" w:rsidRPr="00907A48" w:rsidRDefault="00607D98" w:rsidP="00907A48">
      <w:pPr>
        <w:pStyle w:val="ListParagraph"/>
        <w:numPr>
          <w:ilvl w:val="0"/>
          <w:numId w:val="38"/>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An individualized meal plan consisting of </w:t>
      </w:r>
      <w:r w:rsidRPr="00907A48">
        <w:rPr>
          <w:rFonts w:asciiTheme="majorBidi" w:hAnsiTheme="majorBidi" w:cstheme="majorBidi"/>
          <w:sz w:val="24"/>
          <w:szCs w:val="24"/>
          <w:u w:val="single"/>
        </w:rPr>
        <w:t>three meals and three snacks</w:t>
      </w:r>
      <w:r w:rsidRPr="00907A48">
        <w:rPr>
          <w:rFonts w:asciiTheme="majorBidi" w:hAnsiTheme="majorBidi" w:cstheme="majorBidi"/>
          <w:sz w:val="24"/>
          <w:szCs w:val="24"/>
        </w:rPr>
        <w:t xml:space="preserve"> per day is commonly recommended in GDM. </w:t>
      </w:r>
    </w:p>
    <w:p w14:paraId="4A5B0B85" w14:textId="77777777" w:rsidR="00607D98" w:rsidRPr="00907A48" w:rsidRDefault="00607D98" w:rsidP="00907A48">
      <w:pPr>
        <w:pStyle w:val="ListParagraph"/>
        <w:numPr>
          <w:ilvl w:val="0"/>
          <w:numId w:val="38"/>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Preventing ketosis, promoting adequate growth of the fetus, maintaining satisfactory blood glucose levels, and preventing nausea and other undesired GI side effects are desired goals in these patients. </w:t>
      </w:r>
    </w:p>
    <w:p w14:paraId="21D5B852" w14:textId="77777777" w:rsidR="00607D98" w:rsidRPr="00907A48" w:rsidRDefault="00607D98" w:rsidP="00907A48">
      <w:pPr>
        <w:pStyle w:val="ListParagraph"/>
        <w:numPr>
          <w:ilvl w:val="0"/>
          <w:numId w:val="38"/>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An abundance of glucose causes excessive insulin production by the fetus, which if left uncontrolled, can lead to the development of an abnormally large fetus.</w:t>
      </w:r>
    </w:p>
    <w:p w14:paraId="1F0CF4D0" w14:textId="6AC76809" w:rsidR="00607D98" w:rsidRPr="00907A48" w:rsidRDefault="00607D98" w:rsidP="00907A48">
      <w:pPr>
        <w:pStyle w:val="ListParagraph"/>
        <w:numPr>
          <w:ilvl w:val="0"/>
          <w:numId w:val="38"/>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Infant hypoglycemia at delivery, </w:t>
      </w:r>
      <w:proofErr w:type="spellStart"/>
      <w:r w:rsidRPr="00907A48">
        <w:rPr>
          <w:rFonts w:asciiTheme="majorBidi" w:hAnsiTheme="majorBidi" w:cstheme="majorBidi"/>
          <w:sz w:val="24"/>
          <w:szCs w:val="24"/>
        </w:rPr>
        <w:t>hyperbilirubinemia</w:t>
      </w:r>
      <w:proofErr w:type="spellEnd"/>
      <w:r w:rsidRPr="00907A48">
        <w:rPr>
          <w:rFonts w:asciiTheme="majorBidi" w:hAnsiTheme="majorBidi" w:cstheme="majorBidi"/>
          <w:sz w:val="24"/>
          <w:szCs w:val="24"/>
        </w:rPr>
        <w:t xml:space="preserve">, and complications associated with delivery of a large baby also may occur when blood glucose levels are not controlled adequately. </w:t>
      </w:r>
    </w:p>
    <w:p w14:paraId="637DAD13" w14:textId="5ACD07FF" w:rsidR="00607D98" w:rsidRPr="00907A48" w:rsidRDefault="00607D98" w:rsidP="00907A48">
      <w:pPr>
        <w:pStyle w:val="ListParagraph"/>
        <w:numPr>
          <w:ilvl w:val="0"/>
          <w:numId w:val="38"/>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Insulin should be used when blood glucose levels are not maintained adequately by diet and physical activity. Insulin </w:t>
      </w:r>
      <w:proofErr w:type="spellStart"/>
      <w:r w:rsidRPr="00907A48">
        <w:rPr>
          <w:rFonts w:asciiTheme="majorBidi" w:hAnsiTheme="majorBidi" w:cstheme="majorBidi"/>
          <w:sz w:val="24"/>
          <w:szCs w:val="24"/>
        </w:rPr>
        <w:t>detemir</w:t>
      </w:r>
      <w:proofErr w:type="spellEnd"/>
      <w:r w:rsidRPr="00907A48">
        <w:rPr>
          <w:rFonts w:asciiTheme="majorBidi" w:hAnsiTheme="majorBidi" w:cstheme="majorBidi"/>
          <w:sz w:val="24"/>
          <w:szCs w:val="24"/>
        </w:rPr>
        <w:t xml:space="preserve">, insulin </w:t>
      </w:r>
      <w:proofErr w:type="spellStart"/>
      <w:r w:rsidRPr="00907A48">
        <w:rPr>
          <w:rFonts w:asciiTheme="majorBidi" w:hAnsiTheme="majorBidi" w:cstheme="majorBidi"/>
          <w:sz w:val="24"/>
          <w:szCs w:val="24"/>
        </w:rPr>
        <w:t>aspart</w:t>
      </w:r>
      <w:proofErr w:type="spellEnd"/>
      <w:r w:rsidRPr="00907A48">
        <w:rPr>
          <w:rFonts w:asciiTheme="majorBidi" w:hAnsiTheme="majorBidi" w:cstheme="majorBidi"/>
          <w:sz w:val="24"/>
          <w:szCs w:val="24"/>
        </w:rPr>
        <w:t xml:space="preserve">, </w:t>
      </w:r>
      <w:proofErr w:type="spellStart"/>
      <w:r w:rsidRPr="00907A48">
        <w:rPr>
          <w:rFonts w:asciiTheme="majorBidi" w:hAnsiTheme="majorBidi" w:cstheme="majorBidi"/>
          <w:sz w:val="24"/>
          <w:szCs w:val="24"/>
        </w:rPr>
        <w:t>lispro</w:t>
      </w:r>
      <w:proofErr w:type="spellEnd"/>
      <w:r w:rsidRPr="00907A48">
        <w:rPr>
          <w:rFonts w:asciiTheme="majorBidi" w:hAnsiTheme="majorBidi" w:cstheme="majorBidi"/>
          <w:sz w:val="24"/>
          <w:szCs w:val="24"/>
        </w:rPr>
        <w:t>, and regular insulin carry Category B safety ratings.</w:t>
      </w:r>
    </w:p>
    <w:p w14:paraId="043F38DC" w14:textId="77777777" w:rsidR="00651D9F"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proofErr w:type="spellStart"/>
      <w:r w:rsidRPr="00A21F8C">
        <w:rPr>
          <w:rFonts w:asciiTheme="majorBidi" w:hAnsiTheme="majorBidi" w:cstheme="majorBidi"/>
          <w:b/>
          <w:bCs/>
          <w:color w:val="FF0000"/>
          <w:sz w:val="24"/>
          <w:szCs w:val="24"/>
        </w:rPr>
        <w:t>Nonpharmacologic</w:t>
      </w:r>
      <w:proofErr w:type="spellEnd"/>
      <w:r w:rsidRPr="00A21F8C">
        <w:rPr>
          <w:rFonts w:asciiTheme="majorBidi" w:hAnsiTheme="majorBidi" w:cstheme="majorBidi"/>
          <w:b/>
          <w:bCs/>
          <w:color w:val="FF0000"/>
          <w:sz w:val="24"/>
          <w:szCs w:val="24"/>
        </w:rPr>
        <w:t xml:space="preserve"> Therapy</w:t>
      </w:r>
    </w:p>
    <w:p w14:paraId="4EAA0A9D" w14:textId="7414E4FC" w:rsidR="00651D9F"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 » Medical Nutrition Therapy </w:t>
      </w:r>
    </w:p>
    <w:p w14:paraId="3FFEEF0E" w14:textId="6C661B60" w:rsidR="00607D98" w:rsidRPr="00907A48" w:rsidRDefault="00607D98" w:rsidP="00907A48">
      <w:pPr>
        <w:pStyle w:val="ListParagraph"/>
        <w:numPr>
          <w:ilvl w:val="0"/>
          <w:numId w:val="39"/>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MNT is considered an integral component of diabetes management and diabetes self-management education. People with DM should receive individualized MNT, preferably by a registered dietitian. </w:t>
      </w:r>
    </w:p>
    <w:p w14:paraId="3225C088" w14:textId="77777777" w:rsidR="00607D98" w:rsidRPr="00907A48" w:rsidRDefault="00607D98" w:rsidP="00907A48">
      <w:pPr>
        <w:pStyle w:val="ListParagraph"/>
        <w:numPr>
          <w:ilvl w:val="0"/>
          <w:numId w:val="39"/>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The primary focus of MNT for patients with T1DM </w:t>
      </w:r>
      <w:r w:rsidRPr="00907A48">
        <w:rPr>
          <w:rFonts w:asciiTheme="majorBidi" w:hAnsiTheme="majorBidi" w:cstheme="majorBidi"/>
          <w:sz w:val="24"/>
          <w:szCs w:val="24"/>
          <w:u w:val="single"/>
        </w:rPr>
        <w:t>is matching optimal insulin dosing to carbohydrat</w:t>
      </w:r>
      <w:r w:rsidRPr="00907A48">
        <w:rPr>
          <w:rFonts w:asciiTheme="majorBidi" w:hAnsiTheme="majorBidi" w:cstheme="majorBidi"/>
          <w:sz w:val="24"/>
          <w:szCs w:val="24"/>
        </w:rPr>
        <w:t xml:space="preserve">e consumption. </w:t>
      </w:r>
    </w:p>
    <w:p w14:paraId="61A224D4" w14:textId="06B8A944" w:rsidR="00607D98" w:rsidRPr="00907A48" w:rsidRDefault="00607D98" w:rsidP="00907A48">
      <w:pPr>
        <w:pStyle w:val="ListParagraph"/>
        <w:numPr>
          <w:ilvl w:val="0"/>
          <w:numId w:val="39"/>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In T2DM, the primary focus is portion control and controlling blood glucose, blood pressure, and lipids through individualizing limits of carbohydrates, saturated fats, sodium, and calories. Carbohydrates are the primary contributor to </w:t>
      </w:r>
      <w:proofErr w:type="spellStart"/>
      <w:r w:rsidRPr="00907A48">
        <w:rPr>
          <w:rFonts w:asciiTheme="majorBidi" w:hAnsiTheme="majorBidi" w:cstheme="majorBidi"/>
          <w:sz w:val="24"/>
          <w:szCs w:val="24"/>
        </w:rPr>
        <w:t>postmeal</w:t>
      </w:r>
      <w:proofErr w:type="spellEnd"/>
      <w:r w:rsidRPr="00907A48">
        <w:rPr>
          <w:rFonts w:asciiTheme="majorBidi" w:hAnsiTheme="majorBidi" w:cstheme="majorBidi"/>
          <w:sz w:val="24"/>
          <w:szCs w:val="24"/>
        </w:rPr>
        <w:t xml:space="preserve"> glucose levels. The percentages of fat, protein, and carbohydrate included in each meal should be individualized based on the specific goals of each patient</w:t>
      </w:r>
    </w:p>
    <w:p w14:paraId="173CFE19" w14:textId="77777777" w:rsidR="00907A48" w:rsidRDefault="00907A4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19ECBDF5" w14:textId="77777777" w:rsidR="00907A48" w:rsidRDefault="00907A4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2A400E50" w14:textId="77777777" w:rsidR="00907A48" w:rsidRDefault="00907A4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7671D047" w14:textId="77777777" w:rsidR="00907A48" w:rsidRDefault="00907A4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07501CFF" w14:textId="77777777" w:rsidR="00907A48" w:rsidRDefault="00907A4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246BB2B5"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lastRenderedPageBreak/>
        <w:t>Weight Management</w:t>
      </w:r>
    </w:p>
    <w:p w14:paraId="52B38D7D" w14:textId="4C7B1FCD" w:rsidR="00607D98" w:rsidRPr="00907A48" w:rsidRDefault="00607D98" w:rsidP="00907A48">
      <w:pPr>
        <w:pStyle w:val="ListParagraph"/>
        <w:numPr>
          <w:ilvl w:val="0"/>
          <w:numId w:val="40"/>
        </w:numPr>
        <w:shd w:val="clear" w:color="auto" w:fill="FFFFFF"/>
        <w:bidi w:val="0"/>
        <w:spacing w:before="210" w:after="210" w:line="360" w:lineRule="auto"/>
        <w:jc w:val="both"/>
        <w:rPr>
          <w:rFonts w:asciiTheme="majorBidi" w:hAnsiTheme="majorBidi" w:cstheme="majorBidi"/>
          <w:sz w:val="24"/>
          <w:szCs w:val="24"/>
        </w:rPr>
      </w:pPr>
      <w:r w:rsidRPr="00D2126E">
        <w:rPr>
          <w:rFonts w:asciiTheme="majorBidi" w:hAnsiTheme="majorBidi" w:cstheme="majorBidi"/>
          <w:b/>
          <w:bCs/>
          <w:sz w:val="24"/>
          <w:szCs w:val="24"/>
        </w:rPr>
        <w:t>Moderate weight loss</w:t>
      </w:r>
      <w:r w:rsidRPr="00907A48">
        <w:rPr>
          <w:rFonts w:asciiTheme="majorBidi" w:hAnsiTheme="majorBidi" w:cstheme="majorBidi"/>
          <w:sz w:val="24"/>
          <w:szCs w:val="24"/>
        </w:rPr>
        <w:t xml:space="preserve"> in patients with T2DM has been shown to reduce cardiovascular risk, as well as delay or prevent the onset of DM in those with </w:t>
      </w:r>
      <w:proofErr w:type="spellStart"/>
      <w:r w:rsidRPr="00907A48">
        <w:rPr>
          <w:rFonts w:asciiTheme="majorBidi" w:hAnsiTheme="majorBidi" w:cstheme="majorBidi"/>
          <w:sz w:val="24"/>
          <w:szCs w:val="24"/>
        </w:rPr>
        <w:t>prediabetes</w:t>
      </w:r>
      <w:proofErr w:type="spellEnd"/>
      <w:r w:rsidRPr="00907A48">
        <w:rPr>
          <w:rFonts w:asciiTheme="majorBidi" w:hAnsiTheme="majorBidi" w:cstheme="majorBidi"/>
          <w:sz w:val="24"/>
          <w:szCs w:val="24"/>
        </w:rPr>
        <w:t>.</w:t>
      </w:r>
    </w:p>
    <w:p w14:paraId="74D5C1C0" w14:textId="77777777" w:rsidR="00607D98" w:rsidRPr="00907A48" w:rsidRDefault="00607D98" w:rsidP="00907A48">
      <w:pPr>
        <w:pStyle w:val="ListParagraph"/>
        <w:numPr>
          <w:ilvl w:val="0"/>
          <w:numId w:val="40"/>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Gastric reduction surgeries, when used as a part of a comprehensive approach to weight loss, are recommended for consideration in patients with T2DM and a BMI that exceeds 35 kg/</w:t>
      </w:r>
      <w:proofErr w:type="gramStart"/>
      <w:r w:rsidRPr="00907A48">
        <w:rPr>
          <w:rFonts w:asciiTheme="majorBidi" w:hAnsiTheme="majorBidi" w:cstheme="majorBidi"/>
          <w:sz w:val="24"/>
          <w:szCs w:val="24"/>
        </w:rPr>
        <w:t>m .</w:t>
      </w:r>
      <w:proofErr w:type="gramEnd"/>
      <w:r w:rsidRPr="00907A48">
        <w:rPr>
          <w:rFonts w:asciiTheme="majorBidi" w:hAnsiTheme="majorBidi" w:cstheme="majorBidi"/>
          <w:sz w:val="24"/>
          <w:szCs w:val="24"/>
        </w:rPr>
        <w:t xml:space="preserve">  </w:t>
      </w:r>
    </w:p>
    <w:p w14:paraId="0BF0E402" w14:textId="68504110" w:rsidR="00651D9F" w:rsidRPr="00D2126E" w:rsidRDefault="00607D98" w:rsidP="00D2126E">
      <w:pPr>
        <w:pStyle w:val="ListParagraph"/>
        <w:numPr>
          <w:ilvl w:val="0"/>
          <w:numId w:val="40"/>
        </w:numPr>
        <w:shd w:val="clear" w:color="auto" w:fill="FFFFFF"/>
        <w:bidi w:val="0"/>
        <w:spacing w:before="210" w:after="210" w:line="360" w:lineRule="auto"/>
        <w:jc w:val="both"/>
        <w:rPr>
          <w:rFonts w:asciiTheme="majorBidi" w:hAnsiTheme="majorBidi" w:cstheme="majorBidi"/>
          <w:sz w:val="24"/>
          <w:szCs w:val="24"/>
        </w:rPr>
      </w:pPr>
      <w:r w:rsidRPr="00907A48">
        <w:rPr>
          <w:rFonts w:asciiTheme="majorBidi" w:hAnsiTheme="majorBidi" w:cstheme="majorBidi"/>
          <w:sz w:val="24"/>
          <w:szCs w:val="24"/>
        </w:rPr>
        <w:t xml:space="preserve">Two drug therapy options were recently approved, </w:t>
      </w:r>
      <w:proofErr w:type="spellStart"/>
      <w:r w:rsidRPr="00907A48">
        <w:rPr>
          <w:rFonts w:asciiTheme="majorBidi" w:hAnsiTheme="majorBidi" w:cstheme="majorBidi"/>
          <w:sz w:val="24"/>
          <w:szCs w:val="24"/>
        </w:rPr>
        <w:t>lorcaserin</w:t>
      </w:r>
      <w:proofErr w:type="spellEnd"/>
      <w:r w:rsidRPr="00907A48">
        <w:rPr>
          <w:rFonts w:asciiTheme="majorBidi" w:hAnsiTheme="majorBidi" w:cstheme="majorBidi"/>
          <w:sz w:val="24"/>
          <w:szCs w:val="24"/>
        </w:rPr>
        <w:t xml:space="preserve"> and </w:t>
      </w:r>
      <w:proofErr w:type="spellStart"/>
      <w:r w:rsidRPr="00907A48">
        <w:rPr>
          <w:rFonts w:asciiTheme="majorBidi" w:hAnsiTheme="majorBidi" w:cstheme="majorBidi"/>
          <w:sz w:val="24"/>
          <w:szCs w:val="24"/>
        </w:rPr>
        <w:t>phenteremine</w:t>
      </w:r>
      <w:proofErr w:type="spellEnd"/>
      <w:r w:rsidRPr="00907A48">
        <w:rPr>
          <w:rFonts w:asciiTheme="majorBidi" w:hAnsiTheme="majorBidi" w:cstheme="majorBidi"/>
          <w:sz w:val="24"/>
          <w:szCs w:val="24"/>
        </w:rPr>
        <w:t>/</w:t>
      </w:r>
      <w:proofErr w:type="spellStart"/>
      <w:r w:rsidRPr="00907A48">
        <w:rPr>
          <w:rFonts w:asciiTheme="majorBidi" w:hAnsiTheme="majorBidi" w:cstheme="majorBidi"/>
          <w:sz w:val="24"/>
          <w:szCs w:val="24"/>
        </w:rPr>
        <w:t>topiramate</w:t>
      </w:r>
      <w:proofErr w:type="spellEnd"/>
      <w:r w:rsidRPr="00907A48">
        <w:rPr>
          <w:rFonts w:asciiTheme="majorBidi" w:hAnsiTheme="majorBidi" w:cstheme="majorBidi"/>
          <w:sz w:val="24"/>
          <w:szCs w:val="24"/>
        </w:rPr>
        <w:t xml:space="preserve"> extended release, to aid weight loss in obese patients and in overweight patients with concomitant disease states such as T2DM, hypertension and dyslipidemia.</w:t>
      </w:r>
    </w:p>
    <w:p w14:paraId="14DE48BB"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Immunizations </w:t>
      </w:r>
    </w:p>
    <w:p w14:paraId="2E98F15F" w14:textId="77777777" w:rsidR="00607D98" w:rsidRPr="00D2126E" w:rsidRDefault="00607D98" w:rsidP="00D2126E">
      <w:pPr>
        <w:pStyle w:val="ListParagraph"/>
        <w:numPr>
          <w:ilvl w:val="0"/>
          <w:numId w:val="41"/>
        </w:numPr>
        <w:shd w:val="clear" w:color="auto" w:fill="FFFFFF"/>
        <w:bidi w:val="0"/>
        <w:spacing w:before="210" w:after="210" w:line="360" w:lineRule="auto"/>
        <w:jc w:val="both"/>
        <w:rPr>
          <w:rFonts w:asciiTheme="majorBidi" w:hAnsiTheme="majorBidi" w:cstheme="majorBidi"/>
          <w:sz w:val="24"/>
          <w:szCs w:val="24"/>
        </w:rPr>
      </w:pPr>
      <w:r w:rsidRPr="00D2126E">
        <w:rPr>
          <w:rFonts w:asciiTheme="majorBidi" w:hAnsiTheme="majorBidi" w:cstheme="majorBidi"/>
          <w:sz w:val="24"/>
          <w:szCs w:val="24"/>
        </w:rPr>
        <w:t xml:space="preserve">Influenza and pneumonia are common preventable infectious diseases that increase mortality and morbidity in persons with chronic diseases, including DM. </w:t>
      </w:r>
    </w:p>
    <w:p w14:paraId="3C708F45" w14:textId="77777777" w:rsidR="00607D98" w:rsidRPr="00D2126E" w:rsidRDefault="00607D98" w:rsidP="00D2126E">
      <w:pPr>
        <w:pStyle w:val="ListParagraph"/>
        <w:numPr>
          <w:ilvl w:val="0"/>
          <w:numId w:val="41"/>
        </w:numPr>
        <w:shd w:val="clear" w:color="auto" w:fill="FFFFFF"/>
        <w:bidi w:val="0"/>
        <w:spacing w:before="210" w:after="210" w:line="360" w:lineRule="auto"/>
        <w:jc w:val="both"/>
        <w:rPr>
          <w:rFonts w:asciiTheme="majorBidi" w:hAnsiTheme="majorBidi" w:cstheme="majorBidi"/>
          <w:sz w:val="24"/>
          <w:szCs w:val="24"/>
        </w:rPr>
      </w:pPr>
      <w:r w:rsidRPr="00B326E3">
        <w:rPr>
          <w:rFonts w:asciiTheme="majorBidi" w:hAnsiTheme="majorBidi" w:cstheme="majorBidi"/>
          <w:b/>
          <w:bCs/>
          <w:sz w:val="24"/>
          <w:szCs w:val="24"/>
        </w:rPr>
        <w:t>Yearly influenza vaccinations</w:t>
      </w:r>
      <w:r w:rsidRPr="00D2126E">
        <w:rPr>
          <w:rFonts w:asciiTheme="majorBidi" w:hAnsiTheme="majorBidi" w:cstheme="majorBidi"/>
          <w:sz w:val="24"/>
          <w:szCs w:val="24"/>
        </w:rPr>
        <w:t>, commonly called flu shots, are recommended for all patients with DM 6 months of age or older.</w:t>
      </w:r>
    </w:p>
    <w:p w14:paraId="45352807" w14:textId="1A436D80" w:rsidR="00607D98" w:rsidRPr="00D2126E" w:rsidRDefault="00607D98" w:rsidP="00D2126E">
      <w:pPr>
        <w:pStyle w:val="ListParagraph"/>
        <w:numPr>
          <w:ilvl w:val="0"/>
          <w:numId w:val="41"/>
        </w:numPr>
        <w:shd w:val="clear" w:color="auto" w:fill="FFFFFF"/>
        <w:bidi w:val="0"/>
        <w:spacing w:before="210" w:after="210" w:line="360" w:lineRule="auto"/>
        <w:jc w:val="both"/>
        <w:rPr>
          <w:rFonts w:asciiTheme="majorBidi" w:hAnsiTheme="majorBidi" w:cstheme="majorBidi"/>
          <w:sz w:val="24"/>
          <w:szCs w:val="24"/>
        </w:rPr>
      </w:pPr>
      <w:r w:rsidRPr="00B326E3">
        <w:rPr>
          <w:rFonts w:asciiTheme="majorBidi" w:hAnsiTheme="majorBidi" w:cstheme="majorBidi"/>
          <w:b/>
          <w:bCs/>
          <w:sz w:val="24"/>
          <w:szCs w:val="24"/>
        </w:rPr>
        <w:t>Pneumococcal vaccination</w:t>
      </w:r>
      <w:r w:rsidRPr="00D2126E">
        <w:rPr>
          <w:rFonts w:asciiTheme="majorBidi" w:hAnsiTheme="majorBidi" w:cstheme="majorBidi"/>
          <w:sz w:val="24"/>
          <w:szCs w:val="24"/>
        </w:rPr>
        <w:t xml:space="preserve"> with the polysaccharide vaccine 23 is also recommended for patients with DM who are 2 years of age or older as a one-time vaccination. Adults aged greater than or equal to 65 years of age who have not previously been vaccinated should receive the pneumococcal conjugate vaccine 13 followed by the polysaccharide vaccine 6 to 12 months later.</w:t>
      </w:r>
    </w:p>
    <w:p w14:paraId="234D65D8" w14:textId="54C24E2B" w:rsidR="00607D98" w:rsidRPr="00D2126E" w:rsidRDefault="00607D98" w:rsidP="00D2126E">
      <w:pPr>
        <w:pStyle w:val="ListParagraph"/>
        <w:numPr>
          <w:ilvl w:val="0"/>
          <w:numId w:val="41"/>
        </w:numPr>
        <w:shd w:val="clear" w:color="auto" w:fill="FFFFFF"/>
        <w:bidi w:val="0"/>
        <w:spacing w:before="210" w:after="210" w:line="360" w:lineRule="auto"/>
        <w:jc w:val="both"/>
        <w:rPr>
          <w:rFonts w:asciiTheme="majorBidi" w:hAnsiTheme="majorBidi" w:cstheme="majorBidi"/>
          <w:sz w:val="24"/>
          <w:szCs w:val="24"/>
        </w:rPr>
      </w:pPr>
      <w:r w:rsidRPr="00D2126E">
        <w:rPr>
          <w:rFonts w:asciiTheme="majorBidi" w:hAnsiTheme="majorBidi" w:cstheme="majorBidi"/>
          <w:sz w:val="24"/>
          <w:szCs w:val="24"/>
        </w:rPr>
        <w:t xml:space="preserve">Adults who have received the polysaccharide vaccine should receive the conjugate vaccine after greater than or equal to 12 months. </w:t>
      </w:r>
    </w:p>
    <w:p w14:paraId="7AA2647B" w14:textId="654BBE3C" w:rsidR="00607D98" w:rsidRPr="005E145D" w:rsidRDefault="00607D98" w:rsidP="005E145D">
      <w:pPr>
        <w:pStyle w:val="ListParagraph"/>
        <w:numPr>
          <w:ilvl w:val="0"/>
          <w:numId w:val="41"/>
        </w:numPr>
        <w:shd w:val="clear" w:color="auto" w:fill="FFFFFF"/>
        <w:bidi w:val="0"/>
        <w:spacing w:before="210" w:after="210" w:line="360" w:lineRule="auto"/>
        <w:jc w:val="both"/>
        <w:rPr>
          <w:rFonts w:asciiTheme="majorBidi" w:hAnsiTheme="majorBidi" w:cstheme="majorBidi"/>
          <w:sz w:val="24"/>
          <w:szCs w:val="24"/>
        </w:rPr>
      </w:pPr>
      <w:r w:rsidRPr="00B326E3">
        <w:rPr>
          <w:rFonts w:asciiTheme="majorBidi" w:hAnsiTheme="majorBidi" w:cstheme="majorBidi"/>
          <w:b/>
          <w:bCs/>
          <w:sz w:val="24"/>
          <w:szCs w:val="24"/>
        </w:rPr>
        <w:t>The hepatitis B vaccine series</w:t>
      </w:r>
      <w:r w:rsidRPr="00D2126E">
        <w:rPr>
          <w:rFonts w:asciiTheme="majorBidi" w:hAnsiTheme="majorBidi" w:cstheme="majorBidi"/>
          <w:sz w:val="24"/>
          <w:szCs w:val="24"/>
        </w:rPr>
        <w:t xml:space="preserve"> should also be administered as per the CDC’s recommenda</w:t>
      </w:r>
      <w:r w:rsidR="005E145D">
        <w:rPr>
          <w:rFonts w:asciiTheme="majorBidi" w:hAnsiTheme="majorBidi" w:cstheme="majorBidi"/>
          <w:sz w:val="24"/>
          <w:szCs w:val="24"/>
        </w:rPr>
        <w:t>tions in patients with diabetes</w:t>
      </w:r>
    </w:p>
    <w:p w14:paraId="42F5B673"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Sulfonylureas</w:t>
      </w:r>
    </w:p>
    <w:p w14:paraId="676525AD"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Sulfonylureas enhance insulin secretion by blocking ATP-sensitive potassium channels in the cell membranes of pancreatic β cells. </w:t>
      </w:r>
    </w:p>
    <w:p w14:paraId="2E635E20"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These drugs are classified as being either first- or second-generation agents. Both classes of sulfonylureas are equally effective when given at equipotent doses. Today, the vast majority of patients receiving a sulfonylurea are prescribed a second-generation agent.</w:t>
      </w:r>
    </w:p>
    <w:p w14:paraId="351ECA44"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All sulfonylureas undergo hepatic biotransformation, with most agents being metabolized by the cytochrome P450 2C9 pathway. </w:t>
      </w:r>
    </w:p>
    <w:p w14:paraId="794267F8"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first-generation sulfonylureas are more likely to cause drug interactions than second-generation agents. All sulfonylureas, except </w:t>
      </w:r>
      <w:proofErr w:type="spellStart"/>
      <w:r w:rsidRPr="00A21F8C">
        <w:rPr>
          <w:rFonts w:asciiTheme="majorBidi" w:hAnsiTheme="majorBidi" w:cstheme="majorBidi"/>
          <w:sz w:val="24"/>
          <w:szCs w:val="24"/>
        </w:rPr>
        <w:t>tolbutamide</w:t>
      </w:r>
      <w:proofErr w:type="spellEnd"/>
      <w:r w:rsidRPr="00A21F8C">
        <w:rPr>
          <w:rFonts w:asciiTheme="majorBidi" w:hAnsiTheme="majorBidi" w:cstheme="majorBidi"/>
          <w:sz w:val="24"/>
          <w:szCs w:val="24"/>
        </w:rPr>
        <w:t xml:space="preserve">, require a dosage adjustment or are not recommended in renal impairment. In elderly patients or those with compromised renal or hepatic function, lower starting dosages are necessary. </w:t>
      </w:r>
    </w:p>
    <w:p w14:paraId="039B8A10" w14:textId="77777777" w:rsidR="00607D98" w:rsidRPr="005E145D"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lastRenderedPageBreak/>
        <w:t xml:space="preserve">Sulfonylureas’ blood glucose–lowering effects can be observed in both fasting and postprandial levels. Monotherapy with these agents generally produces </w:t>
      </w:r>
      <w:r w:rsidRPr="005E145D">
        <w:rPr>
          <w:rFonts w:asciiTheme="majorBidi" w:hAnsiTheme="majorBidi" w:cstheme="majorBidi"/>
          <w:b/>
          <w:bCs/>
          <w:sz w:val="24"/>
          <w:szCs w:val="24"/>
        </w:rPr>
        <w:t xml:space="preserve">a 1.5% to 2% decline in </w:t>
      </w:r>
      <w:proofErr w:type="gramStart"/>
      <w:r w:rsidRPr="005E145D">
        <w:rPr>
          <w:rFonts w:asciiTheme="majorBidi" w:hAnsiTheme="majorBidi" w:cstheme="majorBidi"/>
          <w:b/>
          <w:bCs/>
          <w:sz w:val="24"/>
          <w:szCs w:val="24"/>
        </w:rPr>
        <w:t>A1c</w:t>
      </w:r>
      <w:proofErr w:type="gramEnd"/>
      <w:r w:rsidRPr="005E145D">
        <w:rPr>
          <w:rFonts w:asciiTheme="majorBidi" w:hAnsiTheme="majorBidi" w:cstheme="majorBidi"/>
          <w:b/>
          <w:bCs/>
          <w:sz w:val="24"/>
          <w:szCs w:val="24"/>
        </w:rPr>
        <w:t xml:space="preserve"> concentrations and a 60 to 70 mg/</w:t>
      </w:r>
      <w:proofErr w:type="spellStart"/>
      <w:r w:rsidRPr="005E145D">
        <w:rPr>
          <w:rFonts w:asciiTheme="majorBidi" w:hAnsiTheme="majorBidi" w:cstheme="majorBidi"/>
          <w:b/>
          <w:bCs/>
          <w:sz w:val="24"/>
          <w:szCs w:val="24"/>
        </w:rPr>
        <w:t>dL</w:t>
      </w:r>
      <w:proofErr w:type="spellEnd"/>
      <w:r w:rsidRPr="005E145D">
        <w:rPr>
          <w:rFonts w:asciiTheme="majorBidi" w:hAnsiTheme="majorBidi" w:cstheme="majorBidi"/>
          <w:b/>
          <w:bCs/>
          <w:sz w:val="24"/>
          <w:szCs w:val="24"/>
        </w:rPr>
        <w:t xml:space="preserve"> reduction in FBG levels.</w:t>
      </w:r>
    </w:p>
    <w:p w14:paraId="010C29C2"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Secondary failure with these drugs occurs as a result of continued pancreatic β-cell destruction. </w:t>
      </w:r>
    </w:p>
    <w:p w14:paraId="4AAAB5D1" w14:textId="77777777" w:rsidR="00607D98" w:rsidRPr="00A21F8C" w:rsidRDefault="00607D98" w:rsidP="00A21F8C">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One limitation of sulfonylurea therapy is </w:t>
      </w:r>
      <w:r w:rsidRPr="005E145D">
        <w:rPr>
          <w:rFonts w:asciiTheme="majorBidi" w:hAnsiTheme="majorBidi" w:cstheme="majorBidi"/>
          <w:b/>
          <w:bCs/>
          <w:sz w:val="24"/>
          <w:szCs w:val="24"/>
        </w:rPr>
        <w:t>the inability of these products to stimulate insulin release from β cells at extremely high glucose levels, a phenomenon called glucose toxicity.</w:t>
      </w:r>
      <w:r w:rsidRPr="00A21F8C">
        <w:rPr>
          <w:rFonts w:asciiTheme="majorBidi" w:hAnsiTheme="majorBidi" w:cstheme="majorBidi"/>
          <w:sz w:val="24"/>
          <w:szCs w:val="24"/>
        </w:rPr>
        <w:t xml:space="preserve"> </w:t>
      </w:r>
    </w:p>
    <w:p w14:paraId="581E6BFB" w14:textId="39D8F000" w:rsidR="00607D98" w:rsidRPr="005E145D" w:rsidRDefault="00607D98" w:rsidP="005E145D">
      <w:pPr>
        <w:pStyle w:val="ListParagraph"/>
        <w:numPr>
          <w:ilvl w:val="0"/>
          <w:numId w:val="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Common adverse effects include </w:t>
      </w:r>
      <w:r w:rsidRPr="005E145D">
        <w:rPr>
          <w:rFonts w:asciiTheme="majorBidi" w:hAnsiTheme="majorBidi" w:cstheme="majorBidi"/>
          <w:b/>
          <w:bCs/>
          <w:sz w:val="24"/>
          <w:szCs w:val="24"/>
        </w:rPr>
        <w:t>hypoglycemia and weight gain</w:t>
      </w:r>
      <w:r w:rsidRPr="00A21F8C">
        <w:rPr>
          <w:rFonts w:asciiTheme="majorBidi" w:hAnsiTheme="majorBidi" w:cstheme="majorBidi"/>
          <w:sz w:val="24"/>
          <w:szCs w:val="24"/>
        </w:rPr>
        <w:t>. There may be some cross-sensitivity in patients with sulfa allergy.</w:t>
      </w:r>
    </w:p>
    <w:p w14:paraId="222151AE"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proofErr w:type="spellStart"/>
      <w:r w:rsidRPr="00A21F8C">
        <w:rPr>
          <w:rFonts w:asciiTheme="majorBidi" w:hAnsiTheme="majorBidi" w:cstheme="majorBidi"/>
          <w:b/>
          <w:bCs/>
          <w:color w:val="FF0000"/>
          <w:sz w:val="24"/>
          <w:szCs w:val="24"/>
          <w:u w:val="single"/>
        </w:rPr>
        <w:t>Nonsulfonylurea</w:t>
      </w:r>
      <w:proofErr w:type="spellEnd"/>
      <w:r w:rsidRPr="00A21F8C">
        <w:rPr>
          <w:rFonts w:asciiTheme="majorBidi" w:hAnsiTheme="majorBidi" w:cstheme="majorBidi"/>
          <w:b/>
          <w:bCs/>
          <w:color w:val="FF0000"/>
          <w:sz w:val="24"/>
          <w:szCs w:val="24"/>
          <w:u w:val="single"/>
        </w:rPr>
        <w:t xml:space="preserve"> </w:t>
      </w:r>
      <w:proofErr w:type="spellStart"/>
      <w:r w:rsidRPr="00A21F8C">
        <w:rPr>
          <w:rFonts w:asciiTheme="majorBidi" w:hAnsiTheme="majorBidi" w:cstheme="majorBidi"/>
          <w:b/>
          <w:bCs/>
          <w:color w:val="FF0000"/>
          <w:sz w:val="24"/>
          <w:szCs w:val="24"/>
          <w:u w:val="single"/>
        </w:rPr>
        <w:t>Secretagogues</w:t>
      </w:r>
      <w:proofErr w:type="spellEnd"/>
      <w:r w:rsidRPr="00A21F8C">
        <w:rPr>
          <w:rFonts w:asciiTheme="majorBidi" w:hAnsiTheme="majorBidi" w:cstheme="majorBidi"/>
          <w:b/>
          <w:bCs/>
          <w:color w:val="FF0000"/>
          <w:sz w:val="24"/>
          <w:szCs w:val="24"/>
          <w:u w:val="single"/>
        </w:rPr>
        <w:t xml:space="preserve"> (</w:t>
      </w:r>
      <w:proofErr w:type="spellStart"/>
      <w:r w:rsidRPr="00A21F8C">
        <w:rPr>
          <w:rFonts w:asciiTheme="majorBidi" w:hAnsiTheme="majorBidi" w:cstheme="majorBidi"/>
          <w:b/>
          <w:bCs/>
          <w:color w:val="FF0000"/>
          <w:sz w:val="24"/>
          <w:szCs w:val="24"/>
          <w:u w:val="single"/>
        </w:rPr>
        <w:t>Glinides</w:t>
      </w:r>
      <w:proofErr w:type="spellEnd"/>
      <w:r w:rsidRPr="00A21F8C">
        <w:rPr>
          <w:rFonts w:asciiTheme="majorBidi" w:hAnsiTheme="majorBidi" w:cstheme="majorBidi"/>
          <w:b/>
          <w:bCs/>
          <w:color w:val="FF0000"/>
          <w:sz w:val="24"/>
          <w:szCs w:val="24"/>
          <w:u w:val="single"/>
        </w:rPr>
        <w:t>)</w:t>
      </w:r>
      <w:r w:rsidRPr="00A21F8C">
        <w:rPr>
          <w:rFonts w:asciiTheme="majorBidi" w:hAnsiTheme="majorBidi" w:cstheme="majorBidi"/>
          <w:b/>
          <w:bCs/>
          <w:color w:val="FF0000"/>
          <w:sz w:val="24"/>
          <w:szCs w:val="24"/>
        </w:rPr>
        <w:t xml:space="preserve"> </w:t>
      </w:r>
    </w:p>
    <w:p w14:paraId="73473D5A" w14:textId="77777777" w:rsidR="00607D98" w:rsidRPr="00A21F8C" w:rsidRDefault="00607D98" w:rsidP="00A21F8C">
      <w:pPr>
        <w:pStyle w:val="ListParagraph"/>
        <w:numPr>
          <w:ilvl w:val="0"/>
          <w:numId w:val="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Although producing the same effect as sulfonylureas, </w:t>
      </w:r>
      <w:proofErr w:type="spellStart"/>
      <w:r w:rsidRPr="00A21F8C">
        <w:rPr>
          <w:rFonts w:asciiTheme="majorBidi" w:hAnsiTheme="majorBidi" w:cstheme="majorBidi"/>
          <w:sz w:val="24"/>
          <w:szCs w:val="24"/>
        </w:rPr>
        <w:t>nonsulfonylurea</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secretagogues</w:t>
      </w:r>
      <w:proofErr w:type="spellEnd"/>
      <w:r w:rsidRPr="00A21F8C">
        <w:rPr>
          <w:rFonts w:asciiTheme="majorBidi" w:hAnsiTheme="majorBidi" w:cstheme="majorBidi"/>
          <w:sz w:val="24"/>
          <w:szCs w:val="24"/>
        </w:rPr>
        <w:t xml:space="preserve">, also referred to as </w:t>
      </w:r>
      <w:proofErr w:type="spellStart"/>
      <w:r w:rsidRPr="00A21F8C">
        <w:rPr>
          <w:rFonts w:asciiTheme="majorBidi" w:hAnsiTheme="majorBidi" w:cstheme="majorBidi"/>
          <w:sz w:val="24"/>
          <w:szCs w:val="24"/>
        </w:rPr>
        <w:t>meglitinides</w:t>
      </w:r>
      <w:proofErr w:type="spellEnd"/>
      <w:r w:rsidRPr="00A21F8C">
        <w:rPr>
          <w:rFonts w:asciiTheme="majorBidi" w:hAnsiTheme="majorBidi" w:cstheme="majorBidi"/>
          <w:sz w:val="24"/>
          <w:szCs w:val="24"/>
        </w:rPr>
        <w:t xml:space="preserve">, have </w:t>
      </w:r>
      <w:r w:rsidRPr="005E145D">
        <w:rPr>
          <w:rFonts w:asciiTheme="majorBidi" w:hAnsiTheme="majorBidi" w:cstheme="majorBidi"/>
          <w:sz w:val="24"/>
          <w:szCs w:val="24"/>
          <w:u w:val="single"/>
        </w:rPr>
        <w:t>a much shorter onset and duration of action.</w:t>
      </w:r>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Meglitinides</w:t>
      </w:r>
      <w:proofErr w:type="spellEnd"/>
      <w:r w:rsidRPr="00A21F8C">
        <w:rPr>
          <w:rFonts w:asciiTheme="majorBidi" w:hAnsiTheme="majorBidi" w:cstheme="majorBidi"/>
          <w:sz w:val="24"/>
          <w:szCs w:val="24"/>
        </w:rPr>
        <w:t xml:space="preserve"> produce a pharmacologic effect by interacting with ATP-sensitive potassium channels on the β cells; however, this binding is to a receptor adjacent to those to which sulfonylureas bind. </w:t>
      </w:r>
    </w:p>
    <w:p w14:paraId="0F0987EE" w14:textId="77777777" w:rsidR="00607D98" w:rsidRPr="005E145D" w:rsidRDefault="00607D98" w:rsidP="00A21F8C">
      <w:pPr>
        <w:pStyle w:val="ListParagraph"/>
        <w:numPr>
          <w:ilvl w:val="0"/>
          <w:numId w:val="2"/>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The primary benefit of </w:t>
      </w:r>
      <w:proofErr w:type="spellStart"/>
      <w:r w:rsidRPr="00A21F8C">
        <w:rPr>
          <w:rFonts w:asciiTheme="majorBidi" w:hAnsiTheme="majorBidi" w:cstheme="majorBidi"/>
          <w:sz w:val="24"/>
          <w:szCs w:val="24"/>
        </w:rPr>
        <w:t>nonsulfonylurea</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secretagogues</w:t>
      </w:r>
      <w:proofErr w:type="spellEnd"/>
      <w:r w:rsidRPr="00A21F8C">
        <w:rPr>
          <w:rFonts w:asciiTheme="majorBidi" w:hAnsiTheme="majorBidi" w:cstheme="majorBidi"/>
          <w:sz w:val="24"/>
          <w:szCs w:val="24"/>
        </w:rPr>
        <w:t xml:space="preserve"> is in </w:t>
      </w:r>
      <w:r w:rsidRPr="005E145D">
        <w:rPr>
          <w:rFonts w:asciiTheme="majorBidi" w:hAnsiTheme="majorBidi" w:cstheme="majorBidi"/>
          <w:sz w:val="24"/>
          <w:szCs w:val="24"/>
          <w:u w:val="single"/>
        </w:rPr>
        <w:t xml:space="preserve">reducing </w:t>
      </w:r>
      <w:proofErr w:type="spellStart"/>
      <w:r w:rsidRPr="005E145D">
        <w:rPr>
          <w:rFonts w:asciiTheme="majorBidi" w:hAnsiTheme="majorBidi" w:cstheme="majorBidi"/>
          <w:sz w:val="24"/>
          <w:szCs w:val="24"/>
          <w:u w:val="single"/>
        </w:rPr>
        <w:t>postmeal</w:t>
      </w:r>
      <w:proofErr w:type="spellEnd"/>
      <w:r w:rsidRPr="005E145D">
        <w:rPr>
          <w:rFonts w:asciiTheme="majorBidi" w:hAnsiTheme="majorBidi" w:cstheme="majorBidi"/>
          <w:sz w:val="24"/>
          <w:szCs w:val="24"/>
          <w:u w:val="single"/>
        </w:rPr>
        <w:t xml:space="preserve"> glucose levels.</w:t>
      </w:r>
    </w:p>
    <w:p w14:paraId="7BB06E07" w14:textId="77777777" w:rsidR="00607D98" w:rsidRPr="005E145D" w:rsidRDefault="00607D98" w:rsidP="00A21F8C">
      <w:pPr>
        <w:pStyle w:val="ListParagraph"/>
        <w:numPr>
          <w:ilvl w:val="0"/>
          <w:numId w:val="2"/>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These agents have demonstrated a reduction </w:t>
      </w:r>
      <w:r w:rsidRPr="005E145D">
        <w:rPr>
          <w:rFonts w:asciiTheme="majorBidi" w:hAnsiTheme="majorBidi" w:cstheme="majorBidi"/>
          <w:b/>
          <w:bCs/>
          <w:sz w:val="24"/>
          <w:szCs w:val="24"/>
        </w:rPr>
        <w:t xml:space="preserve">in A1c levels between 0.8% and 1% </w:t>
      </w:r>
    </w:p>
    <w:p w14:paraId="5F59EE28" w14:textId="3B560386" w:rsidR="00607D98" w:rsidRPr="005E145D" w:rsidRDefault="00607D98" w:rsidP="005E145D">
      <w:pPr>
        <w:pStyle w:val="ListParagraph"/>
        <w:numPr>
          <w:ilvl w:val="0"/>
          <w:numId w:val="2"/>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Because they have a rapid onset and short duration of action, they are to be taken </w:t>
      </w:r>
      <w:r w:rsidRPr="005E145D">
        <w:rPr>
          <w:rFonts w:asciiTheme="majorBidi" w:hAnsiTheme="majorBidi" w:cstheme="majorBidi"/>
          <w:b/>
          <w:bCs/>
          <w:sz w:val="24"/>
          <w:szCs w:val="24"/>
        </w:rPr>
        <w:t>15 to 30 minutes before a meal.</w:t>
      </w:r>
    </w:p>
    <w:p w14:paraId="18125C9C"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proofErr w:type="spellStart"/>
      <w:r w:rsidRPr="00A21F8C">
        <w:rPr>
          <w:rFonts w:asciiTheme="majorBidi" w:hAnsiTheme="majorBidi" w:cstheme="majorBidi"/>
          <w:b/>
          <w:bCs/>
          <w:color w:val="FF0000"/>
          <w:sz w:val="24"/>
          <w:szCs w:val="24"/>
          <w:u w:val="single"/>
        </w:rPr>
        <w:t>Biguanides</w:t>
      </w:r>
      <w:proofErr w:type="spellEnd"/>
      <w:r w:rsidRPr="00A21F8C">
        <w:rPr>
          <w:rFonts w:asciiTheme="majorBidi" w:hAnsiTheme="majorBidi" w:cstheme="majorBidi"/>
          <w:b/>
          <w:bCs/>
          <w:color w:val="FF0000"/>
          <w:sz w:val="24"/>
          <w:szCs w:val="24"/>
        </w:rPr>
        <w:t xml:space="preserve"> </w:t>
      </w:r>
    </w:p>
    <w:p w14:paraId="13778B9D"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only </w:t>
      </w:r>
      <w:proofErr w:type="spellStart"/>
      <w:r w:rsidRPr="00A21F8C">
        <w:rPr>
          <w:rFonts w:asciiTheme="majorBidi" w:hAnsiTheme="majorBidi" w:cstheme="majorBidi"/>
          <w:sz w:val="24"/>
          <w:szCs w:val="24"/>
        </w:rPr>
        <w:t>biguanide</w:t>
      </w:r>
      <w:proofErr w:type="spellEnd"/>
      <w:r w:rsidRPr="00A21F8C">
        <w:rPr>
          <w:rFonts w:asciiTheme="majorBidi" w:hAnsiTheme="majorBidi" w:cstheme="majorBidi"/>
          <w:sz w:val="24"/>
          <w:szCs w:val="24"/>
        </w:rPr>
        <w:t xml:space="preserve"> approved by (FDA) and currently available in the United States is metformin. This agent is thought to lower blood glucose by decreasing hepatic glucose production and increasing insulin sensitivity in both hepatic and peripheral muscle tissues; however, the exact mechanism of action remains unknown.</w:t>
      </w:r>
    </w:p>
    <w:p w14:paraId="6C33CFB0"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It has been shown to reduce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levels by </w:t>
      </w:r>
      <w:r w:rsidRPr="005E145D">
        <w:rPr>
          <w:rFonts w:asciiTheme="majorBidi" w:hAnsiTheme="majorBidi" w:cstheme="majorBidi"/>
          <w:b/>
          <w:bCs/>
          <w:sz w:val="24"/>
          <w:szCs w:val="24"/>
        </w:rPr>
        <w:t>1.5% to 2% and FPG levels by 60 to 80 mg/</w:t>
      </w:r>
      <w:proofErr w:type="spellStart"/>
      <w:r w:rsidRPr="005E145D">
        <w:rPr>
          <w:rFonts w:asciiTheme="majorBidi" w:hAnsiTheme="majorBidi" w:cstheme="majorBidi"/>
          <w:b/>
          <w:bCs/>
          <w:sz w:val="24"/>
          <w:szCs w:val="24"/>
        </w:rPr>
        <w:t>dL</w:t>
      </w:r>
      <w:proofErr w:type="spellEnd"/>
      <w:r w:rsidRPr="005E145D">
        <w:rPr>
          <w:rFonts w:asciiTheme="majorBidi" w:hAnsiTheme="majorBidi" w:cstheme="majorBidi"/>
          <w:b/>
          <w:bCs/>
          <w:sz w:val="24"/>
          <w:szCs w:val="24"/>
        </w:rPr>
        <w:t xml:space="preserve"> when</w:t>
      </w:r>
      <w:r w:rsidRPr="00A21F8C">
        <w:rPr>
          <w:rFonts w:asciiTheme="majorBidi" w:hAnsiTheme="majorBidi" w:cstheme="majorBidi"/>
          <w:sz w:val="24"/>
          <w:szCs w:val="24"/>
        </w:rPr>
        <w:t xml:space="preserve"> used as monotherapy.</w:t>
      </w:r>
    </w:p>
    <w:p w14:paraId="1AB381FC" w14:textId="77777777" w:rsidR="00607D98" w:rsidRPr="00A21F8C" w:rsidRDefault="00607D98" w:rsidP="005E145D">
      <w:pPr>
        <w:pStyle w:val="ListParagraph"/>
        <w:numPr>
          <w:ilvl w:val="0"/>
          <w:numId w:val="1"/>
        </w:numPr>
        <w:shd w:val="clear" w:color="auto" w:fill="FFFFFF"/>
        <w:bidi w:val="0"/>
        <w:spacing w:before="210" w:after="210" w:line="360" w:lineRule="auto"/>
        <w:ind w:left="360"/>
        <w:jc w:val="both"/>
        <w:rPr>
          <w:rFonts w:asciiTheme="majorBidi" w:hAnsiTheme="majorBidi" w:cstheme="majorBidi"/>
          <w:sz w:val="24"/>
          <w:szCs w:val="24"/>
        </w:rPr>
      </w:pPr>
      <w:r w:rsidRPr="00A21F8C">
        <w:rPr>
          <w:rFonts w:asciiTheme="majorBidi" w:hAnsiTheme="majorBidi" w:cstheme="majorBidi"/>
          <w:sz w:val="24"/>
          <w:szCs w:val="24"/>
        </w:rPr>
        <w:t>Unlike the sulfonylureas, metformin retains the ability to reduce fasting glucose levels when they are over 300 mg/</w:t>
      </w:r>
      <w:proofErr w:type="spell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w:t>
      </w:r>
    </w:p>
    <w:p w14:paraId="738E5B83" w14:textId="77777777" w:rsidR="00607D98" w:rsidRPr="00A21F8C" w:rsidRDefault="00607D98" w:rsidP="005E145D">
      <w:pPr>
        <w:pStyle w:val="ListParagraph"/>
        <w:numPr>
          <w:ilvl w:val="0"/>
          <w:numId w:val="1"/>
        </w:numPr>
        <w:shd w:val="clear" w:color="auto" w:fill="FFFFFF"/>
        <w:bidi w:val="0"/>
        <w:spacing w:before="210" w:after="210" w:line="360" w:lineRule="auto"/>
        <w:ind w:left="360"/>
        <w:jc w:val="both"/>
        <w:rPr>
          <w:rFonts w:asciiTheme="majorBidi" w:hAnsiTheme="majorBidi" w:cstheme="majorBidi"/>
          <w:sz w:val="24"/>
          <w:szCs w:val="24"/>
        </w:rPr>
      </w:pPr>
      <w:r w:rsidRPr="00A21F8C">
        <w:rPr>
          <w:rFonts w:asciiTheme="majorBidi" w:hAnsiTheme="majorBidi" w:cstheme="majorBidi"/>
          <w:sz w:val="24"/>
          <w:szCs w:val="24"/>
        </w:rPr>
        <w:t>Metformin does not affect insulin release from β cells of the pancreas, so hypoglycemia is not a common side effect</w:t>
      </w:r>
    </w:p>
    <w:p w14:paraId="3759AEEB" w14:textId="77777777" w:rsidR="00607D98" w:rsidRPr="005E145D" w:rsidRDefault="00607D98" w:rsidP="005E145D">
      <w:pPr>
        <w:pStyle w:val="ListParagraph"/>
        <w:numPr>
          <w:ilvl w:val="0"/>
          <w:numId w:val="1"/>
        </w:numPr>
        <w:shd w:val="clear" w:color="auto" w:fill="FFFFFF"/>
        <w:bidi w:val="0"/>
        <w:spacing w:before="210" w:after="210" w:line="360" w:lineRule="auto"/>
        <w:ind w:left="360"/>
        <w:jc w:val="both"/>
        <w:rPr>
          <w:rFonts w:asciiTheme="majorBidi" w:hAnsiTheme="majorBidi" w:cstheme="majorBidi"/>
          <w:i/>
          <w:iCs/>
          <w:sz w:val="24"/>
          <w:szCs w:val="24"/>
        </w:rPr>
      </w:pPr>
      <w:r w:rsidRPr="00A21F8C">
        <w:rPr>
          <w:rFonts w:asciiTheme="majorBidi" w:hAnsiTheme="majorBidi" w:cstheme="majorBidi"/>
          <w:sz w:val="24"/>
          <w:szCs w:val="24"/>
        </w:rPr>
        <w:t>Metformi</w:t>
      </w:r>
      <w:r w:rsidRPr="005E145D">
        <w:rPr>
          <w:rFonts w:asciiTheme="majorBidi" w:hAnsiTheme="majorBidi" w:cstheme="majorBidi"/>
          <w:i/>
          <w:iCs/>
          <w:sz w:val="24"/>
          <w:szCs w:val="24"/>
        </w:rPr>
        <w:t>n significantly reduced all-cause mortality and the risk of stroke in overweight patients with T2DM compared with intensive therapy with sulfonylurea or insulin in the UKPDS.</w:t>
      </w:r>
    </w:p>
    <w:p w14:paraId="069850CE" w14:textId="77777777" w:rsidR="00607D98" w:rsidRPr="00A21F8C" w:rsidRDefault="00607D98" w:rsidP="005E145D">
      <w:pPr>
        <w:pStyle w:val="ListParagraph"/>
        <w:numPr>
          <w:ilvl w:val="0"/>
          <w:numId w:val="1"/>
        </w:numPr>
        <w:shd w:val="clear" w:color="auto" w:fill="FFFFFF"/>
        <w:bidi w:val="0"/>
        <w:spacing w:before="210" w:after="210" w:line="360" w:lineRule="auto"/>
        <w:ind w:left="360"/>
        <w:jc w:val="both"/>
        <w:rPr>
          <w:rFonts w:asciiTheme="majorBidi" w:hAnsiTheme="majorBidi" w:cstheme="majorBidi"/>
          <w:sz w:val="24"/>
          <w:szCs w:val="24"/>
        </w:rPr>
      </w:pPr>
      <w:r w:rsidRPr="00A21F8C">
        <w:rPr>
          <w:rFonts w:asciiTheme="majorBidi" w:hAnsiTheme="majorBidi" w:cstheme="majorBidi"/>
          <w:sz w:val="24"/>
          <w:szCs w:val="24"/>
        </w:rPr>
        <w:t xml:space="preserve">It also </w:t>
      </w:r>
      <w:r w:rsidRPr="005E145D">
        <w:rPr>
          <w:rFonts w:asciiTheme="majorBidi" w:hAnsiTheme="majorBidi" w:cstheme="majorBidi"/>
          <w:i/>
          <w:iCs/>
          <w:sz w:val="24"/>
          <w:szCs w:val="24"/>
        </w:rPr>
        <w:t>reduced diabetes-related death and myocardial infarction compared with a conventional therapy arm.</w:t>
      </w:r>
      <w:r w:rsidRPr="00A21F8C">
        <w:rPr>
          <w:rFonts w:asciiTheme="majorBidi" w:hAnsiTheme="majorBidi" w:cstheme="majorBidi"/>
          <w:sz w:val="24"/>
          <w:szCs w:val="24"/>
        </w:rPr>
        <w:t xml:space="preserve"> </w:t>
      </w:r>
    </w:p>
    <w:p w14:paraId="1C60A3BD" w14:textId="77777777" w:rsidR="00607D98" w:rsidRPr="00A21F8C" w:rsidRDefault="00607D98" w:rsidP="005E145D">
      <w:pPr>
        <w:pStyle w:val="ListParagraph"/>
        <w:numPr>
          <w:ilvl w:val="0"/>
          <w:numId w:val="1"/>
        </w:numPr>
        <w:shd w:val="clear" w:color="auto" w:fill="FFFFFF"/>
        <w:bidi w:val="0"/>
        <w:spacing w:before="210" w:after="210" w:line="360" w:lineRule="auto"/>
        <w:ind w:left="360"/>
        <w:jc w:val="both"/>
        <w:rPr>
          <w:rFonts w:asciiTheme="majorBidi" w:hAnsiTheme="majorBidi" w:cstheme="majorBidi"/>
          <w:sz w:val="24"/>
          <w:szCs w:val="24"/>
        </w:rPr>
      </w:pPr>
      <w:r w:rsidRPr="00A21F8C">
        <w:rPr>
          <w:rFonts w:asciiTheme="majorBidi" w:hAnsiTheme="majorBidi" w:cstheme="majorBidi"/>
          <w:sz w:val="24"/>
          <w:szCs w:val="24"/>
        </w:rPr>
        <w:t xml:space="preserve">Given that metformin is the </w:t>
      </w:r>
      <w:r w:rsidRPr="00CD5BB5">
        <w:rPr>
          <w:rFonts w:asciiTheme="majorBidi" w:hAnsiTheme="majorBidi" w:cstheme="majorBidi"/>
          <w:b/>
          <w:bCs/>
          <w:color w:val="FF0000"/>
          <w:sz w:val="24"/>
          <w:szCs w:val="24"/>
        </w:rPr>
        <w:t xml:space="preserve">only oral </w:t>
      </w:r>
      <w:proofErr w:type="spellStart"/>
      <w:r w:rsidRPr="00CD5BB5">
        <w:rPr>
          <w:rFonts w:asciiTheme="majorBidi" w:hAnsiTheme="majorBidi" w:cstheme="majorBidi"/>
          <w:b/>
          <w:bCs/>
          <w:color w:val="FF0000"/>
          <w:sz w:val="24"/>
          <w:szCs w:val="24"/>
        </w:rPr>
        <w:t>antihyperglycemic</w:t>
      </w:r>
      <w:proofErr w:type="spellEnd"/>
      <w:r w:rsidRPr="00CD5BB5">
        <w:rPr>
          <w:rFonts w:asciiTheme="majorBidi" w:hAnsiTheme="majorBidi" w:cstheme="majorBidi"/>
          <w:b/>
          <w:bCs/>
          <w:color w:val="FF0000"/>
          <w:sz w:val="24"/>
          <w:szCs w:val="24"/>
        </w:rPr>
        <w:t xml:space="preserve"> medication proven to reduce mortality</w:t>
      </w:r>
      <w:r w:rsidRPr="00CD5BB5">
        <w:rPr>
          <w:rFonts w:asciiTheme="majorBidi" w:hAnsiTheme="majorBidi" w:cstheme="majorBidi"/>
          <w:color w:val="FF0000"/>
          <w:sz w:val="24"/>
          <w:szCs w:val="24"/>
        </w:rPr>
        <w:t xml:space="preserve"> </w:t>
      </w:r>
      <w:r w:rsidRPr="00A21F8C">
        <w:rPr>
          <w:rFonts w:asciiTheme="majorBidi" w:hAnsiTheme="majorBidi" w:cstheme="majorBidi"/>
          <w:sz w:val="24"/>
          <w:szCs w:val="24"/>
        </w:rPr>
        <w:t xml:space="preserve">and is available generically, metformin is considered foundational therapy along with lifestyle modification for T2DM and is often used in combination with other </w:t>
      </w:r>
      <w:proofErr w:type="spellStart"/>
      <w:r w:rsidRPr="00A21F8C">
        <w:rPr>
          <w:rFonts w:asciiTheme="majorBidi" w:hAnsiTheme="majorBidi" w:cstheme="majorBidi"/>
          <w:sz w:val="24"/>
          <w:szCs w:val="24"/>
        </w:rPr>
        <w:t>antihyperglycemics</w:t>
      </w:r>
      <w:proofErr w:type="spellEnd"/>
      <w:r w:rsidRPr="00A21F8C">
        <w:rPr>
          <w:rFonts w:asciiTheme="majorBidi" w:hAnsiTheme="majorBidi" w:cstheme="majorBidi"/>
          <w:sz w:val="24"/>
          <w:szCs w:val="24"/>
        </w:rPr>
        <w:t xml:space="preserve"> for synergistic effects.</w:t>
      </w:r>
    </w:p>
    <w:p w14:paraId="6DD1F269" w14:textId="77777777" w:rsidR="005E145D" w:rsidRDefault="005E145D" w:rsidP="005E145D">
      <w:pPr>
        <w:shd w:val="clear" w:color="auto" w:fill="FFFFFF"/>
        <w:spacing w:before="210" w:after="210" w:line="360" w:lineRule="auto"/>
        <w:jc w:val="both"/>
        <w:rPr>
          <w:rFonts w:asciiTheme="majorBidi" w:hAnsiTheme="majorBidi" w:cstheme="majorBidi"/>
          <w:sz w:val="24"/>
          <w:szCs w:val="24"/>
        </w:rPr>
      </w:pPr>
    </w:p>
    <w:p w14:paraId="42764647" w14:textId="7F8F71DB"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proofErr w:type="gramStart"/>
      <w:r w:rsidRPr="005E145D">
        <w:rPr>
          <w:rFonts w:asciiTheme="majorBidi" w:hAnsiTheme="majorBidi" w:cstheme="majorBidi"/>
          <w:sz w:val="24"/>
          <w:szCs w:val="24"/>
        </w:rPr>
        <w:lastRenderedPageBreak/>
        <w:t>metformin</w:t>
      </w:r>
      <w:proofErr w:type="gramEnd"/>
      <w:r w:rsidRPr="005E145D">
        <w:rPr>
          <w:rFonts w:asciiTheme="majorBidi" w:hAnsiTheme="majorBidi" w:cstheme="majorBidi"/>
          <w:sz w:val="24"/>
          <w:szCs w:val="24"/>
        </w:rPr>
        <w:t xml:space="preserve"> </w:t>
      </w:r>
      <w:r w:rsidRPr="005E145D">
        <w:rPr>
          <w:rFonts w:asciiTheme="majorBidi" w:hAnsiTheme="majorBidi" w:cstheme="majorBidi"/>
          <w:b/>
          <w:bCs/>
          <w:sz w:val="24"/>
          <w:szCs w:val="24"/>
        </w:rPr>
        <w:t>is contraindicated</w:t>
      </w:r>
      <w:r w:rsidRPr="005E145D">
        <w:rPr>
          <w:rFonts w:asciiTheme="majorBidi" w:hAnsiTheme="majorBidi" w:cstheme="majorBidi"/>
          <w:sz w:val="24"/>
          <w:szCs w:val="24"/>
        </w:rPr>
        <w:t xml:space="preserve"> in patients with abnormal creatinine clearance for any cause and in patients with a serum creatinine level greater than or equal to 1.4 mg/</w:t>
      </w:r>
      <w:proofErr w:type="spellStart"/>
      <w:r w:rsidRPr="005E145D">
        <w:rPr>
          <w:rFonts w:asciiTheme="majorBidi" w:hAnsiTheme="majorBidi" w:cstheme="majorBidi"/>
          <w:sz w:val="24"/>
          <w:szCs w:val="24"/>
        </w:rPr>
        <w:t>dL</w:t>
      </w:r>
      <w:proofErr w:type="spellEnd"/>
      <w:r w:rsidRPr="005E145D">
        <w:rPr>
          <w:rFonts w:asciiTheme="majorBidi" w:hAnsiTheme="majorBidi" w:cstheme="majorBidi"/>
          <w:sz w:val="24"/>
          <w:szCs w:val="24"/>
        </w:rPr>
        <w:t xml:space="preserve"> in women and 1.5 mg/</w:t>
      </w:r>
      <w:proofErr w:type="spellStart"/>
      <w:r w:rsidRPr="005E145D">
        <w:rPr>
          <w:rFonts w:asciiTheme="majorBidi" w:hAnsiTheme="majorBidi" w:cstheme="majorBidi"/>
          <w:sz w:val="24"/>
          <w:szCs w:val="24"/>
        </w:rPr>
        <w:t>dL</w:t>
      </w:r>
      <w:proofErr w:type="spellEnd"/>
      <w:r w:rsidRPr="005E145D">
        <w:rPr>
          <w:rFonts w:asciiTheme="majorBidi" w:hAnsiTheme="majorBidi" w:cstheme="majorBidi"/>
          <w:sz w:val="24"/>
          <w:szCs w:val="24"/>
        </w:rPr>
        <w:t xml:space="preserve"> in men.</w:t>
      </w:r>
    </w:p>
    <w:p w14:paraId="4E72E99C" w14:textId="2A0FBC67"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 xml:space="preserve">It should not be initiated in patients 80 years of age or older unless normal renal function has been established. </w:t>
      </w:r>
    </w:p>
    <w:p w14:paraId="2978DB04" w14:textId="70EBFD85"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 xml:space="preserve">Additionally, therapy with metformin should be withheld in patients undergoing surgery or radiographic procedures in which a nephrotoxic dye is used. Therapy should be withheld the day of the radiographic procedure, and renal function should be assessed 48 hours after the procedure. If renal function is normal, therapy may be resumed. </w:t>
      </w:r>
    </w:p>
    <w:p w14:paraId="1C76FE06" w14:textId="77777777"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b/>
          <w:bCs/>
          <w:sz w:val="24"/>
          <w:szCs w:val="24"/>
        </w:rPr>
        <w:t>Primary side effects</w:t>
      </w:r>
      <w:r w:rsidRPr="005E145D">
        <w:rPr>
          <w:rFonts w:asciiTheme="majorBidi" w:hAnsiTheme="majorBidi" w:cstheme="majorBidi"/>
          <w:sz w:val="24"/>
          <w:szCs w:val="24"/>
        </w:rPr>
        <w:t xml:space="preserve"> associated with metformin therapy are GI in nature, including decreased appetite, nausea, and diarrhea. These side effects can be minimized through slow titration of the dose and often subside within 2 weeks. </w:t>
      </w:r>
    </w:p>
    <w:p w14:paraId="1BFBF04B" w14:textId="77777777"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Interference with vitamin B12 absorption has also been reported.</w:t>
      </w:r>
    </w:p>
    <w:p w14:paraId="2B3E24FF" w14:textId="07EA975D"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Metformin is thought to inhibit mitochondrial oxidation of lactic acid, thereby increasing the chance of lactic acidosis, a condition which rarely occurs. Patients at greatest risk for developing lactic acidosis include those with renal impairment and those who are of advanced age.</w:t>
      </w:r>
    </w:p>
    <w:p w14:paraId="0A1E0383" w14:textId="728DD548" w:rsidR="00607D98" w:rsidRPr="005E145D" w:rsidRDefault="00607D98" w:rsidP="005E145D">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 xml:space="preserve">Metformin should be withheld promptly in cases of hypoxemia, sepsis, or dehydration. </w:t>
      </w:r>
    </w:p>
    <w:p w14:paraId="646E30FB" w14:textId="70EB8EBD" w:rsidR="00651D9F" w:rsidRPr="00CD5BB5" w:rsidRDefault="00607D98" w:rsidP="00CD5BB5">
      <w:pPr>
        <w:pStyle w:val="ListParagraph"/>
        <w:numPr>
          <w:ilvl w:val="0"/>
          <w:numId w:val="1"/>
        </w:numPr>
        <w:shd w:val="clear" w:color="auto" w:fill="FFFFFF"/>
        <w:bidi w:val="0"/>
        <w:spacing w:before="210" w:after="210" w:line="360" w:lineRule="auto"/>
        <w:jc w:val="both"/>
        <w:rPr>
          <w:rFonts w:asciiTheme="majorBidi" w:hAnsiTheme="majorBidi" w:cstheme="majorBidi"/>
          <w:sz w:val="24"/>
          <w:szCs w:val="24"/>
        </w:rPr>
      </w:pPr>
      <w:r w:rsidRPr="005E145D">
        <w:rPr>
          <w:rFonts w:asciiTheme="majorBidi" w:hAnsiTheme="majorBidi" w:cstheme="majorBidi"/>
          <w:sz w:val="24"/>
          <w:szCs w:val="24"/>
        </w:rPr>
        <w:t>Patients should avoid consumption of excessive amounts of alcohol while taking metformin, and use of the drug should be avoided in patients with liver disease.</w:t>
      </w:r>
    </w:p>
    <w:p w14:paraId="3382BF38"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Selective Sodium-Dependent Glucose Cotransporter-2 (SGLT-2) Inhibitors</w:t>
      </w:r>
    </w:p>
    <w:p w14:paraId="39EE981E" w14:textId="77777777" w:rsidR="00651D9F" w:rsidRPr="00A21F8C" w:rsidRDefault="00651D9F" w:rsidP="00A21F8C">
      <w:pPr>
        <w:pStyle w:val="ListParagraph"/>
        <w:numPr>
          <w:ilvl w:val="0"/>
          <w:numId w:val="7"/>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Canagliflozin</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dapagliflozin</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empagliflozin</w:t>
      </w:r>
      <w:proofErr w:type="spellEnd"/>
      <w:r w:rsidRPr="00A21F8C">
        <w:rPr>
          <w:rFonts w:asciiTheme="majorBidi" w:hAnsiTheme="majorBidi" w:cstheme="majorBidi"/>
          <w:sz w:val="24"/>
          <w:szCs w:val="24"/>
        </w:rPr>
        <w:t xml:space="preserve">, SGLT-2 inhibitors, are approved as adjunct to diet and exercise to improve glycemic control in adults with T2DM. </w:t>
      </w:r>
    </w:p>
    <w:p w14:paraId="114E8966" w14:textId="71EF1C8C" w:rsidR="00651D9F" w:rsidRPr="00A21F8C" w:rsidRDefault="00651D9F" w:rsidP="00A21F8C">
      <w:pPr>
        <w:pStyle w:val="ListParagraph"/>
        <w:numPr>
          <w:ilvl w:val="0"/>
          <w:numId w:val="7"/>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SGLT-2 receptor is responsible for 90% of the </w:t>
      </w:r>
      <w:r w:rsidRPr="00CD5BB5">
        <w:rPr>
          <w:rFonts w:asciiTheme="majorBidi" w:hAnsiTheme="majorBidi" w:cstheme="majorBidi"/>
          <w:b/>
          <w:bCs/>
          <w:i/>
          <w:iCs/>
          <w:sz w:val="24"/>
          <w:szCs w:val="24"/>
        </w:rPr>
        <w:t>active glucose reabsorption of</w:t>
      </w:r>
      <w:r w:rsidR="00CD5BB5" w:rsidRPr="00CD5BB5">
        <w:rPr>
          <w:rFonts w:asciiTheme="majorBidi" w:hAnsiTheme="majorBidi" w:cstheme="majorBidi"/>
          <w:b/>
          <w:bCs/>
          <w:i/>
          <w:iCs/>
          <w:sz w:val="24"/>
          <w:szCs w:val="24"/>
        </w:rPr>
        <w:t xml:space="preserve"> the kidney’s proximal tubule. </w:t>
      </w:r>
      <w:r w:rsidRPr="00CD5BB5">
        <w:rPr>
          <w:rFonts w:asciiTheme="majorBidi" w:hAnsiTheme="majorBidi" w:cstheme="majorBidi"/>
          <w:b/>
          <w:bCs/>
          <w:i/>
          <w:iCs/>
          <w:sz w:val="24"/>
          <w:szCs w:val="24"/>
        </w:rPr>
        <w:t>By inhibiting this receptor, glucose reabsorption is decreased</w:t>
      </w:r>
      <w:r w:rsidRPr="00A21F8C">
        <w:rPr>
          <w:rFonts w:asciiTheme="majorBidi" w:hAnsiTheme="majorBidi" w:cstheme="majorBidi"/>
          <w:sz w:val="24"/>
          <w:szCs w:val="24"/>
        </w:rPr>
        <w:t>. Glucose passes into the urine, serum glucose is lowered and modest weight loss is promoted.</w:t>
      </w:r>
    </w:p>
    <w:p w14:paraId="0CF9C102" w14:textId="77777777" w:rsidR="00651D9F" w:rsidRPr="00CD5BB5" w:rsidRDefault="00651D9F" w:rsidP="00A21F8C">
      <w:pPr>
        <w:pStyle w:val="ListParagraph"/>
        <w:numPr>
          <w:ilvl w:val="0"/>
          <w:numId w:val="7"/>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Typical A1c reductions are 0.</w:t>
      </w:r>
      <w:r w:rsidRPr="00CD5BB5">
        <w:rPr>
          <w:rFonts w:asciiTheme="majorBidi" w:hAnsiTheme="majorBidi" w:cstheme="majorBidi"/>
          <w:b/>
          <w:bCs/>
          <w:sz w:val="24"/>
          <w:szCs w:val="24"/>
        </w:rPr>
        <w:t>7% to 1.3</w:t>
      </w:r>
      <w:proofErr w:type="gramStart"/>
      <w:r w:rsidRPr="00CD5BB5">
        <w:rPr>
          <w:rFonts w:asciiTheme="majorBidi" w:hAnsiTheme="majorBidi" w:cstheme="majorBidi"/>
          <w:b/>
          <w:bCs/>
          <w:sz w:val="24"/>
          <w:szCs w:val="24"/>
        </w:rPr>
        <w:t>%</w:t>
      </w:r>
      <w:r w:rsidRPr="00A21F8C">
        <w:rPr>
          <w:rFonts w:asciiTheme="majorBidi" w:hAnsiTheme="majorBidi" w:cstheme="majorBidi"/>
          <w:sz w:val="24"/>
          <w:szCs w:val="24"/>
        </w:rPr>
        <w:t xml:space="preserve"> .</w:t>
      </w:r>
      <w:proofErr w:type="gramEnd"/>
      <w:r w:rsidRPr="00A21F8C">
        <w:rPr>
          <w:rFonts w:asciiTheme="majorBidi" w:hAnsiTheme="majorBidi" w:cstheme="majorBidi"/>
          <w:sz w:val="24"/>
          <w:szCs w:val="24"/>
        </w:rPr>
        <w:t xml:space="preserve"> Possible adverse reactions include urinary tract infections, </w:t>
      </w:r>
      <w:r w:rsidRPr="00CD5BB5">
        <w:rPr>
          <w:rFonts w:asciiTheme="majorBidi" w:hAnsiTheme="majorBidi" w:cstheme="majorBidi"/>
          <w:sz w:val="24"/>
          <w:szCs w:val="24"/>
          <w:u w:val="single"/>
        </w:rPr>
        <w:t xml:space="preserve">genital </w:t>
      </w:r>
      <w:proofErr w:type="spellStart"/>
      <w:r w:rsidRPr="00CD5BB5">
        <w:rPr>
          <w:rFonts w:asciiTheme="majorBidi" w:hAnsiTheme="majorBidi" w:cstheme="majorBidi"/>
          <w:sz w:val="24"/>
          <w:szCs w:val="24"/>
          <w:u w:val="single"/>
        </w:rPr>
        <w:t>mycotic</w:t>
      </w:r>
      <w:proofErr w:type="spellEnd"/>
      <w:r w:rsidRPr="00CD5BB5">
        <w:rPr>
          <w:rFonts w:asciiTheme="majorBidi" w:hAnsiTheme="majorBidi" w:cstheme="majorBidi"/>
          <w:sz w:val="24"/>
          <w:szCs w:val="24"/>
          <w:u w:val="single"/>
        </w:rPr>
        <w:t xml:space="preserve"> infections, increased urination, hypotension, and increased serum creatinine.</w:t>
      </w:r>
    </w:p>
    <w:p w14:paraId="3081295C"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661C6D23"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6B93B2D3"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1C404410"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687FD394"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725A036B" w14:textId="77777777" w:rsidR="00651D9F" w:rsidRPr="00A21F8C" w:rsidRDefault="00651D9F"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3336531E"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roofErr w:type="spellStart"/>
      <w:r w:rsidRPr="00A21F8C">
        <w:rPr>
          <w:rFonts w:asciiTheme="majorBidi" w:hAnsiTheme="majorBidi" w:cstheme="majorBidi"/>
          <w:b/>
          <w:bCs/>
          <w:color w:val="FF0000"/>
          <w:sz w:val="24"/>
          <w:szCs w:val="24"/>
          <w:u w:val="single"/>
        </w:rPr>
        <w:lastRenderedPageBreak/>
        <w:t>Thiazolidinediones</w:t>
      </w:r>
      <w:proofErr w:type="spellEnd"/>
    </w:p>
    <w:p w14:paraId="461F7433"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Thiazolidinediones</w:t>
      </w:r>
      <w:proofErr w:type="spellEnd"/>
      <w:r w:rsidRPr="00A21F8C">
        <w:rPr>
          <w:rFonts w:asciiTheme="majorBidi" w:hAnsiTheme="majorBidi" w:cstheme="majorBidi"/>
          <w:sz w:val="24"/>
          <w:szCs w:val="24"/>
        </w:rPr>
        <w:t xml:space="preserve"> (TZDs) are known to increase insulin sensitivity by stimulating peroxisome proliferator-activated receptor gamma (PPAR-γ) which increases insulin sensitivity and decreases plasma fatty acids. </w:t>
      </w:r>
    </w:p>
    <w:p w14:paraId="3FB99B40" w14:textId="77777777" w:rsidR="00607D98" w:rsidRPr="00CD5BB5"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As monotherapy, TZDs reduce FPG levels by </w:t>
      </w:r>
      <w:r w:rsidRPr="00CD5BB5">
        <w:rPr>
          <w:rFonts w:asciiTheme="majorBidi" w:hAnsiTheme="majorBidi" w:cstheme="majorBidi"/>
          <w:b/>
          <w:bCs/>
          <w:sz w:val="24"/>
          <w:szCs w:val="24"/>
        </w:rPr>
        <w:t>around 60 to 70 mg/</w:t>
      </w:r>
      <w:proofErr w:type="spellStart"/>
      <w:proofErr w:type="gramStart"/>
      <w:r w:rsidRPr="00CD5BB5">
        <w:rPr>
          <w:rFonts w:asciiTheme="majorBidi" w:hAnsiTheme="majorBidi" w:cstheme="majorBidi"/>
          <w:b/>
          <w:bCs/>
          <w:sz w:val="24"/>
          <w:szCs w:val="24"/>
        </w:rPr>
        <w:t>dL</w:t>
      </w:r>
      <w:proofErr w:type="spellEnd"/>
      <w:r w:rsidRPr="00CD5BB5">
        <w:rPr>
          <w:rFonts w:asciiTheme="majorBidi" w:hAnsiTheme="majorBidi" w:cstheme="majorBidi"/>
          <w:b/>
          <w:bCs/>
          <w:sz w:val="24"/>
          <w:szCs w:val="24"/>
        </w:rPr>
        <w:t xml:space="preserve"> ,</w:t>
      </w:r>
      <w:proofErr w:type="gramEnd"/>
      <w:r w:rsidRPr="00CD5BB5">
        <w:rPr>
          <w:rFonts w:asciiTheme="majorBidi" w:hAnsiTheme="majorBidi" w:cstheme="majorBidi"/>
          <w:b/>
          <w:bCs/>
          <w:sz w:val="24"/>
          <w:szCs w:val="24"/>
        </w:rPr>
        <w:t xml:space="preserve"> and the effect on A1c is an up to 1.5% reduction.</w:t>
      </w:r>
    </w:p>
    <w:p w14:paraId="4E85AE1B" w14:textId="77777777" w:rsidR="00607D98" w:rsidRPr="00CD5BB5"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The onset of action for TZDs </w:t>
      </w:r>
      <w:r w:rsidRPr="00CD5BB5">
        <w:rPr>
          <w:rFonts w:asciiTheme="majorBidi" w:hAnsiTheme="majorBidi" w:cstheme="majorBidi"/>
          <w:sz w:val="24"/>
          <w:szCs w:val="24"/>
          <w:u w:val="single"/>
        </w:rPr>
        <w:t xml:space="preserve">is delayed for several weeks and may require up to 12 weeks before maximum effects are observed. </w:t>
      </w:r>
    </w:p>
    <w:p w14:paraId="79752310" w14:textId="77777777" w:rsidR="00607D98" w:rsidRPr="00CD5BB5"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Both pioglitazone and rosiglitazone minimally </w:t>
      </w:r>
      <w:r w:rsidRPr="00CD5BB5">
        <w:rPr>
          <w:rFonts w:asciiTheme="majorBidi" w:hAnsiTheme="majorBidi" w:cstheme="majorBidi"/>
          <w:sz w:val="24"/>
          <w:szCs w:val="24"/>
          <w:u w:val="single"/>
        </w:rPr>
        <w:t>increase HDL cholesterol, 2.4 to 5.2 mg/</w:t>
      </w:r>
      <w:proofErr w:type="spellStart"/>
      <w:r w:rsidRPr="00CD5BB5">
        <w:rPr>
          <w:rFonts w:asciiTheme="majorBidi" w:hAnsiTheme="majorBidi" w:cstheme="majorBidi"/>
          <w:sz w:val="24"/>
          <w:szCs w:val="24"/>
          <w:u w:val="single"/>
        </w:rPr>
        <w:t>dL</w:t>
      </w:r>
      <w:proofErr w:type="spellEnd"/>
      <w:r w:rsidRPr="00CD5BB5">
        <w:rPr>
          <w:rFonts w:asciiTheme="majorBidi" w:hAnsiTheme="majorBidi" w:cstheme="majorBidi"/>
          <w:sz w:val="24"/>
          <w:szCs w:val="24"/>
          <w:u w:val="single"/>
        </w:rPr>
        <w:t xml:space="preserve"> on </w:t>
      </w:r>
      <w:proofErr w:type="spellStart"/>
      <w:r w:rsidRPr="00CD5BB5">
        <w:rPr>
          <w:rFonts w:asciiTheme="majorBidi" w:hAnsiTheme="majorBidi" w:cstheme="majorBidi"/>
          <w:sz w:val="24"/>
          <w:szCs w:val="24"/>
          <w:u w:val="single"/>
        </w:rPr>
        <w:t>average.Pioglitazone</w:t>
      </w:r>
      <w:proofErr w:type="spellEnd"/>
      <w:r w:rsidRPr="00CD5BB5">
        <w:rPr>
          <w:rFonts w:asciiTheme="majorBidi" w:hAnsiTheme="majorBidi" w:cstheme="majorBidi"/>
          <w:sz w:val="24"/>
          <w:szCs w:val="24"/>
          <w:u w:val="single"/>
        </w:rPr>
        <w:t xml:space="preserve"> has been shown to decrease serum triglycerides (TG) 51.9 mg/</w:t>
      </w:r>
      <w:proofErr w:type="spellStart"/>
      <w:r w:rsidRPr="00CD5BB5">
        <w:rPr>
          <w:rFonts w:asciiTheme="majorBidi" w:hAnsiTheme="majorBidi" w:cstheme="majorBidi"/>
          <w:sz w:val="24"/>
          <w:szCs w:val="24"/>
          <w:u w:val="single"/>
        </w:rPr>
        <w:t>dL</w:t>
      </w:r>
      <w:proofErr w:type="spellEnd"/>
      <w:r w:rsidRPr="00CD5BB5">
        <w:rPr>
          <w:rFonts w:asciiTheme="majorBidi" w:hAnsiTheme="majorBidi" w:cstheme="majorBidi"/>
          <w:sz w:val="24"/>
          <w:szCs w:val="24"/>
          <w:u w:val="single"/>
        </w:rPr>
        <w:t xml:space="preserve"> on average, but an increase in TG has been observed with rosiglitazone. Low-density lipoprotein (LDL) cholesterol concentrations increase by 12.3 mg/</w:t>
      </w:r>
      <w:proofErr w:type="spellStart"/>
      <w:r w:rsidRPr="00CD5BB5">
        <w:rPr>
          <w:rFonts w:asciiTheme="majorBidi" w:hAnsiTheme="majorBidi" w:cstheme="majorBidi"/>
          <w:sz w:val="24"/>
          <w:szCs w:val="24"/>
          <w:u w:val="single"/>
        </w:rPr>
        <w:t>dL</w:t>
      </w:r>
      <w:proofErr w:type="spellEnd"/>
      <w:r w:rsidRPr="00CD5BB5">
        <w:rPr>
          <w:rFonts w:asciiTheme="majorBidi" w:hAnsiTheme="majorBidi" w:cstheme="majorBidi"/>
          <w:sz w:val="24"/>
          <w:szCs w:val="24"/>
          <w:u w:val="single"/>
        </w:rPr>
        <w:t xml:space="preserve"> and 21.3 mg/</w:t>
      </w:r>
      <w:proofErr w:type="spellStart"/>
      <w:r w:rsidRPr="00CD5BB5">
        <w:rPr>
          <w:rFonts w:asciiTheme="majorBidi" w:hAnsiTheme="majorBidi" w:cstheme="majorBidi"/>
          <w:sz w:val="24"/>
          <w:szCs w:val="24"/>
          <w:u w:val="single"/>
        </w:rPr>
        <w:t>dL</w:t>
      </w:r>
      <w:proofErr w:type="spellEnd"/>
      <w:r w:rsidRPr="00CD5BB5">
        <w:rPr>
          <w:rFonts w:asciiTheme="majorBidi" w:hAnsiTheme="majorBidi" w:cstheme="majorBidi"/>
          <w:sz w:val="24"/>
          <w:szCs w:val="24"/>
          <w:u w:val="single"/>
        </w:rPr>
        <w:t xml:space="preserve"> on average with pioglitazone and rosiglitazone, respectively. </w:t>
      </w:r>
    </w:p>
    <w:p w14:paraId="1DCF142D"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TZDs may produce fluid retention and edema. Thus, these drugs are contraindicated in situations in which an increased fluid volume is detrimental such as </w:t>
      </w:r>
      <w:r w:rsidRPr="00D64FDE">
        <w:rPr>
          <w:rFonts w:asciiTheme="majorBidi" w:hAnsiTheme="majorBidi" w:cstheme="majorBidi"/>
          <w:sz w:val="24"/>
          <w:szCs w:val="24"/>
          <w:u w:val="single"/>
        </w:rPr>
        <w:t>heart failure. Fluid retention</w:t>
      </w:r>
      <w:r w:rsidRPr="00A21F8C">
        <w:rPr>
          <w:rFonts w:asciiTheme="majorBidi" w:hAnsiTheme="majorBidi" w:cstheme="majorBidi"/>
          <w:sz w:val="24"/>
          <w:szCs w:val="24"/>
        </w:rPr>
        <w:t xml:space="preserve"> appears to be dose related and increases when combined with insulin therapy. </w:t>
      </w:r>
    </w:p>
    <w:p w14:paraId="2C45C376"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few cases of hepatotoxicity have been reported with rosiglitazone and pioglitazone. Patients with a baseline elevated alanine aminotransferase </w:t>
      </w:r>
      <w:r w:rsidRPr="00D64FDE">
        <w:rPr>
          <w:rFonts w:asciiTheme="majorBidi" w:hAnsiTheme="majorBidi" w:cstheme="majorBidi"/>
          <w:sz w:val="24"/>
          <w:szCs w:val="24"/>
          <w:u w:val="single"/>
        </w:rPr>
        <w:t>(ALT) level</w:t>
      </w:r>
      <w:r w:rsidRPr="00A21F8C">
        <w:rPr>
          <w:rFonts w:asciiTheme="majorBidi" w:hAnsiTheme="majorBidi" w:cstheme="majorBidi"/>
          <w:sz w:val="24"/>
          <w:szCs w:val="24"/>
        </w:rPr>
        <w:t xml:space="preserve"> should be started on TZD therapy with caution. Therapy should be </w:t>
      </w:r>
      <w:r w:rsidRPr="00D64FDE">
        <w:rPr>
          <w:rFonts w:asciiTheme="majorBidi" w:hAnsiTheme="majorBidi" w:cstheme="majorBidi"/>
          <w:sz w:val="24"/>
          <w:szCs w:val="24"/>
          <w:u w:val="single"/>
        </w:rPr>
        <w:t>stopped if ALT levels exceed three times the upper limit of normal while on therapy</w:t>
      </w:r>
      <w:r w:rsidRPr="00A21F8C">
        <w:rPr>
          <w:rFonts w:asciiTheme="majorBidi" w:hAnsiTheme="majorBidi" w:cstheme="majorBidi"/>
          <w:sz w:val="24"/>
          <w:szCs w:val="24"/>
        </w:rPr>
        <w:t xml:space="preserve"> and remain there, especially if the patient’s total bilirubin is also elevated.</w:t>
      </w:r>
    </w:p>
    <w:p w14:paraId="0B6859CA"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Increased rates of </w:t>
      </w:r>
      <w:r w:rsidRPr="00D64FDE">
        <w:rPr>
          <w:rFonts w:asciiTheme="majorBidi" w:hAnsiTheme="majorBidi" w:cstheme="majorBidi"/>
          <w:sz w:val="24"/>
          <w:szCs w:val="24"/>
          <w:u w:val="single"/>
        </w:rPr>
        <w:t>upper and lower limb fractures</w:t>
      </w:r>
      <w:r w:rsidRPr="00A21F8C">
        <w:rPr>
          <w:rFonts w:asciiTheme="majorBidi" w:hAnsiTheme="majorBidi" w:cstheme="majorBidi"/>
          <w:sz w:val="24"/>
          <w:szCs w:val="24"/>
        </w:rPr>
        <w:t xml:space="preserve"> are known to occur with TZD therapy. </w:t>
      </w:r>
    </w:p>
    <w:p w14:paraId="3D495EA5"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r w:rsidRPr="00D64FDE">
        <w:rPr>
          <w:rFonts w:asciiTheme="majorBidi" w:hAnsiTheme="majorBidi" w:cstheme="majorBidi"/>
          <w:sz w:val="24"/>
          <w:szCs w:val="24"/>
        </w:rPr>
        <w:t xml:space="preserve">Premenopausal </w:t>
      </w:r>
      <w:proofErr w:type="spellStart"/>
      <w:r w:rsidRPr="00D64FDE">
        <w:rPr>
          <w:rFonts w:asciiTheme="majorBidi" w:hAnsiTheme="majorBidi" w:cstheme="majorBidi"/>
          <w:sz w:val="24"/>
          <w:szCs w:val="24"/>
        </w:rPr>
        <w:t>anovulatory</w:t>
      </w:r>
      <w:proofErr w:type="spellEnd"/>
      <w:r w:rsidRPr="00A21F8C">
        <w:rPr>
          <w:rFonts w:asciiTheme="majorBidi" w:hAnsiTheme="majorBidi" w:cstheme="majorBidi"/>
          <w:sz w:val="24"/>
          <w:szCs w:val="24"/>
        </w:rPr>
        <w:t xml:space="preserve"> women may begin to </w:t>
      </w:r>
      <w:r w:rsidRPr="00D64FDE">
        <w:rPr>
          <w:rFonts w:asciiTheme="majorBidi" w:hAnsiTheme="majorBidi" w:cstheme="majorBidi"/>
          <w:sz w:val="24"/>
          <w:szCs w:val="24"/>
          <w:u w:val="single"/>
        </w:rPr>
        <w:t>ovulate on TZD therapy</w:t>
      </w:r>
      <w:r w:rsidRPr="00A21F8C">
        <w:rPr>
          <w:rFonts w:asciiTheme="majorBidi" w:hAnsiTheme="majorBidi" w:cstheme="majorBidi"/>
          <w:sz w:val="24"/>
          <w:szCs w:val="24"/>
        </w:rPr>
        <w:t xml:space="preserve">, and therefore counseling regarding this should be provided to all women capable of becoming pregnant. </w:t>
      </w:r>
    </w:p>
    <w:p w14:paraId="42C0A5A0" w14:textId="77777777" w:rsidR="00607D98" w:rsidRPr="00A21F8C"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slight increased risk </w:t>
      </w:r>
      <w:r w:rsidRPr="00D64FDE">
        <w:rPr>
          <w:rFonts w:asciiTheme="majorBidi" w:hAnsiTheme="majorBidi" w:cstheme="majorBidi"/>
          <w:sz w:val="24"/>
          <w:szCs w:val="24"/>
          <w:u w:val="single"/>
        </w:rPr>
        <w:t>for bladder cancer</w:t>
      </w:r>
      <w:r w:rsidRPr="00A21F8C">
        <w:rPr>
          <w:rFonts w:asciiTheme="majorBidi" w:hAnsiTheme="majorBidi" w:cstheme="majorBidi"/>
          <w:sz w:val="24"/>
          <w:szCs w:val="24"/>
        </w:rPr>
        <w:t xml:space="preserve"> has been noted with pioglitazone therapy, especially among men and smokers. </w:t>
      </w:r>
    </w:p>
    <w:p w14:paraId="739EC21D" w14:textId="77777777" w:rsidR="00607D98" w:rsidRPr="00D64FDE" w:rsidRDefault="00607D98" w:rsidP="00A21F8C">
      <w:pPr>
        <w:pStyle w:val="ListParagraph"/>
        <w:numPr>
          <w:ilvl w:val="0"/>
          <w:numId w:val="4"/>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A 2007 meta-analysis conducted by </w:t>
      </w:r>
      <w:proofErr w:type="spellStart"/>
      <w:r w:rsidRPr="00A21F8C">
        <w:rPr>
          <w:rFonts w:asciiTheme="majorBidi" w:hAnsiTheme="majorBidi" w:cstheme="majorBidi"/>
          <w:sz w:val="24"/>
          <w:szCs w:val="24"/>
        </w:rPr>
        <w:t>Nissen</w:t>
      </w:r>
      <w:proofErr w:type="spellEnd"/>
      <w:r w:rsidRPr="00A21F8C">
        <w:rPr>
          <w:rFonts w:asciiTheme="majorBidi" w:hAnsiTheme="majorBidi" w:cstheme="majorBidi"/>
          <w:sz w:val="24"/>
          <w:szCs w:val="24"/>
        </w:rPr>
        <w:t xml:space="preserve"> and colleagues reported a </w:t>
      </w:r>
      <w:r w:rsidRPr="00D64FDE">
        <w:rPr>
          <w:rFonts w:asciiTheme="majorBidi" w:hAnsiTheme="majorBidi" w:cstheme="majorBidi"/>
          <w:sz w:val="24"/>
          <w:szCs w:val="24"/>
          <w:u w:val="single"/>
        </w:rPr>
        <w:t xml:space="preserve">significantly greater risk of myocardial infarction with rosiglitazone compared with other oral </w:t>
      </w:r>
      <w:proofErr w:type="spellStart"/>
      <w:r w:rsidRPr="00D64FDE">
        <w:rPr>
          <w:rFonts w:asciiTheme="majorBidi" w:hAnsiTheme="majorBidi" w:cstheme="majorBidi"/>
          <w:sz w:val="24"/>
          <w:szCs w:val="24"/>
          <w:u w:val="single"/>
        </w:rPr>
        <w:t>agents.In</w:t>
      </w:r>
      <w:proofErr w:type="spellEnd"/>
      <w:r w:rsidRPr="00D64FDE">
        <w:rPr>
          <w:rFonts w:asciiTheme="majorBidi" w:hAnsiTheme="majorBidi" w:cstheme="majorBidi"/>
          <w:sz w:val="24"/>
          <w:szCs w:val="24"/>
          <w:u w:val="single"/>
        </w:rPr>
        <w:t xml:space="preserve"> May 2011, the FDA chose to restrict access and distribution of rosiglitazone </w:t>
      </w:r>
    </w:p>
    <w:p w14:paraId="43D3CF37"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u w:val="single"/>
        </w:rPr>
      </w:pPr>
    </w:p>
    <w:p w14:paraId="2FC152EA"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roofErr w:type="gramStart"/>
      <w:r w:rsidRPr="00A21F8C">
        <w:rPr>
          <w:rFonts w:asciiTheme="majorBidi" w:hAnsiTheme="majorBidi" w:cstheme="majorBidi"/>
          <w:b/>
          <w:bCs/>
          <w:color w:val="FF0000"/>
          <w:sz w:val="24"/>
          <w:szCs w:val="24"/>
          <w:u w:val="single"/>
        </w:rPr>
        <w:t>α-</w:t>
      </w:r>
      <w:proofErr w:type="spellStart"/>
      <w:r w:rsidRPr="00A21F8C">
        <w:rPr>
          <w:rFonts w:asciiTheme="majorBidi" w:hAnsiTheme="majorBidi" w:cstheme="majorBidi"/>
          <w:b/>
          <w:bCs/>
          <w:color w:val="FF0000"/>
          <w:sz w:val="24"/>
          <w:szCs w:val="24"/>
          <w:u w:val="single"/>
        </w:rPr>
        <w:t>Glucosidase</w:t>
      </w:r>
      <w:proofErr w:type="spellEnd"/>
      <w:proofErr w:type="gramEnd"/>
      <w:r w:rsidRPr="00A21F8C">
        <w:rPr>
          <w:rFonts w:asciiTheme="majorBidi" w:hAnsiTheme="majorBidi" w:cstheme="majorBidi"/>
          <w:b/>
          <w:bCs/>
          <w:color w:val="FF0000"/>
          <w:sz w:val="24"/>
          <w:szCs w:val="24"/>
          <w:u w:val="single"/>
        </w:rPr>
        <w:t xml:space="preserve"> Inhibitors </w:t>
      </w:r>
    </w:p>
    <w:p w14:paraId="26969DFF" w14:textId="77777777" w:rsidR="00607D98" w:rsidRPr="00D64FDE" w:rsidRDefault="00607D98" w:rsidP="00A21F8C">
      <w:pPr>
        <w:pStyle w:val="ListParagraph"/>
        <w:numPr>
          <w:ilvl w:val="0"/>
          <w:numId w:val="5"/>
        </w:numPr>
        <w:shd w:val="clear" w:color="auto" w:fill="FFFFFF"/>
        <w:bidi w:val="0"/>
        <w:spacing w:before="210" w:after="210" w:line="276" w:lineRule="auto"/>
        <w:jc w:val="both"/>
        <w:rPr>
          <w:rFonts w:asciiTheme="majorBidi" w:hAnsiTheme="majorBidi" w:cstheme="majorBidi"/>
          <w:sz w:val="24"/>
          <w:szCs w:val="24"/>
          <w:u w:val="single"/>
        </w:rPr>
      </w:pPr>
      <w:proofErr w:type="spellStart"/>
      <w:r w:rsidRPr="00A21F8C">
        <w:rPr>
          <w:rFonts w:asciiTheme="majorBidi" w:hAnsiTheme="majorBidi" w:cstheme="majorBidi"/>
          <w:sz w:val="24"/>
          <w:szCs w:val="24"/>
        </w:rPr>
        <w:t>Acarbose</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miglitol</w:t>
      </w:r>
      <w:proofErr w:type="spellEnd"/>
      <w:r w:rsidRPr="00A21F8C">
        <w:rPr>
          <w:rFonts w:asciiTheme="majorBidi" w:hAnsiTheme="majorBidi" w:cstheme="majorBidi"/>
          <w:sz w:val="24"/>
          <w:szCs w:val="24"/>
        </w:rPr>
        <w:t xml:space="preserve"> are α-</w:t>
      </w:r>
      <w:proofErr w:type="spellStart"/>
      <w:r w:rsidRPr="00A21F8C">
        <w:rPr>
          <w:rFonts w:asciiTheme="majorBidi" w:hAnsiTheme="majorBidi" w:cstheme="majorBidi"/>
          <w:sz w:val="24"/>
          <w:szCs w:val="24"/>
        </w:rPr>
        <w:t>glucosidase</w:t>
      </w:r>
      <w:proofErr w:type="spellEnd"/>
      <w:r w:rsidRPr="00A21F8C">
        <w:rPr>
          <w:rFonts w:asciiTheme="majorBidi" w:hAnsiTheme="majorBidi" w:cstheme="majorBidi"/>
          <w:sz w:val="24"/>
          <w:szCs w:val="24"/>
        </w:rPr>
        <w:t xml:space="preserve"> inhibitors which </w:t>
      </w:r>
      <w:r w:rsidRPr="00D64FDE">
        <w:rPr>
          <w:rFonts w:asciiTheme="majorBidi" w:hAnsiTheme="majorBidi" w:cstheme="majorBidi"/>
          <w:sz w:val="24"/>
          <w:szCs w:val="24"/>
          <w:u w:val="single"/>
        </w:rPr>
        <w:t xml:space="preserve">compete with the enzymes of the small intestines that break down complex carbohydrates. </w:t>
      </w:r>
    </w:p>
    <w:p w14:paraId="7B3801F2" w14:textId="77777777" w:rsidR="00607D98" w:rsidRPr="00D64FDE" w:rsidRDefault="00607D98" w:rsidP="00A21F8C">
      <w:pPr>
        <w:pStyle w:val="ListParagraph"/>
        <w:numPr>
          <w:ilvl w:val="0"/>
          <w:numId w:val="5"/>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These drugs delay absorption of carbohydrates and reduce postprandial blood glucose concentrations as much as </w:t>
      </w:r>
      <w:r w:rsidRPr="00D64FDE">
        <w:rPr>
          <w:rFonts w:asciiTheme="majorBidi" w:hAnsiTheme="majorBidi" w:cstheme="majorBidi"/>
          <w:b/>
          <w:bCs/>
          <w:sz w:val="24"/>
          <w:szCs w:val="24"/>
        </w:rPr>
        <w:t>40 to 50 mg/</w:t>
      </w:r>
      <w:proofErr w:type="spellStart"/>
      <w:r w:rsidRPr="00D64FDE">
        <w:rPr>
          <w:rFonts w:asciiTheme="majorBidi" w:hAnsiTheme="majorBidi" w:cstheme="majorBidi"/>
          <w:b/>
          <w:bCs/>
          <w:sz w:val="24"/>
          <w:szCs w:val="24"/>
        </w:rPr>
        <w:t>dL</w:t>
      </w:r>
      <w:proofErr w:type="spellEnd"/>
      <w:r w:rsidRPr="00D64FDE">
        <w:rPr>
          <w:rFonts w:asciiTheme="majorBidi" w:hAnsiTheme="majorBidi" w:cstheme="majorBidi"/>
          <w:b/>
          <w:bCs/>
          <w:sz w:val="24"/>
          <w:szCs w:val="24"/>
        </w:rPr>
        <w:t xml:space="preserve"> ; however, A1c reductions range only from 0.3% to 1% </w:t>
      </w:r>
    </w:p>
    <w:p w14:paraId="2EAF979A" w14:textId="77777777" w:rsidR="00607D98" w:rsidRPr="00A21F8C" w:rsidRDefault="00607D98" w:rsidP="00A21F8C">
      <w:pPr>
        <w:pStyle w:val="ListParagraph"/>
        <w:numPr>
          <w:ilvl w:val="0"/>
          <w:numId w:val="5"/>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High incidences of GI side effects, including flatulence (42%–74%), abdominal discomfort (12%–19%), and diarrhea (29%–31%), have limited their use.</w:t>
      </w:r>
    </w:p>
    <w:p w14:paraId="06590770" w14:textId="6F70A3D6" w:rsidR="00607D98" w:rsidRPr="00D64FDE" w:rsidRDefault="00607D98" w:rsidP="00A21F8C">
      <w:pPr>
        <w:pStyle w:val="ListParagraph"/>
        <w:numPr>
          <w:ilvl w:val="0"/>
          <w:numId w:val="5"/>
        </w:numPr>
        <w:shd w:val="clear" w:color="auto" w:fill="FFFFFF"/>
        <w:bidi w:val="0"/>
        <w:spacing w:before="210" w:after="210" w:line="276" w:lineRule="auto"/>
        <w:jc w:val="both"/>
        <w:rPr>
          <w:rFonts w:asciiTheme="majorBidi" w:hAnsiTheme="majorBidi" w:cstheme="majorBidi"/>
          <w:sz w:val="24"/>
          <w:szCs w:val="24"/>
          <w:u w:val="single"/>
        </w:rPr>
      </w:pPr>
      <w:r w:rsidRPr="00D64FDE">
        <w:rPr>
          <w:rFonts w:asciiTheme="majorBidi" w:hAnsiTheme="majorBidi" w:cstheme="majorBidi"/>
          <w:sz w:val="24"/>
          <w:szCs w:val="24"/>
          <w:u w:val="single"/>
        </w:rPr>
        <w:t>Low initial doses followed by gradual titration</w:t>
      </w:r>
      <w:r w:rsidRPr="00A21F8C">
        <w:rPr>
          <w:rFonts w:asciiTheme="majorBidi" w:hAnsiTheme="majorBidi" w:cstheme="majorBidi"/>
          <w:sz w:val="24"/>
          <w:szCs w:val="24"/>
        </w:rPr>
        <w:t xml:space="preserve"> may minimize GI side effects. The α-</w:t>
      </w:r>
      <w:proofErr w:type="spellStart"/>
      <w:r w:rsidRPr="00A21F8C">
        <w:rPr>
          <w:rFonts w:asciiTheme="majorBidi" w:hAnsiTheme="majorBidi" w:cstheme="majorBidi"/>
          <w:sz w:val="24"/>
          <w:szCs w:val="24"/>
        </w:rPr>
        <w:t>glucosidase</w:t>
      </w:r>
      <w:proofErr w:type="spellEnd"/>
      <w:r w:rsidRPr="00A21F8C">
        <w:rPr>
          <w:rFonts w:asciiTheme="majorBidi" w:hAnsiTheme="majorBidi" w:cstheme="majorBidi"/>
          <w:sz w:val="24"/>
          <w:szCs w:val="24"/>
        </w:rPr>
        <w:t xml:space="preserve"> inhibitors are </w:t>
      </w:r>
      <w:r w:rsidRPr="00D64FDE">
        <w:rPr>
          <w:rFonts w:asciiTheme="majorBidi" w:hAnsiTheme="majorBidi" w:cstheme="majorBidi"/>
          <w:sz w:val="24"/>
          <w:szCs w:val="24"/>
          <w:u w:val="single"/>
        </w:rPr>
        <w:t>contraindicated in patients with chronic intestinal diseases including inflammatory bowel disease. In addition, neither drug in this class is recommended for patients with a serum creatinine greater than 2 mg/</w:t>
      </w:r>
      <w:proofErr w:type="spellStart"/>
      <w:r w:rsidRPr="00D64FDE">
        <w:rPr>
          <w:rFonts w:asciiTheme="majorBidi" w:hAnsiTheme="majorBidi" w:cstheme="majorBidi"/>
          <w:sz w:val="24"/>
          <w:szCs w:val="24"/>
          <w:u w:val="single"/>
        </w:rPr>
        <w:t>dL</w:t>
      </w:r>
      <w:proofErr w:type="spellEnd"/>
      <w:r w:rsidRPr="00D64FDE">
        <w:rPr>
          <w:rFonts w:asciiTheme="majorBidi" w:hAnsiTheme="majorBidi" w:cstheme="majorBidi"/>
          <w:sz w:val="24"/>
          <w:szCs w:val="24"/>
          <w:u w:val="single"/>
        </w:rPr>
        <w:t>.</w:t>
      </w:r>
    </w:p>
    <w:p w14:paraId="207F1254"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roofErr w:type="spellStart"/>
      <w:r w:rsidRPr="00A21F8C">
        <w:rPr>
          <w:rFonts w:asciiTheme="majorBidi" w:hAnsiTheme="majorBidi" w:cstheme="majorBidi"/>
          <w:b/>
          <w:bCs/>
          <w:color w:val="FF0000"/>
          <w:sz w:val="24"/>
          <w:szCs w:val="24"/>
          <w:u w:val="single"/>
        </w:rPr>
        <w:lastRenderedPageBreak/>
        <w:t>Dipeptidyl</w:t>
      </w:r>
      <w:proofErr w:type="spellEnd"/>
      <w:r w:rsidRPr="00A21F8C">
        <w:rPr>
          <w:rFonts w:asciiTheme="majorBidi" w:hAnsiTheme="majorBidi" w:cstheme="majorBidi"/>
          <w:b/>
          <w:bCs/>
          <w:color w:val="FF0000"/>
          <w:sz w:val="24"/>
          <w:szCs w:val="24"/>
          <w:u w:val="single"/>
        </w:rPr>
        <w:t xml:space="preserve"> Peptidase-4 Inhibitors (</w:t>
      </w:r>
      <w:proofErr w:type="spellStart"/>
      <w:r w:rsidRPr="00A21F8C">
        <w:rPr>
          <w:rFonts w:asciiTheme="majorBidi" w:hAnsiTheme="majorBidi" w:cstheme="majorBidi"/>
          <w:b/>
          <w:bCs/>
          <w:color w:val="FF0000"/>
          <w:sz w:val="24"/>
          <w:szCs w:val="24"/>
          <w:u w:val="single"/>
        </w:rPr>
        <w:t>Gliptins</w:t>
      </w:r>
      <w:proofErr w:type="spellEnd"/>
      <w:r w:rsidRPr="00A21F8C">
        <w:rPr>
          <w:rFonts w:asciiTheme="majorBidi" w:hAnsiTheme="majorBidi" w:cstheme="majorBidi"/>
          <w:b/>
          <w:bCs/>
          <w:color w:val="FF0000"/>
          <w:sz w:val="24"/>
          <w:szCs w:val="24"/>
          <w:u w:val="single"/>
        </w:rPr>
        <w:t xml:space="preserve">) </w:t>
      </w:r>
    </w:p>
    <w:p w14:paraId="45EEF4A9" w14:textId="77777777" w:rsidR="00607D98" w:rsidRPr="00A21F8C"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w:t>
      </w:r>
      <w:proofErr w:type="spellStart"/>
      <w:r w:rsidRPr="00A21F8C">
        <w:rPr>
          <w:rFonts w:asciiTheme="majorBidi" w:hAnsiTheme="majorBidi" w:cstheme="majorBidi"/>
          <w:sz w:val="24"/>
          <w:szCs w:val="24"/>
        </w:rPr>
        <w:t>dipeptidyl</w:t>
      </w:r>
      <w:proofErr w:type="spellEnd"/>
      <w:r w:rsidRPr="00A21F8C">
        <w:rPr>
          <w:rFonts w:asciiTheme="majorBidi" w:hAnsiTheme="majorBidi" w:cstheme="majorBidi"/>
          <w:sz w:val="24"/>
          <w:szCs w:val="24"/>
        </w:rPr>
        <w:t xml:space="preserve"> peptidase-4 (DPP-4) inhibitors (</w:t>
      </w:r>
      <w:proofErr w:type="spellStart"/>
      <w:r w:rsidRPr="00A21F8C">
        <w:rPr>
          <w:rFonts w:asciiTheme="majorBidi" w:hAnsiTheme="majorBidi" w:cstheme="majorBidi"/>
          <w:sz w:val="24"/>
          <w:szCs w:val="24"/>
        </w:rPr>
        <w:t>sitagliptin</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saxagliptin</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linagliptin</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alogliptin</w:t>
      </w:r>
      <w:proofErr w:type="spellEnd"/>
      <w:r w:rsidRPr="00A21F8C">
        <w:rPr>
          <w:rFonts w:asciiTheme="majorBidi" w:hAnsiTheme="majorBidi" w:cstheme="majorBidi"/>
          <w:sz w:val="24"/>
          <w:szCs w:val="24"/>
        </w:rPr>
        <w:t xml:space="preserve">) are approved as adjunct to diet and exercise to improve glycemic control in adults with T2DM. </w:t>
      </w:r>
    </w:p>
    <w:p w14:paraId="7B2CD08E" w14:textId="77777777" w:rsidR="00607D98" w:rsidRPr="00A21F8C"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They lower blood glucose concentrations by inhibiting DPP-4, the enzyme that degrades endogenous GLP-1, thereby increasing the amount of endogenous GLP-1. </w:t>
      </w:r>
    </w:p>
    <w:p w14:paraId="0149DDA3" w14:textId="77777777" w:rsidR="00607D98" w:rsidRPr="00A21F8C"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u w:val="single"/>
        </w:rPr>
        <w:t xml:space="preserve">The blood glucose lowering effect of the </w:t>
      </w:r>
      <w:proofErr w:type="spellStart"/>
      <w:r w:rsidRPr="00A21F8C">
        <w:rPr>
          <w:rFonts w:asciiTheme="majorBidi" w:hAnsiTheme="majorBidi" w:cstheme="majorBidi"/>
          <w:sz w:val="24"/>
          <w:szCs w:val="24"/>
          <w:u w:val="single"/>
        </w:rPr>
        <w:t>gliptins</w:t>
      </w:r>
      <w:proofErr w:type="spellEnd"/>
      <w:r w:rsidRPr="00A21F8C">
        <w:rPr>
          <w:rFonts w:asciiTheme="majorBidi" w:hAnsiTheme="majorBidi" w:cstheme="majorBidi"/>
          <w:sz w:val="24"/>
          <w:szCs w:val="24"/>
          <w:u w:val="single"/>
        </w:rPr>
        <w:t xml:space="preserve"> is primarily on postprandial levels</w:t>
      </w:r>
      <w:r w:rsidRPr="00A21F8C">
        <w:rPr>
          <w:rFonts w:asciiTheme="majorBidi" w:hAnsiTheme="majorBidi" w:cstheme="majorBidi"/>
          <w:sz w:val="24"/>
          <w:szCs w:val="24"/>
        </w:rPr>
        <w:t xml:space="preserve">. </w:t>
      </w:r>
    </w:p>
    <w:p w14:paraId="09C8680C" w14:textId="77777777" w:rsidR="00607D98" w:rsidRPr="00D64FDE"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Typical A1c reductions </w:t>
      </w:r>
      <w:r w:rsidRPr="00D64FDE">
        <w:rPr>
          <w:rFonts w:asciiTheme="majorBidi" w:hAnsiTheme="majorBidi" w:cstheme="majorBidi"/>
          <w:b/>
          <w:bCs/>
          <w:sz w:val="24"/>
          <w:szCs w:val="24"/>
        </w:rPr>
        <w:t xml:space="preserve">are 0.7% to 1% </w:t>
      </w:r>
    </w:p>
    <w:p w14:paraId="684C3FD1" w14:textId="77777777" w:rsidR="00607D98" w:rsidRPr="00A21F8C"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Common adverse effects include headache and </w:t>
      </w:r>
      <w:proofErr w:type="spellStart"/>
      <w:r w:rsidRPr="00A21F8C">
        <w:rPr>
          <w:rFonts w:asciiTheme="majorBidi" w:hAnsiTheme="majorBidi" w:cstheme="majorBidi"/>
          <w:sz w:val="24"/>
          <w:szCs w:val="24"/>
        </w:rPr>
        <w:t>nasopharyngitis</w:t>
      </w:r>
      <w:proofErr w:type="spellEnd"/>
      <w:r w:rsidRPr="00A21F8C">
        <w:rPr>
          <w:rFonts w:asciiTheme="majorBidi" w:hAnsiTheme="majorBidi" w:cstheme="majorBidi"/>
          <w:sz w:val="24"/>
          <w:szCs w:val="24"/>
        </w:rPr>
        <w:t>.</w:t>
      </w:r>
    </w:p>
    <w:p w14:paraId="503927C1" w14:textId="77777777" w:rsidR="00607D98" w:rsidRPr="00A21F8C" w:rsidRDefault="00607D98" w:rsidP="00A21F8C">
      <w:pPr>
        <w:pStyle w:val="ListParagraph"/>
        <w:numPr>
          <w:ilvl w:val="0"/>
          <w:numId w:val="6"/>
        </w:numPr>
        <w:shd w:val="clear" w:color="auto" w:fill="FFFFFF"/>
        <w:bidi w:val="0"/>
        <w:spacing w:before="210" w:after="210" w:line="276" w:lineRule="auto"/>
        <w:jc w:val="both"/>
        <w:rPr>
          <w:rFonts w:asciiTheme="majorBidi" w:hAnsiTheme="majorBidi" w:cstheme="majorBidi"/>
          <w:sz w:val="24"/>
          <w:szCs w:val="24"/>
        </w:rPr>
      </w:pPr>
      <w:r w:rsidRPr="00D64FDE">
        <w:rPr>
          <w:rFonts w:asciiTheme="majorBidi" w:hAnsiTheme="majorBidi" w:cstheme="majorBidi"/>
          <w:sz w:val="24"/>
          <w:szCs w:val="24"/>
          <w:u w:val="single"/>
        </w:rPr>
        <w:t>Hypoglycemia is not a common adverse effect with these agents because insulin secretion results from GLP-1 activation</w:t>
      </w:r>
      <w:r w:rsidRPr="00A21F8C">
        <w:rPr>
          <w:rFonts w:asciiTheme="majorBidi" w:hAnsiTheme="majorBidi" w:cstheme="majorBidi"/>
          <w:sz w:val="24"/>
          <w:szCs w:val="24"/>
        </w:rPr>
        <w:t xml:space="preserve"> caused by meal-related glucose detection and not from direct pancreatic β-cell stimulation. </w:t>
      </w:r>
    </w:p>
    <w:p w14:paraId="0713A1BB" w14:textId="7F91ABFA" w:rsidR="00607D98" w:rsidRPr="00D54658" w:rsidRDefault="00607D98" w:rsidP="00D54658">
      <w:pPr>
        <w:pStyle w:val="ListParagraph"/>
        <w:numPr>
          <w:ilvl w:val="0"/>
          <w:numId w:val="6"/>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Acute pancreatitis, including </w:t>
      </w:r>
      <w:r w:rsidRPr="00D64FDE">
        <w:rPr>
          <w:rFonts w:asciiTheme="majorBidi" w:hAnsiTheme="majorBidi" w:cstheme="majorBidi"/>
          <w:b/>
          <w:bCs/>
          <w:sz w:val="24"/>
          <w:szCs w:val="24"/>
        </w:rPr>
        <w:t xml:space="preserve">hemorrhagic and necrotizing pancreatitis, has been reported in patients taking </w:t>
      </w:r>
      <w:proofErr w:type="spellStart"/>
      <w:r w:rsidRPr="00D64FDE">
        <w:rPr>
          <w:rFonts w:asciiTheme="majorBidi" w:hAnsiTheme="majorBidi" w:cstheme="majorBidi"/>
          <w:b/>
          <w:bCs/>
          <w:sz w:val="24"/>
          <w:szCs w:val="24"/>
        </w:rPr>
        <w:t>glipitins</w:t>
      </w:r>
      <w:proofErr w:type="spellEnd"/>
      <w:r w:rsidRPr="00D64FDE">
        <w:rPr>
          <w:rFonts w:asciiTheme="majorBidi" w:hAnsiTheme="majorBidi" w:cstheme="majorBidi"/>
          <w:b/>
          <w:bCs/>
          <w:sz w:val="24"/>
          <w:szCs w:val="24"/>
        </w:rPr>
        <w:t xml:space="preserve"> </w:t>
      </w:r>
    </w:p>
    <w:p w14:paraId="17303DD4"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xml:space="preserve">Central-Acting Dopamine Agonist </w:t>
      </w:r>
    </w:p>
    <w:p w14:paraId="30C0BF04" w14:textId="77777777" w:rsidR="00607D98" w:rsidRPr="00A21F8C" w:rsidRDefault="00607D98" w:rsidP="00A21F8C">
      <w:pPr>
        <w:pStyle w:val="ListParagraph"/>
        <w:numPr>
          <w:ilvl w:val="0"/>
          <w:numId w:val="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quick release formulation of the central-acting dopamine agonist, </w:t>
      </w:r>
      <w:proofErr w:type="spellStart"/>
      <w:r w:rsidRPr="00A21F8C">
        <w:rPr>
          <w:rFonts w:asciiTheme="majorBidi" w:hAnsiTheme="majorBidi" w:cstheme="majorBidi"/>
          <w:sz w:val="24"/>
          <w:szCs w:val="24"/>
        </w:rPr>
        <w:t>bromocriptine</w:t>
      </w:r>
      <w:proofErr w:type="spellEnd"/>
      <w:r w:rsidRPr="00A21F8C">
        <w:rPr>
          <w:rFonts w:asciiTheme="majorBidi" w:hAnsiTheme="majorBidi" w:cstheme="majorBidi"/>
          <w:sz w:val="24"/>
          <w:szCs w:val="24"/>
        </w:rPr>
        <w:t>, is approved for the treatment of T2DM.</w:t>
      </w:r>
    </w:p>
    <w:p w14:paraId="6D6CBD7D" w14:textId="77777777" w:rsidR="00607D98" w:rsidRPr="00A21F8C" w:rsidRDefault="00607D98" w:rsidP="00A21F8C">
      <w:pPr>
        <w:pStyle w:val="ListParagraph"/>
        <w:numPr>
          <w:ilvl w:val="0"/>
          <w:numId w:val="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mechanism of action for how </w:t>
      </w:r>
      <w:proofErr w:type="spellStart"/>
      <w:r w:rsidRPr="00A21F8C">
        <w:rPr>
          <w:rFonts w:asciiTheme="majorBidi" w:hAnsiTheme="majorBidi" w:cstheme="majorBidi"/>
          <w:sz w:val="24"/>
          <w:szCs w:val="24"/>
        </w:rPr>
        <w:t>bromocriptine</w:t>
      </w:r>
      <w:proofErr w:type="spellEnd"/>
      <w:r w:rsidRPr="00A21F8C">
        <w:rPr>
          <w:rFonts w:asciiTheme="majorBidi" w:hAnsiTheme="majorBidi" w:cstheme="majorBidi"/>
          <w:sz w:val="24"/>
          <w:szCs w:val="24"/>
        </w:rPr>
        <w:t xml:space="preserve"> regulates glycemic control is unknown, but data indicate that </w:t>
      </w:r>
      <w:proofErr w:type="spellStart"/>
      <w:r w:rsidRPr="00A21F8C">
        <w:rPr>
          <w:rFonts w:asciiTheme="majorBidi" w:hAnsiTheme="majorBidi" w:cstheme="majorBidi"/>
          <w:sz w:val="24"/>
          <w:szCs w:val="24"/>
        </w:rPr>
        <w:t>bromocriptine</w:t>
      </w:r>
      <w:proofErr w:type="spellEnd"/>
      <w:r w:rsidRPr="00A21F8C">
        <w:rPr>
          <w:rFonts w:asciiTheme="majorBidi" w:hAnsiTheme="majorBidi" w:cstheme="majorBidi"/>
          <w:sz w:val="24"/>
          <w:szCs w:val="24"/>
        </w:rPr>
        <w:t xml:space="preserve"> administered in the morning improves insulin sensitivity, and this is likely a result of its </w:t>
      </w:r>
      <w:proofErr w:type="spellStart"/>
      <w:r w:rsidRPr="00A21F8C">
        <w:rPr>
          <w:rFonts w:asciiTheme="majorBidi" w:hAnsiTheme="majorBidi" w:cstheme="majorBidi"/>
          <w:sz w:val="24"/>
          <w:szCs w:val="24"/>
        </w:rPr>
        <w:t>affect</w:t>
      </w:r>
      <w:proofErr w:type="spellEnd"/>
      <w:r w:rsidRPr="00A21F8C">
        <w:rPr>
          <w:rFonts w:asciiTheme="majorBidi" w:hAnsiTheme="majorBidi" w:cstheme="majorBidi"/>
          <w:sz w:val="24"/>
          <w:szCs w:val="24"/>
        </w:rPr>
        <w:t xml:space="preserve"> on dopamine oscillations.</w:t>
      </w:r>
    </w:p>
    <w:p w14:paraId="7FAE57B9" w14:textId="77777777" w:rsidR="00607D98" w:rsidRPr="00C028DE" w:rsidRDefault="00607D98" w:rsidP="00A21F8C">
      <w:pPr>
        <w:pStyle w:val="ListParagraph"/>
        <w:numPr>
          <w:ilvl w:val="0"/>
          <w:numId w:val="8"/>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When used to treat patients with T2DM, </w:t>
      </w:r>
      <w:proofErr w:type="spellStart"/>
      <w:r w:rsidRPr="00A21F8C">
        <w:rPr>
          <w:rFonts w:asciiTheme="majorBidi" w:hAnsiTheme="majorBidi" w:cstheme="majorBidi"/>
          <w:sz w:val="24"/>
          <w:szCs w:val="24"/>
        </w:rPr>
        <w:t>bromocriptine</w:t>
      </w:r>
      <w:proofErr w:type="spellEnd"/>
      <w:r w:rsidRPr="00A21F8C">
        <w:rPr>
          <w:rFonts w:asciiTheme="majorBidi" w:hAnsiTheme="majorBidi" w:cstheme="majorBidi"/>
          <w:sz w:val="24"/>
          <w:szCs w:val="24"/>
        </w:rPr>
        <w:t xml:space="preserve"> should be </w:t>
      </w:r>
      <w:r w:rsidRPr="00C028DE">
        <w:rPr>
          <w:rFonts w:asciiTheme="majorBidi" w:hAnsiTheme="majorBidi" w:cstheme="majorBidi"/>
          <w:sz w:val="24"/>
          <w:szCs w:val="24"/>
          <w:u w:val="single"/>
        </w:rPr>
        <w:t>taken 2 hours after waking in the morning with food.</w:t>
      </w:r>
    </w:p>
    <w:p w14:paraId="5E684306" w14:textId="1C73CD93" w:rsidR="00607D98" w:rsidRPr="00A21F8C" w:rsidRDefault="00607D98" w:rsidP="00A21F8C">
      <w:pPr>
        <w:pStyle w:val="ListParagraph"/>
        <w:numPr>
          <w:ilvl w:val="0"/>
          <w:numId w:val="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w:t>
      </w:r>
      <w:r w:rsidRPr="00C028DE">
        <w:rPr>
          <w:rFonts w:asciiTheme="majorBidi" w:hAnsiTheme="majorBidi" w:cstheme="majorBidi"/>
          <w:b/>
          <w:bCs/>
          <w:sz w:val="24"/>
          <w:szCs w:val="24"/>
        </w:rPr>
        <w:t>modest</w:t>
      </w:r>
      <w:r w:rsidR="00C028DE">
        <w:rPr>
          <w:rFonts w:asciiTheme="majorBidi" w:hAnsiTheme="majorBidi" w:cstheme="majorBidi"/>
          <w:b/>
          <w:bCs/>
          <w:sz w:val="24"/>
          <w:szCs w:val="24"/>
        </w:rPr>
        <w:t xml:space="preserve"> </w:t>
      </w:r>
      <w:proofErr w:type="gramStart"/>
      <w:r w:rsidR="00C028DE">
        <w:rPr>
          <w:rFonts w:asciiTheme="majorBidi" w:hAnsiTheme="majorBidi" w:cstheme="majorBidi"/>
          <w:b/>
          <w:bCs/>
          <w:sz w:val="24"/>
          <w:szCs w:val="24"/>
        </w:rPr>
        <w:t>A1c</w:t>
      </w:r>
      <w:proofErr w:type="gramEnd"/>
      <w:r w:rsidR="00C028DE">
        <w:rPr>
          <w:rFonts w:asciiTheme="majorBidi" w:hAnsiTheme="majorBidi" w:cstheme="majorBidi"/>
          <w:b/>
          <w:bCs/>
          <w:sz w:val="24"/>
          <w:szCs w:val="24"/>
        </w:rPr>
        <w:t xml:space="preserve"> reduction of 0.3% to 0.6% </w:t>
      </w:r>
      <w:r w:rsidRPr="00C028DE">
        <w:rPr>
          <w:rFonts w:asciiTheme="majorBidi" w:hAnsiTheme="majorBidi" w:cstheme="majorBidi"/>
          <w:b/>
          <w:bCs/>
          <w:sz w:val="24"/>
          <w:szCs w:val="24"/>
        </w:rPr>
        <w:t>can</w:t>
      </w:r>
      <w:r w:rsidRPr="00A21F8C">
        <w:rPr>
          <w:rFonts w:asciiTheme="majorBidi" w:hAnsiTheme="majorBidi" w:cstheme="majorBidi"/>
          <w:sz w:val="24"/>
          <w:szCs w:val="24"/>
        </w:rPr>
        <w:t xml:space="preserve"> be expected from this drug.</w:t>
      </w:r>
    </w:p>
    <w:p w14:paraId="60E02FE5" w14:textId="77777777" w:rsidR="00607D98" w:rsidRPr="00A21F8C" w:rsidRDefault="00607D98" w:rsidP="00A21F8C">
      <w:pPr>
        <w:pStyle w:val="ListParagraph"/>
        <w:numPr>
          <w:ilvl w:val="0"/>
          <w:numId w:val="8"/>
        </w:numPr>
        <w:shd w:val="clear" w:color="auto" w:fill="FFFFFF"/>
        <w:bidi w:val="0"/>
        <w:spacing w:before="210" w:after="210" w:line="276" w:lineRule="auto"/>
        <w:jc w:val="both"/>
        <w:rPr>
          <w:rFonts w:asciiTheme="majorBidi" w:hAnsiTheme="majorBidi" w:cstheme="majorBidi"/>
          <w:sz w:val="24"/>
          <w:szCs w:val="24"/>
        </w:rPr>
      </w:pPr>
      <w:r w:rsidRPr="00C028DE">
        <w:rPr>
          <w:rFonts w:asciiTheme="majorBidi" w:hAnsiTheme="majorBidi" w:cstheme="majorBidi"/>
          <w:sz w:val="24"/>
          <w:szCs w:val="24"/>
          <w:u w:val="single"/>
        </w:rPr>
        <w:t>Main side effects include rhinitis, dizziness, asthenia, headache</w:t>
      </w:r>
      <w:r w:rsidRPr="00A21F8C">
        <w:rPr>
          <w:rFonts w:asciiTheme="majorBidi" w:hAnsiTheme="majorBidi" w:cstheme="majorBidi"/>
          <w:sz w:val="24"/>
          <w:szCs w:val="24"/>
        </w:rPr>
        <w:t xml:space="preserve">, sinusitis, constipation, and nausea. Contraindications include </w:t>
      </w:r>
      <w:proofErr w:type="spellStart"/>
      <w:r w:rsidRPr="00A21F8C">
        <w:rPr>
          <w:rFonts w:asciiTheme="majorBidi" w:hAnsiTheme="majorBidi" w:cstheme="majorBidi"/>
          <w:sz w:val="24"/>
          <w:szCs w:val="24"/>
        </w:rPr>
        <w:t>syncopal</w:t>
      </w:r>
      <w:proofErr w:type="spellEnd"/>
      <w:r w:rsidRPr="00A21F8C">
        <w:rPr>
          <w:rFonts w:asciiTheme="majorBidi" w:hAnsiTheme="majorBidi" w:cstheme="majorBidi"/>
          <w:sz w:val="24"/>
          <w:szCs w:val="24"/>
        </w:rPr>
        <w:t xml:space="preserve"> migraine and women who are nursing</w:t>
      </w:r>
    </w:p>
    <w:p w14:paraId="139A418E"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xml:space="preserve">Bile Acid </w:t>
      </w:r>
      <w:proofErr w:type="spellStart"/>
      <w:r w:rsidRPr="00A21F8C">
        <w:rPr>
          <w:rFonts w:asciiTheme="majorBidi" w:hAnsiTheme="majorBidi" w:cstheme="majorBidi"/>
          <w:b/>
          <w:bCs/>
          <w:color w:val="FF0000"/>
          <w:sz w:val="24"/>
          <w:szCs w:val="24"/>
          <w:u w:val="single"/>
        </w:rPr>
        <w:t>Sequestrants</w:t>
      </w:r>
      <w:proofErr w:type="spellEnd"/>
    </w:p>
    <w:p w14:paraId="1FD1A481" w14:textId="77777777" w:rsidR="00607D98" w:rsidRPr="00A21F8C"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Colesevelam</w:t>
      </w:r>
      <w:proofErr w:type="spellEnd"/>
      <w:r w:rsidRPr="00A21F8C">
        <w:rPr>
          <w:rFonts w:asciiTheme="majorBidi" w:hAnsiTheme="majorBidi" w:cstheme="majorBidi"/>
          <w:sz w:val="24"/>
          <w:szCs w:val="24"/>
        </w:rPr>
        <w:t xml:space="preserve"> is the only bile acid </w:t>
      </w:r>
      <w:proofErr w:type="spellStart"/>
      <w:r w:rsidRPr="00A21F8C">
        <w:rPr>
          <w:rFonts w:asciiTheme="majorBidi" w:hAnsiTheme="majorBidi" w:cstheme="majorBidi"/>
          <w:sz w:val="24"/>
          <w:szCs w:val="24"/>
        </w:rPr>
        <w:t>sequestrant</w:t>
      </w:r>
      <w:proofErr w:type="spellEnd"/>
      <w:r w:rsidRPr="00A21F8C">
        <w:rPr>
          <w:rFonts w:asciiTheme="majorBidi" w:hAnsiTheme="majorBidi" w:cstheme="majorBidi"/>
          <w:sz w:val="24"/>
          <w:szCs w:val="24"/>
        </w:rPr>
        <w:t xml:space="preserve"> currently approved as an adjunctive therapy to </w:t>
      </w:r>
      <w:r w:rsidRPr="00FB7089">
        <w:rPr>
          <w:rFonts w:asciiTheme="majorBidi" w:hAnsiTheme="majorBidi" w:cstheme="majorBidi"/>
          <w:sz w:val="24"/>
          <w:szCs w:val="24"/>
          <w:u w:val="single"/>
        </w:rPr>
        <w:t>improve glycemic control in conjunction with diet, exercise, and insulin or oral agents for the treatment of T2DM</w:t>
      </w:r>
      <w:r w:rsidRPr="00A21F8C">
        <w:rPr>
          <w:rFonts w:asciiTheme="majorBidi" w:hAnsiTheme="majorBidi" w:cstheme="majorBidi"/>
          <w:sz w:val="24"/>
          <w:szCs w:val="24"/>
        </w:rPr>
        <w:t xml:space="preserve">. </w:t>
      </w:r>
    </w:p>
    <w:p w14:paraId="48A09A04" w14:textId="77777777" w:rsidR="00607D98" w:rsidRPr="00FB7089"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It acts on the </w:t>
      </w:r>
      <w:r w:rsidRPr="00FB7089">
        <w:rPr>
          <w:rFonts w:asciiTheme="majorBidi" w:hAnsiTheme="majorBidi" w:cstheme="majorBidi"/>
          <w:sz w:val="24"/>
          <w:szCs w:val="24"/>
          <w:u w:val="single"/>
        </w:rPr>
        <w:t xml:space="preserve">intestinal lumen to bind bile acid, but the drug’s exact mechanism that results in plasma glucose lowering is unknown. </w:t>
      </w:r>
    </w:p>
    <w:p w14:paraId="54416B49" w14:textId="77777777" w:rsidR="00607D98" w:rsidRPr="00A21F8C"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An A1c reduction of approximately </w:t>
      </w:r>
      <w:r w:rsidRPr="00FB7089">
        <w:rPr>
          <w:rFonts w:asciiTheme="majorBidi" w:hAnsiTheme="majorBidi" w:cstheme="majorBidi"/>
          <w:b/>
          <w:bCs/>
          <w:sz w:val="24"/>
          <w:szCs w:val="24"/>
        </w:rPr>
        <w:t>0.4</w:t>
      </w:r>
      <w:proofErr w:type="gramStart"/>
      <w:r w:rsidRPr="00FB7089">
        <w:rPr>
          <w:rFonts w:asciiTheme="majorBidi" w:hAnsiTheme="majorBidi" w:cstheme="majorBidi"/>
          <w:b/>
          <w:bCs/>
          <w:sz w:val="24"/>
          <w:szCs w:val="24"/>
        </w:rPr>
        <w:t>%  and</w:t>
      </w:r>
      <w:proofErr w:type="gramEnd"/>
      <w:r w:rsidRPr="00FB7089">
        <w:rPr>
          <w:rFonts w:asciiTheme="majorBidi" w:hAnsiTheme="majorBidi" w:cstheme="majorBidi"/>
          <w:b/>
          <w:bCs/>
          <w:sz w:val="24"/>
          <w:szCs w:val="24"/>
        </w:rPr>
        <w:t xml:space="preserve"> a FPG reduction of about 5 to 10 mg/</w:t>
      </w:r>
      <w:proofErr w:type="spellStart"/>
      <w:r w:rsidRPr="00FB7089">
        <w:rPr>
          <w:rFonts w:asciiTheme="majorBidi" w:hAnsiTheme="majorBidi" w:cstheme="majorBidi"/>
          <w:b/>
          <w:bCs/>
          <w:sz w:val="24"/>
          <w:szCs w:val="24"/>
        </w:rPr>
        <w:t>dL</w:t>
      </w:r>
      <w:proofErr w:type="spellEnd"/>
      <w:r w:rsidRPr="00FB7089">
        <w:rPr>
          <w:rFonts w:asciiTheme="majorBidi" w:hAnsiTheme="majorBidi" w:cstheme="majorBidi"/>
          <w:b/>
          <w:bCs/>
          <w:sz w:val="24"/>
          <w:szCs w:val="24"/>
        </w:rPr>
        <w:t xml:space="preserve"> </w:t>
      </w:r>
      <w:r w:rsidRPr="00A21F8C">
        <w:rPr>
          <w:rFonts w:asciiTheme="majorBidi" w:hAnsiTheme="majorBidi" w:cstheme="majorBidi"/>
          <w:sz w:val="24"/>
          <w:szCs w:val="24"/>
        </w:rPr>
        <w:t xml:space="preserve">can be expected when </w:t>
      </w:r>
      <w:proofErr w:type="spellStart"/>
      <w:r w:rsidRPr="00A21F8C">
        <w:rPr>
          <w:rFonts w:asciiTheme="majorBidi" w:hAnsiTheme="majorBidi" w:cstheme="majorBidi"/>
          <w:sz w:val="24"/>
          <w:szCs w:val="24"/>
        </w:rPr>
        <w:t>colesevelam</w:t>
      </w:r>
      <w:proofErr w:type="spellEnd"/>
      <w:r w:rsidRPr="00A21F8C">
        <w:rPr>
          <w:rFonts w:asciiTheme="majorBidi" w:hAnsiTheme="majorBidi" w:cstheme="majorBidi"/>
          <w:sz w:val="24"/>
          <w:szCs w:val="24"/>
        </w:rPr>
        <w:t xml:space="preserve"> is added.</w:t>
      </w:r>
    </w:p>
    <w:p w14:paraId="6CBDB592" w14:textId="77777777" w:rsidR="00607D98" w:rsidRPr="00A21F8C"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Common adverse effects include </w:t>
      </w:r>
      <w:r w:rsidRPr="00FB7089">
        <w:rPr>
          <w:rFonts w:asciiTheme="majorBidi" w:hAnsiTheme="majorBidi" w:cstheme="majorBidi"/>
          <w:sz w:val="24"/>
          <w:szCs w:val="24"/>
          <w:u w:val="single"/>
        </w:rPr>
        <w:t xml:space="preserve">constipation and dyspepsia. </w:t>
      </w:r>
    </w:p>
    <w:p w14:paraId="44EB8B03" w14:textId="77777777" w:rsidR="00607D98" w:rsidRPr="00A21F8C"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rPr>
      </w:pPr>
      <w:r w:rsidRPr="00FB7089">
        <w:rPr>
          <w:rFonts w:asciiTheme="majorBidi" w:hAnsiTheme="majorBidi" w:cstheme="majorBidi"/>
          <w:sz w:val="24"/>
          <w:szCs w:val="24"/>
          <w:u w:val="single"/>
        </w:rPr>
        <w:t>Drug–drug interactions</w:t>
      </w:r>
      <w:r w:rsidRPr="00A21F8C">
        <w:rPr>
          <w:rFonts w:asciiTheme="majorBidi" w:hAnsiTheme="majorBidi" w:cstheme="majorBidi"/>
          <w:sz w:val="24"/>
          <w:szCs w:val="24"/>
        </w:rPr>
        <w:t xml:space="preserve"> are possible because of absorption and can be particularly important in patients who are taking levothyroxine, glyburide, oral contraceptives, phenytoin, warfarin, and digoxin. </w:t>
      </w:r>
    </w:p>
    <w:p w14:paraId="1B40DE5D" w14:textId="77777777" w:rsidR="00607D98" w:rsidRDefault="00607D98" w:rsidP="00A21F8C">
      <w:pPr>
        <w:pStyle w:val="ListParagraph"/>
        <w:numPr>
          <w:ilvl w:val="0"/>
          <w:numId w:val="9"/>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These medications should not be taken together, and they should be separated by at </w:t>
      </w:r>
      <w:r w:rsidRPr="00FB7089">
        <w:rPr>
          <w:rFonts w:asciiTheme="majorBidi" w:hAnsiTheme="majorBidi" w:cstheme="majorBidi"/>
          <w:sz w:val="24"/>
          <w:szCs w:val="24"/>
          <w:u w:val="single"/>
        </w:rPr>
        <w:t xml:space="preserve">least 4 hours before dosing </w:t>
      </w:r>
      <w:proofErr w:type="spellStart"/>
      <w:r w:rsidRPr="00FB7089">
        <w:rPr>
          <w:rFonts w:asciiTheme="majorBidi" w:hAnsiTheme="majorBidi" w:cstheme="majorBidi"/>
          <w:sz w:val="24"/>
          <w:szCs w:val="24"/>
          <w:u w:val="single"/>
        </w:rPr>
        <w:t>colesevelam</w:t>
      </w:r>
      <w:proofErr w:type="spellEnd"/>
      <w:r w:rsidRPr="00FB7089">
        <w:rPr>
          <w:rFonts w:asciiTheme="majorBidi" w:hAnsiTheme="majorBidi" w:cstheme="majorBidi"/>
          <w:sz w:val="24"/>
          <w:szCs w:val="24"/>
          <w:u w:val="single"/>
        </w:rPr>
        <w:t>. Malabsorption of fat-soluble vitamins (A, D, E, and K) is also a concern</w:t>
      </w:r>
    </w:p>
    <w:p w14:paraId="5507F50A" w14:textId="77777777" w:rsidR="00E53D78" w:rsidRDefault="00E53D78" w:rsidP="00E53D78">
      <w:pPr>
        <w:shd w:val="clear" w:color="auto" w:fill="FFFFFF"/>
        <w:spacing w:before="210" w:after="210" w:line="276" w:lineRule="auto"/>
        <w:jc w:val="both"/>
        <w:rPr>
          <w:rFonts w:asciiTheme="majorBidi" w:hAnsiTheme="majorBidi" w:cstheme="majorBidi"/>
          <w:sz w:val="24"/>
          <w:szCs w:val="24"/>
          <w:u w:val="single"/>
        </w:rPr>
      </w:pPr>
    </w:p>
    <w:p w14:paraId="7881AE28" w14:textId="77777777" w:rsidR="00E53D78" w:rsidRDefault="00E53D78" w:rsidP="00E53D78">
      <w:pPr>
        <w:shd w:val="clear" w:color="auto" w:fill="FFFFFF"/>
        <w:spacing w:before="210" w:after="210" w:line="276" w:lineRule="auto"/>
        <w:jc w:val="both"/>
        <w:rPr>
          <w:rFonts w:asciiTheme="majorBidi" w:hAnsiTheme="majorBidi" w:cstheme="majorBidi"/>
          <w:sz w:val="24"/>
          <w:szCs w:val="24"/>
          <w:u w:val="single"/>
        </w:rPr>
      </w:pPr>
    </w:p>
    <w:p w14:paraId="2203303D" w14:textId="6F5E69CD" w:rsidR="00E53D78" w:rsidRPr="00E53D78" w:rsidRDefault="00E53D78" w:rsidP="00E53D78">
      <w:pPr>
        <w:shd w:val="clear" w:color="auto" w:fill="FFFFFF"/>
        <w:spacing w:before="210" w:after="210" w:line="276" w:lineRule="auto"/>
        <w:jc w:val="both"/>
        <w:rPr>
          <w:rFonts w:asciiTheme="majorBidi" w:hAnsiTheme="majorBidi" w:cstheme="majorBidi"/>
          <w:sz w:val="24"/>
          <w:szCs w:val="24"/>
          <w:u w:val="single"/>
        </w:rPr>
      </w:pPr>
      <w:r>
        <w:rPr>
          <w:noProof/>
        </w:rPr>
        <w:lastRenderedPageBreak/>
        <w:drawing>
          <wp:inline distT="0" distB="0" distL="0" distR="0" wp14:anchorId="140DCEEB" wp14:editId="70C7C125">
            <wp:extent cx="6515100" cy="5010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15100" cy="5010150"/>
                    </a:xfrm>
                    <a:prstGeom prst="rect">
                      <a:avLst/>
                    </a:prstGeom>
                  </pic:spPr>
                </pic:pic>
              </a:graphicData>
            </a:graphic>
          </wp:inline>
        </w:drawing>
      </w:r>
    </w:p>
    <w:p w14:paraId="6E7160F6"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Insulin </w:t>
      </w:r>
    </w:p>
    <w:p w14:paraId="0EA1BACD" w14:textId="77777777" w:rsidR="00607D98" w:rsidRPr="00A21F8C" w:rsidRDefault="00607D98" w:rsidP="00A21F8C">
      <w:pPr>
        <w:pStyle w:val="ListParagraph"/>
        <w:numPr>
          <w:ilvl w:val="0"/>
          <w:numId w:val="1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Insulin is the one agent that can be used in all types of DM and has no specific maximum dose, meaning it can be titrated to suit each individual patient’s needs. Insulin is the primary treatment to lower blood glucose levels for patients with T1DM, and injected amylin can be added to decrease fluctuations in blood glucose levels. </w:t>
      </w:r>
    </w:p>
    <w:p w14:paraId="6D8800A5" w14:textId="77777777" w:rsidR="00607D98" w:rsidRPr="00A21F8C" w:rsidRDefault="00607D98" w:rsidP="00A21F8C">
      <w:pPr>
        <w:pStyle w:val="ListParagraph"/>
        <w:numPr>
          <w:ilvl w:val="0"/>
          <w:numId w:val="1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Insulin can be divided into two main classes, basal and bolus, based on their length of action to mimic endogenous insulin physiology. </w:t>
      </w:r>
    </w:p>
    <w:p w14:paraId="158DA04C" w14:textId="77777777" w:rsidR="00607D98" w:rsidRPr="00A21F8C" w:rsidRDefault="00607D98" w:rsidP="00A21F8C">
      <w:pPr>
        <w:pStyle w:val="ListParagraph"/>
        <w:numPr>
          <w:ilvl w:val="0"/>
          <w:numId w:val="1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Insulin</w:t>
      </w:r>
      <w:r w:rsidRPr="00FB7089">
        <w:rPr>
          <w:rFonts w:asciiTheme="majorBidi" w:hAnsiTheme="majorBidi" w:cstheme="majorBidi"/>
          <w:sz w:val="24"/>
          <w:szCs w:val="24"/>
          <w:u w:val="single"/>
        </w:rPr>
        <w:t xml:space="preserve"> is typically refrigerated, though most vials are good for 28 days at room temperature. </w:t>
      </w:r>
    </w:p>
    <w:p w14:paraId="754B3BE1" w14:textId="77777777" w:rsidR="00607D98" w:rsidRPr="00A21F8C" w:rsidRDefault="00607D98" w:rsidP="00A21F8C">
      <w:pPr>
        <w:pStyle w:val="ListParagraph"/>
        <w:numPr>
          <w:ilvl w:val="0"/>
          <w:numId w:val="1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most common route of administration for insulin is subcutaneous injection using a syringe or pen device. Patients should be educated to </w:t>
      </w:r>
      <w:r w:rsidRPr="00FB7089">
        <w:rPr>
          <w:rFonts w:asciiTheme="majorBidi" w:hAnsiTheme="majorBidi" w:cstheme="majorBidi"/>
          <w:b/>
          <w:bCs/>
          <w:sz w:val="24"/>
          <w:szCs w:val="24"/>
        </w:rPr>
        <w:t>rotate their injection</w:t>
      </w:r>
      <w:r w:rsidRPr="00A21F8C">
        <w:rPr>
          <w:rFonts w:asciiTheme="majorBidi" w:hAnsiTheme="majorBidi" w:cstheme="majorBidi"/>
          <w:sz w:val="24"/>
          <w:szCs w:val="24"/>
        </w:rPr>
        <w:t xml:space="preserve"> sites to </w:t>
      </w:r>
      <w:r w:rsidRPr="00FB7089">
        <w:rPr>
          <w:rFonts w:asciiTheme="majorBidi" w:hAnsiTheme="majorBidi" w:cstheme="majorBidi"/>
          <w:b/>
          <w:bCs/>
          <w:sz w:val="24"/>
          <w:szCs w:val="24"/>
        </w:rPr>
        <w:t xml:space="preserve">minimize </w:t>
      </w:r>
      <w:proofErr w:type="spellStart"/>
      <w:r w:rsidRPr="00FB7089">
        <w:rPr>
          <w:rFonts w:asciiTheme="majorBidi" w:hAnsiTheme="majorBidi" w:cstheme="majorBidi"/>
          <w:b/>
          <w:bCs/>
          <w:sz w:val="24"/>
          <w:szCs w:val="24"/>
        </w:rPr>
        <w:t>lipohypertrophy</w:t>
      </w:r>
      <w:proofErr w:type="spellEnd"/>
      <w:r w:rsidRPr="00FB7089">
        <w:rPr>
          <w:rFonts w:asciiTheme="majorBidi" w:hAnsiTheme="majorBidi" w:cstheme="majorBidi"/>
          <w:b/>
          <w:bCs/>
          <w:sz w:val="24"/>
          <w:szCs w:val="24"/>
        </w:rPr>
        <w:t>,</w:t>
      </w:r>
      <w:r w:rsidRPr="00A21F8C">
        <w:rPr>
          <w:rFonts w:asciiTheme="majorBidi" w:hAnsiTheme="majorBidi" w:cstheme="majorBidi"/>
          <w:sz w:val="24"/>
          <w:szCs w:val="24"/>
        </w:rPr>
        <w:t xml:space="preserve"> a buildup of fat that decreases or prevents proper insulin absorption. </w:t>
      </w:r>
    </w:p>
    <w:p w14:paraId="2A651DE5" w14:textId="33DC04CA" w:rsidR="00651D9F" w:rsidRPr="00FB7089" w:rsidRDefault="00607D98" w:rsidP="00FB7089">
      <w:pPr>
        <w:pStyle w:val="ListParagraph"/>
        <w:numPr>
          <w:ilvl w:val="0"/>
          <w:numId w:val="10"/>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Additionally, patients should understand that the </w:t>
      </w:r>
      <w:r w:rsidRPr="00FB7089">
        <w:rPr>
          <w:rFonts w:asciiTheme="majorBidi" w:hAnsiTheme="majorBidi" w:cstheme="majorBidi"/>
          <w:sz w:val="24"/>
          <w:szCs w:val="24"/>
          <w:u w:val="single"/>
        </w:rPr>
        <w:t xml:space="preserve">absorption rate may vary among injection sites (abdomen, thigh, arm, and buttocks) because of differences in blood flow, with absorption occurring fastest in the abdomen and slowest in the buttocks. </w:t>
      </w:r>
    </w:p>
    <w:p w14:paraId="27FE8E76" w14:textId="77777777" w:rsidR="00E53D78" w:rsidRDefault="00E53D78" w:rsidP="00A21F8C">
      <w:pPr>
        <w:shd w:val="clear" w:color="auto" w:fill="FFFFFF"/>
        <w:spacing w:before="210" w:after="210" w:line="276" w:lineRule="auto"/>
        <w:jc w:val="both"/>
        <w:rPr>
          <w:rFonts w:asciiTheme="majorBidi" w:hAnsiTheme="majorBidi" w:cstheme="majorBidi"/>
          <w:b/>
          <w:bCs/>
          <w:color w:val="FF0000"/>
          <w:sz w:val="24"/>
          <w:szCs w:val="24"/>
        </w:rPr>
      </w:pPr>
    </w:p>
    <w:p w14:paraId="4663D2D7"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lastRenderedPageBreak/>
        <w:t xml:space="preserve">Bolus </w:t>
      </w:r>
      <w:proofErr w:type="spellStart"/>
      <w:r w:rsidRPr="00A21F8C">
        <w:rPr>
          <w:rFonts w:asciiTheme="majorBidi" w:hAnsiTheme="majorBidi" w:cstheme="majorBidi"/>
          <w:b/>
          <w:bCs/>
          <w:color w:val="FF0000"/>
          <w:sz w:val="24"/>
          <w:szCs w:val="24"/>
        </w:rPr>
        <w:t>Insulins</w:t>
      </w:r>
      <w:proofErr w:type="spellEnd"/>
      <w:r w:rsidRPr="00A21F8C">
        <w:rPr>
          <w:rFonts w:asciiTheme="majorBidi" w:hAnsiTheme="majorBidi" w:cstheme="majorBidi"/>
          <w:b/>
          <w:bCs/>
          <w:color w:val="FF0000"/>
          <w:sz w:val="24"/>
          <w:szCs w:val="24"/>
        </w:rPr>
        <w:t xml:space="preserve"> </w:t>
      </w:r>
    </w:p>
    <w:p w14:paraId="7E9C6336"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Regular Insulin.</w:t>
      </w:r>
    </w:p>
    <w:p w14:paraId="5096F80A" w14:textId="77777777" w:rsidR="00607D98" w:rsidRPr="00A21F8C" w:rsidRDefault="00607D98" w:rsidP="00A21F8C">
      <w:pPr>
        <w:pStyle w:val="ListParagraph"/>
        <w:numPr>
          <w:ilvl w:val="0"/>
          <w:numId w:val="1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It is a clear solution that has a relatively short onset and duration of action and is designed to cover insulin response to meals. </w:t>
      </w:r>
    </w:p>
    <w:p w14:paraId="4AB6875A" w14:textId="77777777" w:rsidR="00607D98" w:rsidRPr="00A21F8C" w:rsidRDefault="00607D98" w:rsidP="00A21F8C">
      <w:pPr>
        <w:pStyle w:val="ListParagraph"/>
        <w:numPr>
          <w:ilvl w:val="0"/>
          <w:numId w:val="1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On subcutaneous injection, regular insulin forms small aggregates called </w:t>
      </w:r>
      <w:proofErr w:type="spellStart"/>
      <w:r w:rsidRPr="00A21F8C">
        <w:rPr>
          <w:rFonts w:asciiTheme="majorBidi" w:hAnsiTheme="majorBidi" w:cstheme="majorBidi"/>
          <w:sz w:val="24"/>
          <w:szCs w:val="24"/>
        </w:rPr>
        <w:t>hexamers</w:t>
      </w:r>
      <w:proofErr w:type="spellEnd"/>
      <w:r w:rsidRPr="00A21F8C">
        <w:rPr>
          <w:rFonts w:asciiTheme="majorBidi" w:hAnsiTheme="majorBidi" w:cstheme="majorBidi"/>
          <w:sz w:val="24"/>
          <w:szCs w:val="24"/>
        </w:rPr>
        <w:t xml:space="preserve"> that undergo conversion to dimers followed by monomers before systemic absorption can occur. </w:t>
      </w:r>
    </w:p>
    <w:p w14:paraId="04389ADC" w14:textId="52CBF33C" w:rsidR="00651D9F" w:rsidRPr="00E53D78" w:rsidRDefault="00607D98" w:rsidP="00E53D78">
      <w:pPr>
        <w:pStyle w:val="ListParagraph"/>
        <w:numPr>
          <w:ilvl w:val="0"/>
          <w:numId w:val="11"/>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Patients should be counseled to inject regular insulin subcutaneously 30 minutes before consuming a meal. Regular insulin is the </w:t>
      </w:r>
      <w:r w:rsidRPr="00A21F8C">
        <w:rPr>
          <w:rFonts w:asciiTheme="majorBidi" w:hAnsiTheme="majorBidi" w:cstheme="majorBidi"/>
          <w:sz w:val="24"/>
          <w:szCs w:val="24"/>
          <w:u w:val="single"/>
        </w:rPr>
        <w:t>only insulin that can be administered intravenously</w:t>
      </w:r>
      <w:r w:rsidRPr="00A21F8C">
        <w:rPr>
          <w:rFonts w:asciiTheme="majorBidi" w:hAnsiTheme="majorBidi" w:cstheme="majorBidi"/>
          <w:sz w:val="24"/>
          <w:szCs w:val="24"/>
        </w:rPr>
        <w:t xml:space="preserve"> (IV).</w:t>
      </w:r>
    </w:p>
    <w:p w14:paraId="7F71C1F3"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Rapid-Acting Insulin. </w:t>
      </w:r>
    </w:p>
    <w:p w14:paraId="4A2A762C" w14:textId="77777777" w:rsidR="00607D98" w:rsidRPr="00A21F8C" w:rsidRDefault="00607D98" w:rsidP="00A21F8C">
      <w:pPr>
        <w:pStyle w:val="ListParagraph"/>
        <w:numPr>
          <w:ilvl w:val="0"/>
          <w:numId w:val="1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Three rapid-acting injectable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xml:space="preserve"> have been approved in the United States: </w:t>
      </w:r>
      <w:proofErr w:type="spellStart"/>
      <w:r w:rsidRPr="00A21F8C">
        <w:rPr>
          <w:rFonts w:asciiTheme="majorBidi" w:hAnsiTheme="majorBidi" w:cstheme="majorBidi"/>
          <w:sz w:val="24"/>
          <w:szCs w:val="24"/>
        </w:rPr>
        <w:t>aspart</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glulisine</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lispro</w:t>
      </w:r>
      <w:proofErr w:type="spellEnd"/>
      <w:r w:rsidRPr="00A21F8C">
        <w:rPr>
          <w:rFonts w:asciiTheme="majorBidi" w:hAnsiTheme="majorBidi" w:cstheme="majorBidi"/>
          <w:sz w:val="24"/>
          <w:szCs w:val="24"/>
        </w:rPr>
        <w:t xml:space="preserve">. Substitution of one or two amino acids in regular insulin results in the unique pharmacokinetic properties characteristic of these agents. </w:t>
      </w:r>
    </w:p>
    <w:p w14:paraId="5A04493A" w14:textId="77777777" w:rsidR="00607D98" w:rsidRPr="00A21F8C" w:rsidRDefault="00607D98" w:rsidP="00A21F8C">
      <w:pPr>
        <w:pStyle w:val="ListParagraph"/>
        <w:numPr>
          <w:ilvl w:val="0"/>
          <w:numId w:val="1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onset of action of injectable rapid-acting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xml:space="preserve"> varies from 15 to 30 minutes, with peak effects occurring one to two hours after administration and is dosed before or with meals. </w:t>
      </w:r>
    </w:p>
    <w:p w14:paraId="717A2EB4" w14:textId="77777777" w:rsidR="00607D98" w:rsidRPr="00A21F8C" w:rsidRDefault="00607D98" w:rsidP="00A21F8C">
      <w:pPr>
        <w:pStyle w:val="ListParagraph"/>
        <w:numPr>
          <w:ilvl w:val="0"/>
          <w:numId w:val="1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An inhaled rapid-acting insulin was also recently approved. Its peak effect is expected to occur around 15 to 20 minutes following a dose with a duration of action of only two to three hours.</w:t>
      </w:r>
    </w:p>
    <w:p w14:paraId="775E9A29" w14:textId="77777777" w:rsidR="00607D98"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b/>
          <w:bCs/>
          <w:color w:val="FF0000"/>
          <w:sz w:val="24"/>
          <w:szCs w:val="24"/>
        </w:rPr>
        <w:t xml:space="preserve">Basal </w:t>
      </w:r>
      <w:proofErr w:type="spellStart"/>
      <w:r w:rsidRPr="00A21F8C">
        <w:rPr>
          <w:rFonts w:asciiTheme="majorBidi" w:hAnsiTheme="majorBidi" w:cstheme="majorBidi"/>
          <w:b/>
          <w:bCs/>
          <w:color w:val="FF0000"/>
          <w:sz w:val="24"/>
          <w:szCs w:val="24"/>
        </w:rPr>
        <w:t>Insulins</w:t>
      </w:r>
      <w:proofErr w:type="spellEnd"/>
      <w:r w:rsidRPr="00A21F8C">
        <w:rPr>
          <w:rFonts w:asciiTheme="majorBidi" w:hAnsiTheme="majorBidi" w:cstheme="majorBidi"/>
          <w:b/>
          <w:bCs/>
          <w:color w:val="FF0000"/>
          <w:sz w:val="24"/>
          <w:szCs w:val="24"/>
        </w:rPr>
        <w:t xml:space="preserve"> Intermediate-Duration Insulin</w:t>
      </w:r>
      <w:r w:rsidRPr="00A21F8C">
        <w:rPr>
          <w:rFonts w:asciiTheme="majorBidi" w:hAnsiTheme="majorBidi" w:cstheme="majorBidi"/>
          <w:color w:val="FF0000"/>
          <w:sz w:val="24"/>
          <w:szCs w:val="24"/>
        </w:rPr>
        <w:t xml:space="preserve">. </w:t>
      </w:r>
    </w:p>
    <w:p w14:paraId="034D10F5" w14:textId="77777777" w:rsidR="00607D98" w:rsidRPr="00A21F8C" w:rsidRDefault="00607D98" w:rsidP="00A21F8C">
      <w:pPr>
        <w:pStyle w:val="ListParagraph"/>
        <w:numPr>
          <w:ilvl w:val="0"/>
          <w:numId w:val="1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Neutral Protamine </w:t>
      </w:r>
      <w:proofErr w:type="spellStart"/>
      <w:r w:rsidRPr="00A21F8C">
        <w:rPr>
          <w:rFonts w:asciiTheme="majorBidi" w:hAnsiTheme="majorBidi" w:cstheme="majorBidi"/>
          <w:sz w:val="24"/>
          <w:szCs w:val="24"/>
        </w:rPr>
        <w:t>Hagedorn</w:t>
      </w:r>
      <w:proofErr w:type="spellEnd"/>
      <w:r w:rsidRPr="00A21F8C">
        <w:rPr>
          <w:rFonts w:asciiTheme="majorBidi" w:hAnsiTheme="majorBidi" w:cstheme="majorBidi"/>
          <w:sz w:val="24"/>
          <w:szCs w:val="24"/>
        </w:rPr>
        <w:t xml:space="preserve">, better known as NPH insulin, is prepared by a process in which protamine is conjugated with regular insulin, rendering a product with a delayed onset but extended duration of action, and is designed to cover insulin requirements in between meals and/ or overnight. </w:t>
      </w:r>
    </w:p>
    <w:p w14:paraId="3E90366F" w14:textId="77777777" w:rsidR="00607D98" w:rsidRPr="00A21F8C" w:rsidRDefault="00607D98" w:rsidP="00A21F8C">
      <w:pPr>
        <w:pStyle w:val="ListParagraph"/>
        <w:numPr>
          <w:ilvl w:val="0"/>
          <w:numId w:val="1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With the advent of the long-acting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NPH insulin use has declined because of</w:t>
      </w:r>
    </w:p>
    <w:p w14:paraId="3D851958" w14:textId="77777777" w:rsidR="00607D98" w:rsidRPr="00A21F8C" w:rsidRDefault="00607D98" w:rsidP="00A21F8C">
      <w:pPr>
        <w:pStyle w:val="ListParagraph"/>
        <w:numPr>
          <w:ilvl w:val="0"/>
          <w:numId w:val="13"/>
        </w:numPr>
        <w:shd w:val="clear" w:color="auto" w:fill="FFFFFF"/>
        <w:bidi w:val="0"/>
        <w:spacing w:before="210" w:after="210" w:line="276" w:lineRule="auto"/>
        <w:jc w:val="both"/>
        <w:rPr>
          <w:rFonts w:asciiTheme="majorBidi" w:hAnsiTheme="majorBidi" w:cstheme="majorBidi"/>
          <w:sz w:val="24"/>
          <w:szCs w:val="24"/>
        </w:rPr>
      </w:pPr>
      <w:proofErr w:type="gramStart"/>
      <w:r w:rsidRPr="00A21F8C">
        <w:rPr>
          <w:rFonts w:asciiTheme="majorBidi" w:hAnsiTheme="majorBidi" w:cstheme="majorBidi"/>
          <w:sz w:val="24"/>
          <w:szCs w:val="24"/>
        </w:rPr>
        <w:t>an</w:t>
      </w:r>
      <w:proofErr w:type="gramEnd"/>
      <w:r w:rsidRPr="00A21F8C">
        <w:rPr>
          <w:rFonts w:asciiTheme="majorBidi" w:hAnsiTheme="majorBidi" w:cstheme="majorBidi"/>
          <w:sz w:val="24"/>
          <w:szCs w:val="24"/>
        </w:rPr>
        <w:t xml:space="preserve"> inability to predict accurately when peak effects occur and (b) a duration of action of less than 24 hours. Additionally, protamine is a foreign protein that may increase the possibility of an allergic reaction.</w:t>
      </w:r>
    </w:p>
    <w:p w14:paraId="362A075B" w14:textId="77777777" w:rsidR="00607D98" w:rsidRPr="00A21F8C" w:rsidRDefault="00607D98" w:rsidP="00A21F8C">
      <w:pPr>
        <w:pStyle w:val="ListParagraph"/>
        <w:numPr>
          <w:ilvl w:val="0"/>
          <w:numId w:val="13"/>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NPH insulin can be mixed with regular insulin and used immediately or stored for future use. NPH insulin can be mixed with either </w:t>
      </w:r>
      <w:proofErr w:type="spellStart"/>
      <w:r w:rsidRPr="00A21F8C">
        <w:rPr>
          <w:rFonts w:asciiTheme="majorBidi" w:hAnsiTheme="majorBidi" w:cstheme="majorBidi"/>
          <w:sz w:val="24"/>
          <w:szCs w:val="24"/>
        </w:rPr>
        <w:t>aspart</w:t>
      </w:r>
      <w:proofErr w:type="spellEnd"/>
      <w:r w:rsidRPr="00A21F8C">
        <w:rPr>
          <w:rFonts w:asciiTheme="majorBidi" w:hAnsiTheme="majorBidi" w:cstheme="majorBidi"/>
          <w:sz w:val="24"/>
          <w:szCs w:val="24"/>
        </w:rPr>
        <w:t xml:space="preserve"> or </w:t>
      </w:r>
      <w:proofErr w:type="spellStart"/>
      <w:r w:rsidRPr="00A21F8C">
        <w:rPr>
          <w:rFonts w:asciiTheme="majorBidi" w:hAnsiTheme="majorBidi" w:cstheme="majorBidi"/>
          <w:sz w:val="24"/>
          <w:szCs w:val="24"/>
        </w:rPr>
        <w:t>lispro</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but it must be injected immediately after mixing. Whenever mixing insulin products with NPH insulin, the shorter acting insulin should be drawn into the syringe first.</w:t>
      </w:r>
    </w:p>
    <w:p w14:paraId="0569055B"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Long-Duration Insulin.</w:t>
      </w:r>
    </w:p>
    <w:p w14:paraId="28FF18A0" w14:textId="77777777" w:rsidR="00607D98" w:rsidRPr="00A21F8C" w:rsidRDefault="00607D98" w:rsidP="00A21F8C">
      <w:pPr>
        <w:pStyle w:val="ListParagraph"/>
        <w:numPr>
          <w:ilvl w:val="0"/>
          <w:numId w:val="14"/>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Glargine</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detemir</w:t>
      </w:r>
      <w:proofErr w:type="spellEnd"/>
      <w:r w:rsidRPr="00A21F8C">
        <w:rPr>
          <w:rFonts w:asciiTheme="majorBidi" w:hAnsiTheme="majorBidi" w:cstheme="majorBidi"/>
          <w:sz w:val="24"/>
          <w:szCs w:val="24"/>
        </w:rPr>
        <w:t xml:space="preserve"> are designed as once-daily-dosing basal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xml:space="preserve"> which provide a relatively constant insulin concentration over 24 hours.</w:t>
      </w:r>
    </w:p>
    <w:p w14:paraId="5D607E2D" w14:textId="77777777" w:rsidR="00607D98" w:rsidRPr="00A21F8C" w:rsidRDefault="00607D98" w:rsidP="00A21F8C">
      <w:pPr>
        <w:pStyle w:val="ListParagraph"/>
        <w:numPr>
          <w:ilvl w:val="0"/>
          <w:numId w:val="1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Insulin </w:t>
      </w:r>
      <w:proofErr w:type="spellStart"/>
      <w:r w:rsidRPr="00A21F8C">
        <w:rPr>
          <w:rFonts w:asciiTheme="majorBidi" w:hAnsiTheme="majorBidi" w:cstheme="majorBidi"/>
          <w:sz w:val="24"/>
          <w:szCs w:val="24"/>
        </w:rPr>
        <w:t>glargine</w:t>
      </w:r>
      <w:proofErr w:type="spellEnd"/>
      <w:r w:rsidRPr="00A21F8C">
        <w:rPr>
          <w:rFonts w:asciiTheme="majorBidi" w:hAnsiTheme="majorBidi" w:cstheme="majorBidi"/>
          <w:sz w:val="24"/>
          <w:szCs w:val="24"/>
        </w:rPr>
        <w:t xml:space="preserve"> differs from regular insulin by three amino acids, resulting in a low solubility at physiologic </w:t>
      </w:r>
      <w:proofErr w:type="spellStart"/>
      <w:r w:rsidRPr="00A21F8C">
        <w:rPr>
          <w:rFonts w:asciiTheme="majorBidi" w:hAnsiTheme="majorBidi" w:cstheme="majorBidi"/>
          <w:sz w:val="24"/>
          <w:szCs w:val="24"/>
        </w:rPr>
        <w:t>pH.</w:t>
      </w:r>
      <w:proofErr w:type="spellEnd"/>
      <w:r w:rsidRPr="00A21F8C">
        <w:rPr>
          <w:rFonts w:asciiTheme="majorBidi" w:hAnsiTheme="majorBidi" w:cstheme="majorBidi"/>
          <w:sz w:val="24"/>
          <w:szCs w:val="24"/>
        </w:rPr>
        <w:t xml:space="preserve"> </w:t>
      </w:r>
    </w:p>
    <w:p w14:paraId="59D56C32" w14:textId="77777777" w:rsidR="00607D98" w:rsidRPr="00A21F8C" w:rsidRDefault="00607D98" w:rsidP="00A21F8C">
      <w:pPr>
        <w:pStyle w:val="ListParagraph"/>
        <w:numPr>
          <w:ilvl w:val="0"/>
          <w:numId w:val="14"/>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Detemir</w:t>
      </w:r>
      <w:proofErr w:type="spellEnd"/>
      <w:r w:rsidRPr="00A21F8C">
        <w:rPr>
          <w:rFonts w:asciiTheme="majorBidi" w:hAnsiTheme="majorBidi" w:cstheme="majorBidi"/>
          <w:sz w:val="24"/>
          <w:szCs w:val="24"/>
        </w:rPr>
        <w:t xml:space="preserve"> binds to albumin in the plasma, which gives it sustained action.</w:t>
      </w:r>
    </w:p>
    <w:p w14:paraId="6BA4B0EC" w14:textId="77777777" w:rsidR="00607D98" w:rsidRPr="00A21F8C" w:rsidRDefault="00607D98" w:rsidP="00A21F8C">
      <w:pPr>
        <w:pStyle w:val="ListParagraph"/>
        <w:numPr>
          <w:ilvl w:val="0"/>
          <w:numId w:val="1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Neither </w:t>
      </w:r>
      <w:proofErr w:type="spellStart"/>
      <w:r w:rsidRPr="00A21F8C">
        <w:rPr>
          <w:rFonts w:asciiTheme="majorBidi" w:hAnsiTheme="majorBidi" w:cstheme="majorBidi"/>
          <w:sz w:val="24"/>
          <w:szCs w:val="24"/>
        </w:rPr>
        <w:t>glargine</w:t>
      </w:r>
      <w:proofErr w:type="spellEnd"/>
      <w:r w:rsidRPr="00A21F8C">
        <w:rPr>
          <w:rFonts w:asciiTheme="majorBidi" w:hAnsiTheme="majorBidi" w:cstheme="majorBidi"/>
          <w:sz w:val="24"/>
          <w:szCs w:val="24"/>
        </w:rPr>
        <w:t xml:space="preserve"> nor </w:t>
      </w:r>
      <w:proofErr w:type="spellStart"/>
      <w:r w:rsidRPr="00A21F8C">
        <w:rPr>
          <w:rFonts w:asciiTheme="majorBidi" w:hAnsiTheme="majorBidi" w:cstheme="majorBidi"/>
          <w:sz w:val="24"/>
          <w:szCs w:val="24"/>
        </w:rPr>
        <w:t>detemir</w:t>
      </w:r>
      <w:proofErr w:type="spellEnd"/>
      <w:r w:rsidRPr="00A21F8C">
        <w:rPr>
          <w:rFonts w:asciiTheme="majorBidi" w:hAnsiTheme="majorBidi" w:cstheme="majorBidi"/>
          <w:sz w:val="24"/>
          <w:szCs w:val="24"/>
        </w:rPr>
        <w:t xml:space="preserve"> can be administered IV or mixed with other insulin products. </w:t>
      </w:r>
    </w:p>
    <w:p w14:paraId="0E56937F" w14:textId="0AB8A0F3" w:rsidR="00651D9F" w:rsidRPr="00A21F8C" w:rsidRDefault="00607D98" w:rsidP="00A21F8C">
      <w:pPr>
        <w:pStyle w:val="ListParagraph"/>
        <w:numPr>
          <w:ilvl w:val="0"/>
          <w:numId w:val="14"/>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Although </w:t>
      </w:r>
      <w:proofErr w:type="spellStart"/>
      <w:r w:rsidRPr="00A21F8C">
        <w:rPr>
          <w:rFonts w:asciiTheme="majorBidi" w:hAnsiTheme="majorBidi" w:cstheme="majorBidi"/>
          <w:sz w:val="24"/>
          <w:szCs w:val="24"/>
        </w:rPr>
        <w:t>detemir</w:t>
      </w:r>
      <w:proofErr w:type="spellEnd"/>
      <w:r w:rsidRPr="00A21F8C">
        <w:rPr>
          <w:rFonts w:asciiTheme="majorBidi" w:hAnsiTheme="majorBidi" w:cstheme="majorBidi"/>
          <w:sz w:val="24"/>
          <w:szCs w:val="24"/>
        </w:rPr>
        <w:t xml:space="preserve"> is recommended for dosing in the evening if being used as a once-daily dose, it stands to reason that both </w:t>
      </w:r>
      <w:proofErr w:type="spellStart"/>
      <w:r w:rsidRPr="00A21F8C">
        <w:rPr>
          <w:rFonts w:asciiTheme="majorBidi" w:hAnsiTheme="majorBidi" w:cstheme="majorBidi"/>
          <w:sz w:val="24"/>
          <w:szCs w:val="24"/>
        </w:rPr>
        <w:t>glargine</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detemir</w:t>
      </w:r>
      <w:proofErr w:type="spellEnd"/>
      <w:r w:rsidRPr="00A21F8C">
        <w:rPr>
          <w:rFonts w:asciiTheme="majorBidi" w:hAnsiTheme="majorBidi" w:cstheme="majorBidi"/>
          <w:sz w:val="24"/>
          <w:szCs w:val="24"/>
        </w:rPr>
        <w:t xml:space="preserve"> could be administered irresp</w:t>
      </w:r>
      <w:r w:rsidR="00651D9F" w:rsidRPr="00A21F8C">
        <w:rPr>
          <w:rFonts w:asciiTheme="majorBidi" w:hAnsiTheme="majorBidi" w:cstheme="majorBidi"/>
          <w:sz w:val="24"/>
          <w:szCs w:val="24"/>
        </w:rPr>
        <w:t>ective of meals or time of day.</w:t>
      </w:r>
    </w:p>
    <w:p w14:paraId="753F2993" w14:textId="77777777" w:rsidR="00E53D78" w:rsidRDefault="00E53D78" w:rsidP="00A21F8C">
      <w:pPr>
        <w:shd w:val="clear" w:color="auto" w:fill="FFFFFF"/>
        <w:spacing w:before="210" w:after="210" w:line="276" w:lineRule="auto"/>
        <w:ind w:left="360"/>
        <w:jc w:val="both"/>
        <w:rPr>
          <w:rFonts w:asciiTheme="majorBidi" w:hAnsiTheme="majorBidi" w:cstheme="majorBidi"/>
          <w:b/>
          <w:bCs/>
          <w:color w:val="FF0000"/>
          <w:sz w:val="24"/>
          <w:szCs w:val="24"/>
          <w:u w:val="single"/>
        </w:rPr>
      </w:pPr>
    </w:p>
    <w:p w14:paraId="506246F2" w14:textId="187B3183" w:rsidR="00607D98" w:rsidRPr="00A21F8C" w:rsidRDefault="00607D98" w:rsidP="00A21F8C">
      <w:pPr>
        <w:shd w:val="clear" w:color="auto" w:fill="FFFFFF"/>
        <w:spacing w:before="210" w:after="210" w:line="276" w:lineRule="auto"/>
        <w:ind w:left="360"/>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u w:val="single"/>
        </w:rPr>
        <w:lastRenderedPageBreak/>
        <w:t>Combination Insulin Products</w:t>
      </w:r>
      <w:r w:rsidRPr="00A21F8C">
        <w:rPr>
          <w:rFonts w:asciiTheme="majorBidi" w:hAnsiTheme="majorBidi" w:cstheme="majorBidi"/>
          <w:b/>
          <w:bCs/>
          <w:color w:val="FF0000"/>
          <w:sz w:val="24"/>
          <w:szCs w:val="24"/>
        </w:rPr>
        <w:t xml:space="preserve">. </w:t>
      </w:r>
    </w:p>
    <w:p w14:paraId="654897D1"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number of combination insulin products are available commercially. </w:t>
      </w:r>
    </w:p>
    <w:p w14:paraId="2CF507F7" w14:textId="77777777" w:rsidR="00607D98" w:rsidRPr="00A21F8C" w:rsidRDefault="00607D98" w:rsidP="00A21F8C">
      <w:pPr>
        <w:pStyle w:val="ListParagraph"/>
        <w:numPr>
          <w:ilvl w:val="0"/>
          <w:numId w:val="15"/>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NPH is available in combinations of 70/30 (70% NPH and 30% regular insulin) and </w:t>
      </w:r>
    </w:p>
    <w:p w14:paraId="4F3F5CCE" w14:textId="77777777" w:rsidR="00607D98" w:rsidRPr="00A21F8C" w:rsidRDefault="00607D98" w:rsidP="00A21F8C">
      <w:pPr>
        <w:pStyle w:val="ListParagraph"/>
        <w:numPr>
          <w:ilvl w:val="0"/>
          <w:numId w:val="15"/>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50/50 (50% NPH and 50% regular insulin).</w:t>
      </w:r>
    </w:p>
    <w:p w14:paraId="4CD82F04" w14:textId="77777777" w:rsidR="00607D98" w:rsidRPr="00A21F8C" w:rsidRDefault="00607D98" w:rsidP="00A21F8C">
      <w:pPr>
        <w:pStyle w:val="ListParagraph"/>
        <w:numPr>
          <w:ilvl w:val="0"/>
          <w:numId w:val="15"/>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Two short-acting insulin analog mixtures are also available.</w:t>
      </w:r>
    </w:p>
    <w:p w14:paraId="1C9080AD" w14:textId="77777777" w:rsidR="00607D98" w:rsidRPr="00A21F8C" w:rsidRDefault="00607D98" w:rsidP="00A21F8C">
      <w:pPr>
        <w:pStyle w:val="ListParagraph"/>
        <w:numPr>
          <w:ilvl w:val="0"/>
          <w:numId w:val="15"/>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Humalog mix 75/25 contains 75% insulin </w:t>
      </w:r>
      <w:proofErr w:type="spellStart"/>
      <w:r w:rsidRPr="00A21F8C">
        <w:rPr>
          <w:rFonts w:asciiTheme="majorBidi" w:hAnsiTheme="majorBidi" w:cstheme="majorBidi"/>
          <w:sz w:val="24"/>
          <w:szCs w:val="24"/>
        </w:rPr>
        <w:t>lispro</w:t>
      </w:r>
      <w:proofErr w:type="spellEnd"/>
      <w:r w:rsidRPr="00A21F8C">
        <w:rPr>
          <w:rFonts w:asciiTheme="majorBidi" w:hAnsiTheme="majorBidi" w:cstheme="majorBidi"/>
          <w:sz w:val="24"/>
          <w:szCs w:val="24"/>
        </w:rPr>
        <w:t xml:space="preserve"> protamine suspension and 25% insulin </w:t>
      </w:r>
      <w:proofErr w:type="spellStart"/>
      <w:r w:rsidRPr="00A21F8C">
        <w:rPr>
          <w:rFonts w:asciiTheme="majorBidi" w:hAnsiTheme="majorBidi" w:cstheme="majorBidi"/>
          <w:sz w:val="24"/>
          <w:szCs w:val="24"/>
        </w:rPr>
        <w:t>lispro</w:t>
      </w:r>
      <w:proofErr w:type="spellEnd"/>
      <w:r w:rsidRPr="00A21F8C">
        <w:rPr>
          <w:rFonts w:asciiTheme="majorBidi" w:hAnsiTheme="majorBidi" w:cstheme="majorBidi"/>
          <w:sz w:val="24"/>
          <w:szCs w:val="24"/>
        </w:rPr>
        <w:t xml:space="preserve">. </w:t>
      </w:r>
    </w:p>
    <w:p w14:paraId="309CEE68" w14:textId="44F2E0A5" w:rsidR="00651D9F" w:rsidRPr="00E53D78" w:rsidRDefault="00607D98" w:rsidP="00E53D78">
      <w:pPr>
        <w:pStyle w:val="ListParagraph"/>
        <w:numPr>
          <w:ilvl w:val="0"/>
          <w:numId w:val="15"/>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Novolog</w:t>
      </w:r>
      <w:proofErr w:type="spellEnd"/>
      <w:r w:rsidRPr="00A21F8C">
        <w:rPr>
          <w:rFonts w:asciiTheme="majorBidi" w:hAnsiTheme="majorBidi" w:cstheme="majorBidi"/>
          <w:sz w:val="24"/>
          <w:szCs w:val="24"/>
        </w:rPr>
        <w:t xml:space="preserve"> mix 70/30 contains 70% insulin </w:t>
      </w:r>
      <w:proofErr w:type="spellStart"/>
      <w:r w:rsidRPr="00A21F8C">
        <w:rPr>
          <w:rFonts w:asciiTheme="majorBidi" w:hAnsiTheme="majorBidi" w:cstheme="majorBidi"/>
          <w:sz w:val="24"/>
          <w:szCs w:val="24"/>
        </w:rPr>
        <w:t>aspart</w:t>
      </w:r>
      <w:proofErr w:type="spellEnd"/>
      <w:r w:rsidRPr="00A21F8C">
        <w:rPr>
          <w:rFonts w:asciiTheme="majorBidi" w:hAnsiTheme="majorBidi" w:cstheme="majorBidi"/>
          <w:sz w:val="24"/>
          <w:szCs w:val="24"/>
        </w:rPr>
        <w:t xml:space="preserve"> protamine suspension and 30% insulin </w:t>
      </w:r>
      <w:proofErr w:type="spellStart"/>
      <w:r w:rsidRPr="00A21F8C">
        <w:rPr>
          <w:rFonts w:asciiTheme="majorBidi" w:hAnsiTheme="majorBidi" w:cstheme="majorBidi"/>
          <w:sz w:val="24"/>
          <w:szCs w:val="24"/>
        </w:rPr>
        <w:t>aspart</w:t>
      </w:r>
      <w:proofErr w:type="spellEnd"/>
      <w:r w:rsidRPr="00A21F8C">
        <w:rPr>
          <w:rFonts w:asciiTheme="majorBidi" w:hAnsiTheme="majorBidi" w:cstheme="majorBidi"/>
          <w:sz w:val="24"/>
          <w:szCs w:val="24"/>
        </w:rPr>
        <w:t xml:space="preserve">. </w:t>
      </w:r>
    </w:p>
    <w:p w14:paraId="0F3D7486"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Noninsulin Injectable Agents</w:t>
      </w:r>
    </w:p>
    <w:p w14:paraId="43ABF11A" w14:textId="77777777" w:rsidR="00607D98" w:rsidRPr="00A21F8C" w:rsidRDefault="00607D98" w:rsidP="00A21F8C">
      <w:pPr>
        <w:pStyle w:val="ListParagraph"/>
        <w:numPr>
          <w:ilvl w:val="0"/>
          <w:numId w:val="17"/>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Glucagon-Like Peptide 1 Agonists </w:t>
      </w:r>
      <w:proofErr w:type="spellStart"/>
      <w:r w:rsidRPr="00A21F8C">
        <w:rPr>
          <w:rFonts w:asciiTheme="majorBidi" w:hAnsiTheme="majorBidi" w:cstheme="majorBidi"/>
          <w:sz w:val="24"/>
          <w:szCs w:val="24"/>
        </w:rPr>
        <w:t>Exenatide</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liraglutide</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albiglutide</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dulaglutide</w:t>
      </w:r>
      <w:proofErr w:type="spellEnd"/>
      <w:r w:rsidRPr="00A21F8C">
        <w:rPr>
          <w:rFonts w:asciiTheme="majorBidi" w:hAnsiTheme="majorBidi" w:cstheme="majorBidi"/>
          <w:sz w:val="24"/>
          <w:szCs w:val="24"/>
        </w:rPr>
        <w:t xml:space="preserve"> are indicated for the treatment of T2DM to improve glycemic control. These agents are part of the group of drugs known as </w:t>
      </w:r>
      <w:proofErr w:type="spellStart"/>
      <w:proofErr w:type="gramStart"/>
      <w:r w:rsidRPr="00A21F8C">
        <w:rPr>
          <w:rFonts w:asciiTheme="majorBidi" w:hAnsiTheme="majorBidi" w:cstheme="majorBidi"/>
          <w:sz w:val="24"/>
          <w:szCs w:val="24"/>
        </w:rPr>
        <w:t>incretins</w:t>
      </w:r>
      <w:proofErr w:type="spellEnd"/>
      <w:r w:rsidRPr="00A21F8C">
        <w:rPr>
          <w:rFonts w:asciiTheme="majorBidi" w:hAnsiTheme="majorBidi" w:cstheme="majorBidi"/>
          <w:sz w:val="24"/>
          <w:szCs w:val="24"/>
        </w:rPr>
        <w:t xml:space="preserve"> .</w:t>
      </w:r>
      <w:proofErr w:type="gramEnd"/>
    </w:p>
    <w:p w14:paraId="364D43AB" w14:textId="77777777" w:rsidR="00607D98" w:rsidRPr="00A21F8C" w:rsidRDefault="00607D98" w:rsidP="00A21F8C">
      <w:pPr>
        <w:pStyle w:val="ListParagraph"/>
        <w:numPr>
          <w:ilvl w:val="0"/>
          <w:numId w:val="17"/>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GLP-1 agonists lower blood glucose levels by: </w:t>
      </w:r>
    </w:p>
    <w:p w14:paraId="4D29CD10"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 </w:t>
      </w:r>
      <w:proofErr w:type="gramStart"/>
      <w:r w:rsidRPr="00A21F8C">
        <w:rPr>
          <w:rFonts w:asciiTheme="majorBidi" w:hAnsiTheme="majorBidi" w:cstheme="majorBidi"/>
          <w:sz w:val="24"/>
          <w:szCs w:val="24"/>
        </w:rPr>
        <w:t>producing</w:t>
      </w:r>
      <w:proofErr w:type="gramEnd"/>
      <w:r w:rsidRPr="00A21F8C">
        <w:rPr>
          <w:rFonts w:asciiTheme="majorBidi" w:hAnsiTheme="majorBidi" w:cstheme="majorBidi"/>
          <w:sz w:val="24"/>
          <w:szCs w:val="24"/>
        </w:rPr>
        <w:t xml:space="preserve"> glucose-dependent insulin secretion;</w:t>
      </w:r>
    </w:p>
    <w:p w14:paraId="57ACC5C3"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(b) </w:t>
      </w:r>
      <w:proofErr w:type="gramStart"/>
      <w:r w:rsidRPr="00A21F8C">
        <w:rPr>
          <w:rFonts w:asciiTheme="majorBidi" w:hAnsiTheme="majorBidi" w:cstheme="majorBidi"/>
          <w:sz w:val="24"/>
          <w:szCs w:val="24"/>
        </w:rPr>
        <w:t>reducing</w:t>
      </w:r>
      <w:proofErr w:type="gram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postmeal</w:t>
      </w:r>
      <w:proofErr w:type="spellEnd"/>
      <w:r w:rsidRPr="00A21F8C">
        <w:rPr>
          <w:rFonts w:asciiTheme="majorBidi" w:hAnsiTheme="majorBidi" w:cstheme="majorBidi"/>
          <w:sz w:val="24"/>
          <w:szCs w:val="24"/>
        </w:rPr>
        <w:t xml:space="preserve"> glucagon secretion, which decreases </w:t>
      </w:r>
      <w:proofErr w:type="spellStart"/>
      <w:r w:rsidRPr="00A21F8C">
        <w:rPr>
          <w:rFonts w:asciiTheme="majorBidi" w:hAnsiTheme="majorBidi" w:cstheme="majorBidi"/>
          <w:sz w:val="24"/>
          <w:szCs w:val="24"/>
        </w:rPr>
        <w:t>postmeal</w:t>
      </w:r>
      <w:proofErr w:type="spellEnd"/>
      <w:r w:rsidRPr="00A21F8C">
        <w:rPr>
          <w:rFonts w:asciiTheme="majorBidi" w:hAnsiTheme="majorBidi" w:cstheme="majorBidi"/>
          <w:sz w:val="24"/>
          <w:szCs w:val="24"/>
        </w:rPr>
        <w:t xml:space="preserve"> glucose output;</w:t>
      </w:r>
    </w:p>
    <w:p w14:paraId="1A2BB9B6"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(c) </w:t>
      </w:r>
      <w:proofErr w:type="gramStart"/>
      <w:r w:rsidRPr="00A21F8C">
        <w:rPr>
          <w:rFonts w:asciiTheme="majorBidi" w:hAnsiTheme="majorBidi" w:cstheme="majorBidi"/>
          <w:sz w:val="24"/>
          <w:szCs w:val="24"/>
        </w:rPr>
        <w:t>increasing</w:t>
      </w:r>
      <w:proofErr w:type="gramEnd"/>
      <w:r w:rsidRPr="00A21F8C">
        <w:rPr>
          <w:rFonts w:asciiTheme="majorBidi" w:hAnsiTheme="majorBidi" w:cstheme="majorBidi"/>
          <w:sz w:val="24"/>
          <w:szCs w:val="24"/>
        </w:rPr>
        <w:t xml:space="preserve"> satiety which decreases food intake; and</w:t>
      </w:r>
    </w:p>
    <w:p w14:paraId="1A8035DD"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 (d) </w:t>
      </w:r>
      <w:proofErr w:type="gramStart"/>
      <w:r w:rsidRPr="00A21F8C">
        <w:rPr>
          <w:rFonts w:asciiTheme="majorBidi" w:hAnsiTheme="majorBidi" w:cstheme="majorBidi"/>
          <w:sz w:val="24"/>
          <w:szCs w:val="24"/>
        </w:rPr>
        <w:t>regulating</w:t>
      </w:r>
      <w:proofErr w:type="gramEnd"/>
      <w:r w:rsidRPr="00A21F8C">
        <w:rPr>
          <w:rFonts w:asciiTheme="majorBidi" w:hAnsiTheme="majorBidi" w:cstheme="majorBidi"/>
          <w:sz w:val="24"/>
          <w:szCs w:val="24"/>
        </w:rPr>
        <w:t xml:space="preserve"> gastric emptying, which allows nutrients to be absorbed into the circulation more smoothly. </w:t>
      </w:r>
    </w:p>
    <w:p w14:paraId="439F2259"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Typical </w:t>
      </w:r>
      <w:proofErr w:type="gramStart"/>
      <w:r w:rsidRPr="00A21F8C">
        <w:rPr>
          <w:rFonts w:asciiTheme="majorBidi" w:hAnsiTheme="majorBidi" w:cstheme="majorBidi"/>
          <w:sz w:val="24"/>
          <w:szCs w:val="24"/>
        </w:rPr>
        <w:t>A1c</w:t>
      </w:r>
      <w:proofErr w:type="gramEnd"/>
      <w:r w:rsidRPr="00A21F8C">
        <w:rPr>
          <w:rFonts w:asciiTheme="majorBidi" w:hAnsiTheme="majorBidi" w:cstheme="majorBidi"/>
          <w:sz w:val="24"/>
          <w:szCs w:val="24"/>
        </w:rPr>
        <w:t xml:space="preserve"> reductions vary between GLP-1 agonists. </w:t>
      </w:r>
      <w:proofErr w:type="spellStart"/>
      <w:r w:rsidRPr="00A21F8C">
        <w:rPr>
          <w:rFonts w:asciiTheme="majorBidi" w:hAnsiTheme="majorBidi" w:cstheme="majorBidi"/>
          <w:sz w:val="24"/>
          <w:szCs w:val="24"/>
        </w:rPr>
        <w:t>Exenatide</w:t>
      </w:r>
      <w:proofErr w:type="spellEnd"/>
      <w:r w:rsidRPr="00A21F8C">
        <w:rPr>
          <w:rFonts w:asciiTheme="majorBidi" w:hAnsiTheme="majorBidi" w:cstheme="majorBidi"/>
          <w:sz w:val="24"/>
          <w:szCs w:val="24"/>
        </w:rPr>
        <w:t xml:space="preserve"> immediate release lowers A1c around 0.9%, </w:t>
      </w:r>
      <w:proofErr w:type="spellStart"/>
      <w:r w:rsidRPr="00A21F8C">
        <w:rPr>
          <w:rFonts w:asciiTheme="majorBidi" w:hAnsiTheme="majorBidi" w:cstheme="majorBidi"/>
          <w:sz w:val="24"/>
          <w:szCs w:val="24"/>
        </w:rPr>
        <w:t>exenatide</w:t>
      </w:r>
      <w:proofErr w:type="spellEnd"/>
      <w:r w:rsidRPr="00A21F8C">
        <w:rPr>
          <w:rFonts w:asciiTheme="majorBidi" w:hAnsiTheme="majorBidi" w:cstheme="majorBidi"/>
          <w:sz w:val="24"/>
          <w:szCs w:val="24"/>
        </w:rPr>
        <w:t xml:space="preserve"> </w:t>
      </w:r>
      <w:proofErr w:type="spellStart"/>
      <w:r w:rsidRPr="00A21F8C">
        <w:rPr>
          <w:rFonts w:asciiTheme="majorBidi" w:hAnsiTheme="majorBidi" w:cstheme="majorBidi"/>
          <w:sz w:val="24"/>
          <w:szCs w:val="24"/>
        </w:rPr>
        <w:t>extendedrelease</w:t>
      </w:r>
      <w:proofErr w:type="spellEnd"/>
      <w:r w:rsidRPr="00A21F8C">
        <w:rPr>
          <w:rFonts w:asciiTheme="majorBidi" w:hAnsiTheme="majorBidi" w:cstheme="majorBidi"/>
          <w:sz w:val="24"/>
          <w:szCs w:val="24"/>
        </w:rPr>
        <w:t xml:space="preserve"> lowers A1c around 1.6%, </w:t>
      </w:r>
      <w:proofErr w:type="spellStart"/>
      <w:r w:rsidRPr="00A21F8C">
        <w:rPr>
          <w:rFonts w:asciiTheme="majorBidi" w:hAnsiTheme="majorBidi" w:cstheme="majorBidi"/>
          <w:sz w:val="24"/>
          <w:szCs w:val="24"/>
        </w:rPr>
        <w:t>liraglutide</w:t>
      </w:r>
      <w:proofErr w:type="spellEnd"/>
      <w:r w:rsidRPr="00A21F8C">
        <w:rPr>
          <w:rFonts w:asciiTheme="majorBidi" w:hAnsiTheme="majorBidi" w:cstheme="majorBidi"/>
          <w:sz w:val="24"/>
          <w:szCs w:val="24"/>
        </w:rPr>
        <w:t xml:space="preserve"> reduces A1c around 1.1%, and </w:t>
      </w:r>
      <w:proofErr w:type="spellStart"/>
      <w:r w:rsidRPr="00A21F8C">
        <w:rPr>
          <w:rFonts w:asciiTheme="majorBidi" w:hAnsiTheme="majorBidi" w:cstheme="majorBidi"/>
          <w:sz w:val="24"/>
          <w:szCs w:val="24"/>
        </w:rPr>
        <w:t>albiglutide</w:t>
      </w:r>
      <w:proofErr w:type="spellEnd"/>
      <w:r w:rsidRPr="00A21F8C">
        <w:rPr>
          <w:rFonts w:asciiTheme="majorBidi" w:hAnsiTheme="majorBidi" w:cstheme="majorBidi"/>
          <w:sz w:val="24"/>
          <w:szCs w:val="24"/>
        </w:rPr>
        <w:t xml:space="preserve"> reduces A1c around 0.78% </w:t>
      </w:r>
    </w:p>
    <w:p w14:paraId="4AF5799D"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GLP-1 agonists typically produce moderate weight loss of around 1 to 3 kg depending on the drug chosen. </w:t>
      </w:r>
    </w:p>
    <w:p w14:paraId="4647483D"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Exenatide</w:t>
      </w:r>
      <w:proofErr w:type="spellEnd"/>
      <w:r w:rsidRPr="00A21F8C">
        <w:rPr>
          <w:rFonts w:asciiTheme="majorBidi" w:hAnsiTheme="majorBidi" w:cstheme="majorBidi"/>
          <w:sz w:val="24"/>
          <w:szCs w:val="24"/>
        </w:rPr>
        <w:t xml:space="preserve"> is eliminated </w:t>
      </w:r>
      <w:proofErr w:type="spellStart"/>
      <w:r w:rsidRPr="00A21F8C">
        <w:rPr>
          <w:rFonts w:asciiTheme="majorBidi" w:hAnsiTheme="majorBidi" w:cstheme="majorBidi"/>
          <w:sz w:val="24"/>
          <w:szCs w:val="24"/>
        </w:rPr>
        <w:t>renally</w:t>
      </w:r>
      <w:proofErr w:type="spellEnd"/>
      <w:r w:rsidRPr="00A21F8C">
        <w:rPr>
          <w:rFonts w:asciiTheme="majorBidi" w:hAnsiTheme="majorBidi" w:cstheme="majorBidi"/>
          <w:sz w:val="24"/>
          <w:szCs w:val="24"/>
        </w:rPr>
        <w:t xml:space="preserve"> and is not recommended in patients with a creatinine clearance of less than 30 mL/</w:t>
      </w:r>
      <w:proofErr w:type="gramStart"/>
      <w:r w:rsidRPr="00A21F8C">
        <w:rPr>
          <w:rFonts w:asciiTheme="majorBidi" w:hAnsiTheme="majorBidi" w:cstheme="majorBidi"/>
          <w:sz w:val="24"/>
          <w:szCs w:val="24"/>
        </w:rPr>
        <w:t>min  No</w:t>
      </w:r>
      <w:proofErr w:type="gramEnd"/>
      <w:r w:rsidRPr="00A21F8C">
        <w:rPr>
          <w:rFonts w:asciiTheme="majorBidi" w:hAnsiTheme="majorBidi" w:cstheme="majorBidi"/>
          <w:sz w:val="24"/>
          <w:szCs w:val="24"/>
        </w:rPr>
        <w:t xml:space="preserve"> specific dose adjustments are recommended for </w:t>
      </w:r>
      <w:proofErr w:type="spellStart"/>
      <w:r w:rsidRPr="00A21F8C">
        <w:rPr>
          <w:rFonts w:asciiTheme="majorBidi" w:hAnsiTheme="majorBidi" w:cstheme="majorBidi"/>
          <w:sz w:val="24"/>
          <w:szCs w:val="24"/>
        </w:rPr>
        <w:t>liraglutide</w:t>
      </w:r>
      <w:proofErr w:type="spellEnd"/>
      <w:r w:rsidRPr="00A21F8C">
        <w:rPr>
          <w:rFonts w:asciiTheme="majorBidi" w:hAnsiTheme="majorBidi" w:cstheme="majorBidi"/>
          <w:sz w:val="24"/>
          <w:szCs w:val="24"/>
        </w:rPr>
        <w:t xml:space="preserve"> or </w:t>
      </w:r>
      <w:proofErr w:type="spellStart"/>
      <w:r w:rsidRPr="00A21F8C">
        <w:rPr>
          <w:rFonts w:asciiTheme="majorBidi" w:hAnsiTheme="majorBidi" w:cstheme="majorBidi"/>
          <w:sz w:val="24"/>
          <w:szCs w:val="24"/>
        </w:rPr>
        <w:t>albiglutide</w:t>
      </w:r>
      <w:proofErr w:type="spellEnd"/>
      <w:r w:rsidRPr="00A21F8C">
        <w:rPr>
          <w:rFonts w:asciiTheme="majorBidi" w:hAnsiTheme="majorBidi" w:cstheme="majorBidi"/>
          <w:sz w:val="24"/>
          <w:szCs w:val="24"/>
        </w:rPr>
        <w:t xml:space="preserve"> in renal impairment. </w:t>
      </w:r>
    </w:p>
    <w:p w14:paraId="37AB1B96"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An increased risk of hypoglycemia occurs when GLP-1 agonists are used in combination with a sulfonylurea or insulin.</w:t>
      </w:r>
    </w:p>
    <w:p w14:paraId="3A4E11A6"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The main side effects of GLP-1 agonist therapy include nausea, vomiting, and diarrhea. These GI adverse effects tend to lessen over time.</w:t>
      </w:r>
    </w:p>
    <w:p w14:paraId="6007E412" w14:textId="77777777" w:rsidR="00607D98" w:rsidRPr="00A21F8C" w:rsidRDefault="00607D98" w:rsidP="00A21F8C">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GLP-1 agonists have been associated with cases of acute pancreatitis. Any patient presenting with symptoms of acute pancreatitis, including abdominal pain, nausea, and vomiting, should have GLP-1 agonist therapy discontinued until pancreatitis can be ruled out. </w:t>
      </w:r>
    </w:p>
    <w:p w14:paraId="2A07F6D6" w14:textId="15D66B13" w:rsidR="00607D98" w:rsidRPr="00FB7089" w:rsidRDefault="00607D98" w:rsidP="00FB7089">
      <w:pPr>
        <w:pStyle w:val="ListParagraph"/>
        <w:numPr>
          <w:ilvl w:val="0"/>
          <w:numId w:val="18"/>
        </w:numPr>
        <w:shd w:val="clear" w:color="auto" w:fill="FFFFFF"/>
        <w:bidi w:val="0"/>
        <w:spacing w:before="210" w:after="210" w:line="276" w:lineRule="auto"/>
        <w:jc w:val="both"/>
        <w:rPr>
          <w:rFonts w:asciiTheme="majorBidi" w:hAnsiTheme="majorBidi" w:cstheme="majorBidi"/>
          <w:sz w:val="24"/>
          <w:szCs w:val="24"/>
        </w:rPr>
      </w:pPr>
      <w:r w:rsidRPr="00FB7089">
        <w:rPr>
          <w:rFonts w:asciiTheme="majorBidi" w:hAnsiTheme="majorBidi" w:cstheme="majorBidi"/>
          <w:b/>
          <w:bCs/>
          <w:sz w:val="24"/>
          <w:szCs w:val="24"/>
        </w:rPr>
        <w:t>Contain a black-box warning about thyroid C-cell tumors.</w:t>
      </w:r>
      <w:r w:rsidRPr="00A21F8C">
        <w:rPr>
          <w:rFonts w:asciiTheme="majorBidi" w:hAnsiTheme="majorBidi" w:cstheme="majorBidi"/>
          <w:sz w:val="24"/>
          <w:szCs w:val="24"/>
        </w:rPr>
        <w:t xml:space="preserve"> They are contraindicated in patients with a personal or family history of medullary thyroid cancer and in those with a history of multiple endocrine tumors.</w:t>
      </w:r>
    </w:p>
    <w:p w14:paraId="0179CE07" w14:textId="77777777" w:rsidR="00FB7089" w:rsidRDefault="00FB7089"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38E185D6" w14:textId="77777777" w:rsidR="00FB7089" w:rsidRDefault="00FB7089"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0E954490"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lastRenderedPageBreak/>
        <w:t xml:space="preserve">Amylin </w:t>
      </w:r>
    </w:p>
    <w:p w14:paraId="0F741378"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acetate is a synthetic analog of human amylin, which is a naturally occurring neuroendocrine peptide that is </w:t>
      </w:r>
      <w:proofErr w:type="spellStart"/>
      <w:r w:rsidRPr="00A21F8C">
        <w:rPr>
          <w:rFonts w:asciiTheme="majorBidi" w:hAnsiTheme="majorBidi" w:cstheme="majorBidi"/>
          <w:sz w:val="24"/>
          <w:szCs w:val="24"/>
        </w:rPr>
        <w:t>cosecreted</w:t>
      </w:r>
      <w:proofErr w:type="spellEnd"/>
      <w:r w:rsidRPr="00A21F8C">
        <w:rPr>
          <w:rFonts w:asciiTheme="majorBidi" w:hAnsiTheme="majorBidi" w:cstheme="majorBidi"/>
          <w:sz w:val="24"/>
          <w:szCs w:val="24"/>
        </w:rPr>
        <w:t xml:space="preserve"> with insulin by the β cells of the pancreas in response to food.</w:t>
      </w:r>
    </w:p>
    <w:p w14:paraId="731B9D2F"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Amylin secretion is very low or completely deficient in patients with T1DM and lower than normal in patients with T2DM who require insulin. </w:t>
      </w:r>
    </w:p>
    <w:p w14:paraId="056A15EE"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slows gastric emptying, suppresses glucagon secretion, and leads to a reduction in food intake by increasing satiety. By slowing gastric emptying, the normal initial </w:t>
      </w:r>
      <w:proofErr w:type="spellStart"/>
      <w:r w:rsidRPr="00A21F8C">
        <w:rPr>
          <w:rFonts w:asciiTheme="majorBidi" w:hAnsiTheme="majorBidi" w:cstheme="majorBidi"/>
          <w:sz w:val="24"/>
          <w:szCs w:val="24"/>
        </w:rPr>
        <w:t>postmeal</w:t>
      </w:r>
      <w:proofErr w:type="spellEnd"/>
      <w:r w:rsidRPr="00A21F8C">
        <w:rPr>
          <w:rFonts w:asciiTheme="majorBidi" w:hAnsiTheme="majorBidi" w:cstheme="majorBidi"/>
          <w:sz w:val="24"/>
          <w:szCs w:val="24"/>
        </w:rPr>
        <w:t xml:space="preserve"> spike in blood glucose is reduced.</w:t>
      </w:r>
    </w:p>
    <w:p w14:paraId="51D7F6B2"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is given </w:t>
      </w:r>
      <w:r w:rsidRPr="00A21F8C">
        <w:rPr>
          <w:rFonts w:asciiTheme="majorBidi" w:hAnsiTheme="majorBidi" w:cstheme="majorBidi"/>
          <w:sz w:val="24"/>
          <w:szCs w:val="24"/>
          <w:u w:val="single"/>
        </w:rPr>
        <w:t>by subcutaneous injection before meals to lower postprandial blood glucose elevations in patients with types 1 or 2 DM</w:t>
      </w:r>
      <w:r w:rsidRPr="00A21F8C">
        <w:rPr>
          <w:rFonts w:asciiTheme="majorBidi" w:hAnsiTheme="majorBidi" w:cstheme="majorBidi"/>
          <w:sz w:val="24"/>
          <w:szCs w:val="24"/>
        </w:rPr>
        <w:t>.</w:t>
      </w:r>
    </w:p>
    <w:p w14:paraId="651FDD15"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generally results in an </w:t>
      </w:r>
      <w:r w:rsidRPr="00FB7089">
        <w:rPr>
          <w:rFonts w:asciiTheme="majorBidi" w:hAnsiTheme="majorBidi" w:cstheme="majorBidi"/>
          <w:b/>
          <w:bCs/>
          <w:sz w:val="24"/>
          <w:szCs w:val="24"/>
        </w:rPr>
        <w:t>additional A1c reduction of 0.4% to 0.5%</w:t>
      </w:r>
      <w:r w:rsidRPr="00A21F8C">
        <w:rPr>
          <w:rFonts w:asciiTheme="majorBidi" w:hAnsiTheme="majorBidi" w:cstheme="majorBidi"/>
          <w:sz w:val="24"/>
          <w:szCs w:val="24"/>
        </w:rPr>
        <w:t xml:space="preserve"> and an average weight loss of 1 to 2 kg </w:t>
      </w:r>
    </w:p>
    <w:p w14:paraId="3ED82B6D" w14:textId="77777777" w:rsidR="00FB7089"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Hypoglycemia, nausea, and vomiting are the most common side effects encountered with </w:t>
      </w: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therapy, although </w:t>
      </w: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itself does not produce hypoglycemia.</w:t>
      </w:r>
    </w:p>
    <w:p w14:paraId="12716757" w14:textId="0606BAE2" w:rsidR="00607D98" w:rsidRPr="00FB7089" w:rsidRDefault="00607D98" w:rsidP="00FB7089">
      <w:pPr>
        <w:pStyle w:val="ListParagraph"/>
        <w:numPr>
          <w:ilvl w:val="0"/>
          <w:numId w:val="19"/>
        </w:numPr>
        <w:shd w:val="clear" w:color="auto" w:fill="FFFFFF"/>
        <w:bidi w:val="0"/>
        <w:spacing w:before="210" w:after="210" w:line="276" w:lineRule="auto"/>
        <w:jc w:val="both"/>
        <w:rPr>
          <w:rFonts w:asciiTheme="majorBidi" w:hAnsiTheme="majorBidi" w:cstheme="majorBidi"/>
          <w:b/>
          <w:bCs/>
          <w:sz w:val="24"/>
          <w:szCs w:val="24"/>
        </w:rPr>
      </w:pPr>
      <w:r w:rsidRPr="00A21F8C">
        <w:rPr>
          <w:rFonts w:asciiTheme="majorBidi" w:hAnsiTheme="majorBidi" w:cstheme="majorBidi"/>
          <w:sz w:val="24"/>
          <w:szCs w:val="24"/>
        </w:rPr>
        <w:t xml:space="preserve"> To decrease the risk of hypoglycemia, doses of short-acting, rapid-acting, or premixed </w:t>
      </w:r>
      <w:proofErr w:type="spellStart"/>
      <w:r w:rsidRPr="00A21F8C">
        <w:rPr>
          <w:rFonts w:asciiTheme="majorBidi" w:hAnsiTheme="majorBidi" w:cstheme="majorBidi"/>
          <w:sz w:val="24"/>
          <w:szCs w:val="24"/>
        </w:rPr>
        <w:t>insulins</w:t>
      </w:r>
      <w:proofErr w:type="spellEnd"/>
      <w:r w:rsidRPr="00A21F8C">
        <w:rPr>
          <w:rFonts w:asciiTheme="majorBidi" w:hAnsiTheme="majorBidi" w:cstheme="majorBidi"/>
          <w:sz w:val="24"/>
          <w:szCs w:val="24"/>
        </w:rPr>
        <w:t xml:space="preserve"> should be </w:t>
      </w:r>
      <w:r w:rsidRPr="00FB7089">
        <w:rPr>
          <w:rFonts w:asciiTheme="majorBidi" w:hAnsiTheme="majorBidi" w:cstheme="majorBidi"/>
          <w:b/>
          <w:bCs/>
          <w:sz w:val="24"/>
          <w:szCs w:val="24"/>
        </w:rPr>
        <w:t xml:space="preserve">reduced by 30% to 50% before </w:t>
      </w:r>
      <w:proofErr w:type="spellStart"/>
      <w:r w:rsidRPr="00FB7089">
        <w:rPr>
          <w:rFonts w:asciiTheme="majorBidi" w:hAnsiTheme="majorBidi" w:cstheme="majorBidi"/>
          <w:b/>
          <w:bCs/>
          <w:sz w:val="24"/>
          <w:szCs w:val="24"/>
        </w:rPr>
        <w:t>pramlintide</w:t>
      </w:r>
      <w:proofErr w:type="spellEnd"/>
      <w:r w:rsidRPr="00FB7089">
        <w:rPr>
          <w:rFonts w:asciiTheme="majorBidi" w:hAnsiTheme="majorBidi" w:cstheme="majorBidi"/>
          <w:b/>
          <w:bCs/>
          <w:sz w:val="24"/>
          <w:szCs w:val="24"/>
        </w:rPr>
        <w:t xml:space="preserve"> is initiated. </w:t>
      </w:r>
    </w:p>
    <w:p w14:paraId="23963FFC"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Primarily, the kidneys metabolize </w:t>
      </w: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but dosage adjustments in liver or kidney impairment are not required.</w:t>
      </w:r>
    </w:p>
    <w:p w14:paraId="5621760B" w14:textId="77777777" w:rsidR="00607D98" w:rsidRPr="00A21F8C" w:rsidRDefault="00607D98" w:rsidP="00A21F8C">
      <w:pPr>
        <w:pStyle w:val="ListParagraph"/>
        <w:numPr>
          <w:ilvl w:val="0"/>
          <w:numId w:val="19"/>
        </w:numPr>
        <w:shd w:val="clear" w:color="auto" w:fill="FFFFFF"/>
        <w:bidi w:val="0"/>
        <w:spacing w:before="210" w:after="210" w:line="276" w:lineRule="auto"/>
        <w:jc w:val="both"/>
        <w:rPr>
          <w:rFonts w:asciiTheme="majorBidi" w:hAnsiTheme="majorBidi" w:cstheme="majorBidi"/>
          <w:sz w:val="24"/>
          <w:szCs w:val="24"/>
        </w:rPr>
      </w:pP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has the </w:t>
      </w:r>
      <w:r w:rsidRPr="00FB7089">
        <w:rPr>
          <w:rFonts w:asciiTheme="majorBidi" w:hAnsiTheme="majorBidi" w:cstheme="majorBidi"/>
          <w:b/>
          <w:bCs/>
          <w:sz w:val="24"/>
          <w:szCs w:val="24"/>
        </w:rPr>
        <w:t>potential to delay the absorption of orally administered medications.</w:t>
      </w:r>
      <w:r w:rsidRPr="00A21F8C">
        <w:rPr>
          <w:rFonts w:asciiTheme="majorBidi" w:hAnsiTheme="majorBidi" w:cstheme="majorBidi"/>
          <w:sz w:val="24"/>
          <w:szCs w:val="24"/>
        </w:rPr>
        <w:t xml:space="preserve"> When rapid absorption is needed for the efficacy of an agent, </w:t>
      </w: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should be administered 1 hour after or 3 hours before the drug. </w:t>
      </w:r>
      <w:proofErr w:type="spellStart"/>
      <w:r w:rsidRPr="00A21F8C">
        <w:rPr>
          <w:rFonts w:asciiTheme="majorBidi" w:hAnsiTheme="majorBidi" w:cstheme="majorBidi"/>
          <w:sz w:val="24"/>
          <w:szCs w:val="24"/>
        </w:rPr>
        <w:t>Pramlintide</w:t>
      </w:r>
      <w:proofErr w:type="spellEnd"/>
      <w:r w:rsidRPr="00A21F8C">
        <w:rPr>
          <w:rFonts w:asciiTheme="majorBidi" w:hAnsiTheme="majorBidi" w:cstheme="majorBidi"/>
          <w:sz w:val="24"/>
          <w:szCs w:val="24"/>
        </w:rPr>
        <w:t xml:space="preserve"> should not be used in patients receiving medications that alter GI motility. </w:t>
      </w:r>
    </w:p>
    <w:p w14:paraId="5CBA797B"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78D35CB1"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5F97D98D"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5F81DBC0"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246826F3"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457E1AD5" w14:textId="77777777" w:rsidR="00651D9F" w:rsidRPr="00A21F8C" w:rsidRDefault="00651D9F" w:rsidP="00A21F8C">
      <w:pPr>
        <w:shd w:val="clear" w:color="auto" w:fill="FFFFFF"/>
        <w:spacing w:before="210" w:after="210" w:line="276" w:lineRule="auto"/>
        <w:jc w:val="both"/>
        <w:rPr>
          <w:rFonts w:asciiTheme="majorBidi" w:hAnsiTheme="majorBidi" w:cstheme="majorBidi"/>
          <w:sz w:val="24"/>
          <w:szCs w:val="24"/>
        </w:rPr>
      </w:pPr>
    </w:p>
    <w:p w14:paraId="4AAB06A7" w14:textId="77777777" w:rsidR="00607D98" w:rsidRPr="00A21F8C" w:rsidRDefault="00607D98" w:rsidP="00A21F8C">
      <w:pPr>
        <w:shd w:val="clear" w:color="auto" w:fill="FFFFFF"/>
        <w:spacing w:before="210" w:after="210" w:line="276" w:lineRule="auto"/>
        <w:jc w:val="both"/>
        <w:rPr>
          <w:rFonts w:asciiTheme="majorBidi" w:hAnsiTheme="majorBidi" w:cstheme="majorBidi"/>
          <w:sz w:val="24"/>
          <w:szCs w:val="24"/>
        </w:rPr>
      </w:pPr>
    </w:p>
    <w:p w14:paraId="1E2B0E5C" w14:textId="77777777" w:rsidR="00607D98" w:rsidRDefault="00607D98" w:rsidP="00A21F8C">
      <w:pPr>
        <w:shd w:val="clear" w:color="auto" w:fill="FFFFFF"/>
        <w:spacing w:before="210" w:after="210" w:line="276" w:lineRule="auto"/>
        <w:jc w:val="both"/>
        <w:rPr>
          <w:rFonts w:asciiTheme="majorBidi" w:hAnsiTheme="majorBidi" w:cstheme="majorBidi"/>
          <w:sz w:val="24"/>
          <w:szCs w:val="24"/>
        </w:rPr>
      </w:pPr>
    </w:p>
    <w:p w14:paraId="4B3C321D" w14:textId="77777777" w:rsidR="00FB7089" w:rsidRDefault="00FB7089" w:rsidP="00A21F8C">
      <w:pPr>
        <w:shd w:val="clear" w:color="auto" w:fill="FFFFFF"/>
        <w:spacing w:before="210" w:after="210" w:line="276" w:lineRule="auto"/>
        <w:jc w:val="both"/>
        <w:rPr>
          <w:rFonts w:asciiTheme="majorBidi" w:hAnsiTheme="majorBidi" w:cstheme="majorBidi"/>
          <w:sz w:val="24"/>
          <w:szCs w:val="24"/>
        </w:rPr>
      </w:pPr>
    </w:p>
    <w:p w14:paraId="5F5B5D59" w14:textId="77777777" w:rsidR="00FB7089" w:rsidRDefault="00FB7089" w:rsidP="00A21F8C">
      <w:pPr>
        <w:shd w:val="clear" w:color="auto" w:fill="FFFFFF"/>
        <w:spacing w:before="210" w:after="210" w:line="276" w:lineRule="auto"/>
        <w:jc w:val="both"/>
        <w:rPr>
          <w:rFonts w:asciiTheme="majorBidi" w:hAnsiTheme="majorBidi" w:cstheme="majorBidi"/>
          <w:sz w:val="24"/>
          <w:szCs w:val="24"/>
        </w:rPr>
      </w:pPr>
    </w:p>
    <w:p w14:paraId="4F18FEDD" w14:textId="77777777" w:rsidR="00FB7089" w:rsidRDefault="00FB7089" w:rsidP="00A21F8C">
      <w:pPr>
        <w:shd w:val="clear" w:color="auto" w:fill="FFFFFF"/>
        <w:spacing w:before="210" w:after="210" w:line="276" w:lineRule="auto"/>
        <w:jc w:val="both"/>
        <w:rPr>
          <w:rFonts w:asciiTheme="majorBidi" w:hAnsiTheme="majorBidi" w:cstheme="majorBidi"/>
          <w:sz w:val="24"/>
          <w:szCs w:val="24"/>
        </w:rPr>
      </w:pPr>
    </w:p>
    <w:p w14:paraId="0CF654D5" w14:textId="77777777" w:rsidR="00FB7089" w:rsidRPr="00A21F8C" w:rsidRDefault="00FB7089" w:rsidP="00A21F8C">
      <w:pPr>
        <w:shd w:val="clear" w:color="auto" w:fill="FFFFFF"/>
        <w:spacing w:before="210" w:after="210" w:line="276" w:lineRule="auto"/>
        <w:jc w:val="both"/>
        <w:rPr>
          <w:rFonts w:asciiTheme="majorBidi" w:hAnsiTheme="majorBidi" w:cstheme="majorBidi"/>
          <w:sz w:val="24"/>
          <w:szCs w:val="24"/>
        </w:rPr>
      </w:pPr>
    </w:p>
    <w:p w14:paraId="74D2A327"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lastRenderedPageBreak/>
        <w:t xml:space="preserve">Treatment of Concomitant Conditions » </w:t>
      </w:r>
    </w:p>
    <w:p w14:paraId="4FCA172A"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roofErr w:type="gramStart"/>
      <w:r w:rsidRPr="00A21F8C">
        <w:rPr>
          <w:rFonts w:asciiTheme="majorBidi" w:hAnsiTheme="majorBidi" w:cstheme="majorBidi"/>
          <w:b/>
          <w:bCs/>
          <w:color w:val="FF0000"/>
          <w:sz w:val="24"/>
          <w:szCs w:val="24"/>
          <w:u w:val="single"/>
        </w:rPr>
        <w:t>1.Cardiovascular</w:t>
      </w:r>
      <w:proofErr w:type="gramEnd"/>
      <w:r w:rsidRPr="00A21F8C">
        <w:rPr>
          <w:rFonts w:asciiTheme="majorBidi" w:hAnsiTheme="majorBidi" w:cstheme="majorBidi"/>
          <w:b/>
          <w:bCs/>
          <w:color w:val="FF0000"/>
          <w:sz w:val="24"/>
          <w:szCs w:val="24"/>
          <w:u w:val="single"/>
        </w:rPr>
        <w:t xml:space="preserve"> Health </w:t>
      </w:r>
    </w:p>
    <w:p w14:paraId="16E773D0" w14:textId="77777777" w:rsidR="00607D98" w:rsidRPr="00EC1DD4" w:rsidRDefault="00607D98" w:rsidP="00EC1DD4">
      <w:pPr>
        <w:pStyle w:val="ListParagraph"/>
        <w:numPr>
          <w:ilvl w:val="0"/>
          <w:numId w:val="43"/>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u w:val="single"/>
        </w:rPr>
        <w:t>Cardiovascular</w:t>
      </w:r>
      <w:r w:rsidRPr="00EC1DD4">
        <w:rPr>
          <w:rFonts w:asciiTheme="majorBidi" w:hAnsiTheme="majorBidi" w:cstheme="majorBidi"/>
          <w:sz w:val="24"/>
          <w:szCs w:val="24"/>
        </w:rPr>
        <w:t xml:space="preserve"> disease is the major cause of morbidity and mortality for patients with DM. </w:t>
      </w:r>
    </w:p>
    <w:p w14:paraId="4852A5F7" w14:textId="77777777" w:rsidR="00607D98" w:rsidRPr="00EC1DD4" w:rsidRDefault="00607D98" w:rsidP="00EC1DD4">
      <w:pPr>
        <w:pStyle w:val="ListParagraph"/>
        <w:numPr>
          <w:ilvl w:val="0"/>
          <w:numId w:val="43"/>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rPr>
        <w:t xml:space="preserve">Interventions targeting </w:t>
      </w:r>
      <w:r w:rsidRPr="00EC1DD4">
        <w:rPr>
          <w:rFonts w:asciiTheme="majorBidi" w:hAnsiTheme="majorBidi" w:cstheme="majorBidi"/>
          <w:i/>
          <w:iCs/>
          <w:sz w:val="24"/>
          <w:szCs w:val="24"/>
          <w:u w:val="single"/>
        </w:rPr>
        <w:t>smoking cessation, blood pressure control, lipid management, antiplatelet therapy, and lifestyle changes</w:t>
      </w:r>
      <w:r w:rsidRPr="00EC1DD4">
        <w:rPr>
          <w:rFonts w:asciiTheme="majorBidi" w:hAnsiTheme="majorBidi" w:cstheme="majorBidi"/>
          <w:sz w:val="24"/>
          <w:szCs w:val="24"/>
        </w:rPr>
        <w:t xml:space="preserve"> (including diet and exercise) can reduce the risk of cardiovascular events and should be considered as important as glycemic control in the management of a patient with DM. </w:t>
      </w:r>
    </w:p>
    <w:p w14:paraId="25B5BF70" w14:textId="77777777" w:rsidR="00607D98" w:rsidRPr="00EC1DD4" w:rsidRDefault="00607D98" w:rsidP="00EC1DD4">
      <w:pPr>
        <w:pStyle w:val="ListParagraph"/>
        <w:numPr>
          <w:ilvl w:val="0"/>
          <w:numId w:val="43"/>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rPr>
        <w:t xml:space="preserve">All patients with a history of cardiovascular disease should be prescribed </w:t>
      </w:r>
      <w:r w:rsidRPr="00EC1DD4">
        <w:rPr>
          <w:rFonts w:asciiTheme="majorBidi" w:hAnsiTheme="majorBidi" w:cstheme="majorBidi"/>
          <w:sz w:val="24"/>
          <w:szCs w:val="24"/>
          <w:u w:val="single"/>
        </w:rPr>
        <w:t xml:space="preserve">aspirin 75 to 162 mg/day as a secondary prevention strategy. For those with aspirin allergy, another antiplatelet option such as </w:t>
      </w:r>
      <w:proofErr w:type="spellStart"/>
      <w:r w:rsidRPr="00EC1DD4">
        <w:rPr>
          <w:rFonts w:asciiTheme="majorBidi" w:hAnsiTheme="majorBidi" w:cstheme="majorBidi"/>
          <w:sz w:val="24"/>
          <w:szCs w:val="24"/>
          <w:u w:val="single"/>
        </w:rPr>
        <w:t>clopidogrel</w:t>
      </w:r>
      <w:proofErr w:type="spellEnd"/>
      <w:r w:rsidRPr="00EC1DD4">
        <w:rPr>
          <w:rFonts w:asciiTheme="majorBidi" w:hAnsiTheme="majorBidi" w:cstheme="majorBidi"/>
          <w:sz w:val="24"/>
          <w:szCs w:val="24"/>
          <w:u w:val="single"/>
        </w:rPr>
        <w:t xml:space="preserve"> 75 mg/day should be used.</w:t>
      </w:r>
      <w:r w:rsidRPr="00EC1DD4">
        <w:rPr>
          <w:rFonts w:asciiTheme="majorBidi" w:hAnsiTheme="majorBidi" w:cstheme="majorBidi"/>
          <w:sz w:val="24"/>
          <w:szCs w:val="24"/>
        </w:rPr>
        <w:t xml:space="preserve"> </w:t>
      </w:r>
    </w:p>
    <w:p w14:paraId="42788640" w14:textId="37818E95" w:rsidR="00651D9F" w:rsidRPr="00EC1DD4" w:rsidRDefault="00607D98" w:rsidP="00EC1DD4">
      <w:pPr>
        <w:pStyle w:val="ListParagraph"/>
        <w:numPr>
          <w:ilvl w:val="0"/>
          <w:numId w:val="43"/>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rPr>
        <w:t xml:space="preserve">The ADA currently recommends that antiplatelet therapy should also be considered for patients with DM and no history of heart disease if that patient’s risk of cardiovascular event is calculated to be greater than 10% over 10 years. This includes most men older than 50 years of age and most women older than 60 years of age who have at least one additional cardiovascular risk factor. </w:t>
      </w:r>
    </w:p>
    <w:p w14:paraId="2CBA48D0" w14:textId="77777777" w:rsidR="00651D9F"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2</w:t>
      </w:r>
      <w:r w:rsidRPr="00A21F8C">
        <w:rPr>
          <w:rFonts w:asciiTheme="majorBidi" w:hAnsiTheme="majorBidi" w:cstheme="majorBidi"/>
          <w:b/>
          <w:bCs/>
          <w:color w:val="FF0000"/>
          <w:sz w:val="24"/>
          <w:szCs w:val="24"/>
          <w:u w:val="single"/>
        </w:rPr>
        <w:t>» Dyslipidemia</w:t>
      </w:r>
    </w:p>
    <w:p w14:paraId="1DE5354E" w14:textId="46561C40" w:rsidR="00607D98" w:rsidRPr="00A21F8C" w:rsidRDefault="00607D98" w:rsidP="00A21F8C">
      <w:pPr>
        <w:pStyle w:val="ListParagraph"/>
        <w:numPr>
          <w:ilvl w:val="0"/>
          <w:numId w:val="3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Guideline on the Treatment of Blood Cholesterol to Reduce Atherosclerotic Cardiovascular Risk in Adults recommends statin therapy be considered if a patient falls into one of four statin benefit groups. The groups are: </w:t>
      </w:r>
    </w:p>
    <w:p w14:paraId="7D3ABAEA" w14:textId="0192EEC0" w:rsidR="00607D98" w:rsidRPr="00EC1DD4" w:rsidRDefault="00607D98" w:rsidP="00EC1DD4">
      <w:pPr>
        <w:pStyle w:val="ListParagraph"/>
        <w:numPr>
          <w:ilvl w:val="0"/>
          <w:numId w:val="44"/>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rPr>
        <w:t xml:space="preserve">Patients with </w:t>
      </w:r>
      <w:r w:rsidRPr="00AC325A">
        <w:rPr>
          <w:rFonts w:asciiTheme="majorBidi" w:hAnsiTheme="majorBidi" w:cstheme="majorBidi"/>
          <w:b/>
          <w:bCs/>
          <w:sz w:val="24"/>
          <w:szCs w:val="24"/>
        </w:rPr>
        <w:t>clinical atherosclerotic</w:t>
      </w:r>
      <w:r w:rsidRPr="00EC1DD4">
        <w:rPr>
          <w:rFonts w:asciiTheme="majorBidi" w:hAnsiTheme="majorBidi" w:cstheme="majorBidi"/>
          <w:sz w:val="24"/>
          <w:szCs w:val="24"/>
        </w:rPr>
        <w:t xml:space="preserve"> cardiovascular disease (ASCVD);</w:t>
      </w:r>
    </w:p>
    <w:p w14:paraId="51218B15" w14:textId="5B601256" w:rsidR="00607D98" w:rsidRPr="00AC325A" w:rsidRDefault="00607D98" w:rsidP="00EC1DD4">
      <w:pPr>
        <w:pStyle w:val="ListParagraph"/>
        <w:numPr>
          <w:ilvl w:val="0"/>
          <w:numId w:val="44"/>
        </w:numPr>
        <w:shd w:val="clear" w:color="auto" w:fill="FFFFFF"/>
        <w:bidi w:val="0"/>
        <w:spacing w:before="210" w:after="210" w:line="360" w:lineRule="auto"/>
        <w:jc w:val="both"/>
        <w:rPr>
          <w:rFonts w:asciiTheme="majorBidi" w:hAnsiTheme="majorBidi" w:cstheme="majorBidi"/>
          <w:b/>
          <w:bCs/>
          <w:sz w:val="24"/>
          <w:szCs w:val="24"/>
        </w:rPr>
      </w:pPr>
      <w:r w:rsidRPr="00EC1DD4">
        <w:rPr>
          <w:rFonts w:asciiTheme="majorBidi" w:hAnsiTheme="majorBidi" w:cstheme="majorBidi"/>
          <w:sz w:val="24"/>
          <w:szCs w:val="24"/>
        </w:rPr>
        <w:t xml:space="preserve">Patients with no prior history of ASCVD but a LDL level of </w:t>
      </w:r>
      <w:r w:rsidRPr="00AC325A">
        <w:rPr>
          <w:rFonts w:asciiTheme="majorBidi" w:hAnsiTheme="majorBidi" w:cstheme="majorBidi"/>
          <w:b/>
          <w:bCs/>
          <w:sz w:val="24"/>
          <w:szCs w:val="24"/>
        </w:rPr>
        <w:t>190 mg/</w:t>
      </w:r>
      <w:proofErr w:type="spellStart"/>
      <w:r w:rsidRPr="00AC325A">
        <w:rPr>
          <w:rFonts w:asciiTheme="majorBidi" w:hAnsiTheme="majorBidi" w:cstheme="majorBidi"/>
          <w:b/>
          <w:bCs/>
          <w:sz w:val="24"/>
          <w:szCs w:val="24"/>
        </w:rPr>
        <w:t>dL</w:t>
      </w:r>
      <w:proofErr w:type="spellEnd"/>
      <w:r w:rsidRPr="00AC325A">
        <w:rPr>
          <w:rFonts w:asciiTheme="majorBidi" w:hAnsiTheme="majorBidi" w:cstheme="majorBidi"/>
          <w:b/>
          <w:bCs/>
          <w:sz w:val="24"/>
          <w:szCs w:val="24"/>
        </w:rPr>
        <w:t xml:space="preserve">  or higher;</w:t>
      </w:r>
    </w:p>
    <w:p w14:paraId="0EE18A03" w14:textId="4E712DBF" w:rsidR="00607D98" w:rsidRPr="00AC325A" w:rsidRDefault="00607D98" w:rsidP="00EC1DD4">
      <w:pPr>
        <w:pStyle w:val="ListParagraph"/>
        <w:numPr>
          <w:ilvl w:val="0"/>
          <w:numId w:val="44"/>
        </w:numPr>
        <w:shd w:val="clear" w:color="auto" w:fill="FFFFFF"/>
        <w:bidi w:val="0"/>
        <w:spacing w:before="210" w:after="210" w:line="360" w:lineRule="auto"/>
        <w:jc w:val="both"/>
        <w:rPr>
          <w:rFonts w:asciiTheme="majorBidi" w:hAnsiTheme="majorBidi" w:cstheme="majorBidi"/>
          <w:b/>
          <w:bCs/>
          <w:sz w:val="24"/>
          <w:szCs w:val="24"/>
        </w:rPr>
      </w:pPr>
      <w:r w:rsidRPr="00EC1DD4">
        <w:rPr>
          <w:rFonts w:asciiTheme="majorBidi" w:hAnsiTheme="majorBidi" w:cstheme="majorBidi"/>
          <w:sz w:val="24"/>
          <w:szCs w:val="24"/>
        </w:rPr>
        <w:t xml:space="preserve">Patients with </w:t>
      </w:r>
      <w:r w:rsidRPr="00AC325A">
        <w:rPr>
          <w:rFonts w:asciiTheme="majorBidi" w:hAnsiTheme="majorBidi" w:cstheme="majorBidi"/>
          <w:b/>
          <w:bCs/>
          <w:sz w:val="24"/>
          <w:szCs w:val="24"/>
        </w:rPr>
        <w:t>diabetes and no history of clinical ASCVD who are between the ages of 40 and 75 years with a LDL level between 70 and 189 mg/</w:t>
      </w:r>
      <w:proofErr w:type="spellStart"/>
      <w:r w:rsidRPr="00AC325A">
        <w:rPr>
          <w:rFonts w:asciiTheme="majorBidi" w:hAnsiTheme="majorBidi" w:cstheme="majorBidi"/>
          <w:b/>
          <w:bCs/>
          <w:sz w:val="24"/>
          <w:szCs w:val="24"/>
        </w:rPr>
        <w:t>dL</w:t>
      </w:r>
      <w:proofErr w:type="spellEnd"/>
      <w:r w:rsidRPr="00AC325A">
        <w:rPr>
          <w:rFonts w:asciiTheme="majorBidi" w:hAnsiTheme="majorBidi" w:cstheme="majorBidi"/>
          <w:b/>
          <w:bCs/>
          <w:sz w:val="24"/>
          <w:szCs w:val="24"/>
        </w:rPr>
        <w:t xml:space="preserve"> ; and</w:t>
      </w:r>
    </w:p>
    <w:p w14:paraId="7D783F59" w14:textId="42209AB2" w:rsidR="00607D98" w:rsidRPr="00EC1DD4" w:rsidRDefault="00607D98" w:rsidP="00EC1DD4">
      <w:pPr>
        <w:pStyle w:val="ListParagraph"/>
        <w:numPr>
          <w:ilvl w:val="0"/>
          <w:numId w:val="44"/>
        </w:numPr>
        <w:shd w:val="clear" w:color="auto" w:fill="FFFFFF"/>
        <w:bidi w:val="0"/>
        <w:spacing w:before="210" w:after="210" w:line="360" w:lineRule="auto"/>
        <w:jc w:val="both"/>
        <w:rPr>
          <w:rFonts w:asciiTheme="majorBidi" w:hAnsiTheme="majorBidi" w:cstheme="majorBidi"/>
          <w:sz w:val="24"/>
          <w:szCs w:val="24"/>
        </w:rPr>
      </w:pPr>
      <w:r w:rsidRPr="00EC1DD4">
        <w:rPr>
          <w:rFonts w:asciiTheme="majorBidi" w:hAnsiTheme="majorBidi" w:cstheme="majorBidi"/>
          <w:sz w:val="24"/>
          <w:szCs w:val="24"/>
        </w:rPr>
        <w:t>Patients ages 40 to 75 years with no prior history of ASCVD or diabetes who have a LDL level between 70 and 189 mg/</w:t>
      </w:r>
      <w:proofErr w:type="spellStart"/>
      <w:r w:rsidRPr="00EC1DD4">
        <w:rPr>
          <w:rFonts w:asciiTheme="majorBidi" w:hAnsiTheme="majorBidi" w:cstheme="majorBidi"/>
          <w:sz w:val="24"/>
          <w:szCs w:val="24"/>
        </w:rPr>
        <w:t>dL</w:t>
      </w:r>
      <w:proofErr w:type="spellEnd"/>
      <w:r w:rsidRPr="00EC1DD4">
        <w:rPr>
          <w:rFonts w:asciiTheme="majorBidi" w:hAnsiTheme="majorBidi" w:cstheme="majorBidi"/>
          <w:sz w:val="24"/>
          <w:szCs w:val="24"/>
        </w:rPr>
        <w:t xml:space="preserve"> and a 10-year estimated ASCVD risk of 7.5% or higher. </w:t>
      </w:r>
    </w:p>
    <w:p w14:paraId="2658D395" w14:textId="24C32BE7" w:rsidR="00607D98" w:rsidRPr="00A21F8C" w:rsidRDefault="00607D98" w:rsidP="00A21F8C">
      <w:pPr>
        <w:pStyle w:val="ListParagraph"/>
        <w:numPr>
          <w:ilvl w:val="0"/>
          <w:numId w:val="29"/>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Severe hypertriglyceridemia may warrant therapy </w:t>
      </w:r>
      <w:r w:rsidRPr="00AC325A">
        <w:rPr>
          <w:rFonts w:asciiTheme="majorBidi" w:hAnsiTheme="majorBidi" w:cstheme="majorBidi"/>
          <w:b/>
          <w:bCs/>
          <w:sz w:val="24"/>
          <w:szCs w:val="24"/>
        </w:rPr>
        <w:t>with niacin, a fibrate, and/or fish oil.</w:t>
      </w:r>
      <w:r w:rsidRPr="00A21F8C">
        <w:rPr>
          <w:rFonts w:asciiTheme="majorBidi" w:hAnsiTheme="majorBidi" w:cstheme="majorBidi"/>
          <w:sz w:val="24"/>
          <w:szCs w:val="24"/>
        </w:rPr>
        <w:t xml:space="preserve"> Although it was common practice in the past to add niacin or a fibrate onto statin therapy to augment triglyceride and HDL once LDL goals were met, cardiovascular outcome benefit has not been proven when these drugs are added to statin therapy over statin therapy alone.</w:t>
      </w:r>
    </w:p>
    <w:p w14:paraId="0047AE3E" w14:textId="77777777" w:rsidR="00EC1DD4" w:rsidRDefault="00EC1DD4" w:rsidP="00A21F8C">
      <w:pPr>
        <w:shd w:val="clear" w:color="auto" w:fill="FFFFFF"/>
        <w:spacing w:before="210" w:after="210" w:line="276" w:lineRule="auto"/>
        <w:jc w:val="both"/>
        <w:rPr>
          <w:rFonts w:asciiTheme="majorBidi" w:hAnsiTheme="majorBidi" w:cstheme="majorBidi"/>
          <w:sz w:val="24"/>
          <w:szCs w:val="24"/>
          <w:u w:val="single"/>
        </w:rPr>
      </w:pPr>
    </w:p>
    <w:p w14:paraId="58F43845" w14:textId="77777777" w:rsidR="00EC1DD4" w:rsidRDefault="00EC1DD4" w:rsidP="00A21F8C">
      <w:pPr>
        <w:shd w:val="clear" w:color="auto" w:fill="FFFFFF"/>
        <w:spacing w:before="210" w:after="210" w:line="276" w:lineRule="auto"/>
        <w:jc w:val="both"/>
        <w:rPr>
          <w:rFonts w:asciiTheme="majorBidi" w:hAnsiTheme="majorBidi" w:cstheme="majorBidi"/>
          <w:sz w:val="24"/>
          <w:szCs w:val="24"/>
          <w:u w:val="single"/>
        </w:rPr>
      </w:pPr>
    </w:p>
    <w:p w14:paraId="2C1F8E4E" w14:textId="77777777" w:rsidR="00EC1DD4" w:rsidRDefault="00EC1DD4" w:rsidP="00A21F8C">
      <w:pPr>
        <w:shd w:val="clear" w:color="auto" w:fill="FFFFFF"/>
        <w:spacing w:before="210" w:after="210" w:line="276" w:lineRule="auto"/>
        <w:jc w:val="both"/>
        <w:rPr>
          <w:rFonts w:asciiTheme="majorBidi" w:hAnsiTheme="majorBidi" w:cstheme="majorBidi"/>
          <w:sz w:val="24"/>
          <w:szCs w:val="24"/>
          <w:u w:val="single"/>
        </w:rPr>
      </w:pPr>
    </w:p>
    <w:p w14:paraId="7AD7464E" w14:textId="77777777" w:rsidR="00B92834" w:rsidRDefault="00B92834" w:rsidP="00A21F8C">
      <w:pPr>
        <w:shd w:val="clear" w:color="auto" w:fill="FFFFFF"/>
        <w:spacing w:before="210" w:after="210" w:line="276" w:lineRule="auto"/>
        <w:jc w:val="both"/>
        <w:rPr>
          <w:rFonts w:asciiTheme="majorBidi" w:hAnsiTheme="majorBidi" w:cstheme="majorBidi"/>
          <w:sz w:val="24"/>
          <w:szCs w:val="24"/>
          <w:u w:val="single"/>
        </w:rPr>
      </w:pPr>
    </w:p>
    <w:p w14:paraId="2FB12702" w14:textId="77777777" w:rsidR="00B92834" w:rsidRDefault="00B92834" w:rsidP="00A21F8C">
      <w:pPr>
        <w:shd w:val="clear" w:color="auto" w:fill="FFFFFF"/>
        <w:spacing w:before="210" w:after="210" w:line="276" w:lineRule="auto"/>
        <w:jc w:val="both"/>
        <w:rPr>
          <w:rFonts w:asciiTheme="majorBidi" w:hAnsiTheme="majorBidi" w:cstheme="majorBidi"/>
          <w:sz w:val="24"/>
          <w:szCs w:val="24"/>
          <w:u w:val="single"/>
        </w:rPr>
      </w:pPr>
    </w:p>
    <w:p w14:paraId="6E7810E9" w14:textId="77777777" w:rsidR="00651D9F" w:rsidRPr="00A21F8C" w:rsidRDefault="00607D98" w:rsidP="00A21F8C">
      <w:pPr>
        <w:shd w:val="clear" w:color="auto" w:fill="FFFFFF"/>
        <w:spacing w:before="210" w:after="210" w:line="276" w:lineRule="auto"/>
        <w:jc w:val="both"/>
        <w:rPr>
          <w:rFonts w:asciiTheme="majorBidi" w:hAnsiTheme="majorBidi" w:cstheme="majorBidi"/>
          <w:sz w:val="24"/>
          <w:szCs w:val="24"/>
          <w:u w:val="single"/>
        </w:rPr>
      </w:pPr>
      <w:proofErr w:type="gramStart"/>
      <w:r w:rsidRPr="00A21F8C">
        <w:rPr>
          <w:rFonts w:asciiTheme="majorBidi" w:hAnsiTheme="majorBidi" w:cstheme="majorBidi"/>
          <w:sz w:val="24"/>
          <w:szCs w:val="24"/>
          <w:u w:val="single"/>
        </w:rPr>
        <w:lastRenderedPageBreak/>
        <w:t>3</w:t>
      </w:r>
      <w:r w:rsidRPr="00A21F8C">
        <w:rPr>
          <w:rFonts w:asciiTheme="majorBidi" w:hAnsiTheme="majorBidi" w:cstheme="majorBidi"/>
          <w:b/>
          <w:bCs/>
          <w:color w:val="FF0000"/>
          <w:sz w:val="24"/>
          <w:szCs w:val="24"/>
          <w:u w:val="single"/>
        </w:rPr>
        <w:t>.Hypertension</w:t>
      </w:r>
      <w:proofErr w:type="gramEnd"/>
      <w:r w:rsidRPr="00A21F8C">
        <w:rPr>
          <w:rFonts w:asciiTheme="majorBidi" w:hAnsiTheme="majorBidi" w:cstheme="majorBidi"/>
          <w:color w:val="FF0000"/>
          <w:sz w:val="24"/>
          <w:szCs w:val="24"/>
          <w:u w:val="single"/>
        </w:rPr>
        <w:t xml:space="preserve"> </w:t>
      </w:r>
    </w:p>
    <w:p w14:paraId="38B9C9F4" w14:textId="0F2DAC3D" w:rsidR="00607D98" w:rsidRPr="00A21F8C" w:rsidRDefault="00607D98" w:rsidP="00A21F8C">
      <w:pPr>
        <w:pStyle w:val="ListParagraph"/>
        <w:numPr>
          <w:ilvl w:val="0"/>
          <w:numId w:val="2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u w:val="single"/>
        </w:rPr>
        <w:t>Uncontrolled blood pressure</w:t>
      </w:r>
      <w:r w:rsidRPr="00A21F8C">
        <w:rPr>
          <w:rFonts w:asciiTheme="majorBidi" w:hAnsiTheme="majorBidi" w:cstheme="majorBidi"/>
          <w:sz w:val="24"/>
          <w:szCs w:val="24"/>
        </w:rPr>
        <w:t xml:space="preserve"> plays a major role in the development of </w:t>
      </w:r>
      <w:proofErr w:type="spellStart"/>
      <w:r w:rsidRPr="00A21F8C">
        <w:rPr>
          <w:rFonts w:asciiTheme="majorBidi" w:hAnsiTheme="majorBidi" w:cstheme="majorBidi"/>
          <w:sz w:val="24"/>
          <w:szCs w:val="24"/>
        </w:rPr>
        <w:t>macrovascular</w:t>
      </w:r>
      <w:proofErr w:type="spellEnd"/>
      <w:r w:rsidRPr="00A21F8C">
        <w:rPr>
          <w:rFonts w:asciiTheme="majorBidi" w:hAnsiTheme="majorBidi" w:cstheme="majorBidi"/>
          <w:sz w:val="24"/>
          <w:szCs w:val="24"/>
        </w:rPr>
        <w:t xml:space="preserve"> events as well as microvascular complications, including retinopathy and nephropathy, in patients with DM. </w:t>
      </w:r>
    </w:p>
    <w:p w14:paraId="4A8572C7" w14:textId="77777777" w:rsidR="00607D98" w:rsidRPr="00B92834" w:rsidRDefault="00607D98" w:rsidP="00A21F8C">
      <w:pPr>
        <w:pStyle w:val="ListParagraph"/>
        <w:numPr>
          <w:ilvl w:val="0"/>
          <w:numId w:val="28"/>
        </w:numPr>
        <w:shd w:val="clear" w:color="auto" w:fill="FFFFFF"/>
        <w:bidi w:val="0"/>
        <w:spacing w:before="210" w:after="210" w:line="276" w:lineRule="auto"/>
        <w:jc w:val="both"/>
        <w:rPr>
          <w:rFonts w:asciiTheme="majorBidi" w:hAnsiTheme="majorBidi" w:cstheme="majorBidi"/>
          <w:sz w:val="24"/>
          <w:szCs w:val="24"/>
          <w:u w:val="single"/>
        </w:rPr>
      </w:pPr>
      <w:r w:rsidRPr="00A21F8C">
        <w:rPr>
          <w:rFonts w:asciiTheme="majorBidi" w:hAnsiTheme="majorBidi" w:cstheme="majorBidi"/>
          <w:sz w:val="24"/>
          <w:szCs w:val="24"/>
        </w:rPr>
        <w:t xml:space="preserve">The ADA recommends that systolic blood pressure goals for patients with DM be individualized but generally set at less than </w:t>
      </w:r>
      <w:r w:rsidRPr="00B92834">
        <w:rPr>
          <w:rFonts w:asciiTheme="majorBidi" w:hAnsiTheme="majorBidi" w:cstheme="majorBidi"/>
          <w:sz w:val="24"/>
          <w:szCs w:val="24"/>
          <w:u w:val="single"/>
        </w:rPr>
        <w:t xml:space="preserve">140 mm Hg. The diastolic blood pressure goal for patients with DM is less than 90 mm Hg. </w:t>
      </w:r>
    </w:p>
    <w:p w14:paraId="7C910DA9" w14:textId="77777777" w:rsidR="00607D98" w:rsidRPr="00A21F8C" w:rsidRDefault="00607D98" w:rsidP="00A21F8C">
      <w:pPr>
        <w:pStyle w:val="ListParagraph"/>
        <w:numPr>
          <w:ilvl w:val="0"/>
          <w:numId w:val="28"/>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In addition, there are several general principles regarding the treatment of hypertension in diabetes patients. </w:t>
      </w:r>
      <w:r w:rsidRPr="00B92834">
        <w:rPr>
          <w:rFonts w:asciiTheme="majorBidi" w:hAnsiTheme="majorBidi" w:cstheme="majorBidi"/>
          <w:b/>
          <w:bCs/>
          <w:sz w:val="24"/>
          <w:szCs w:val="24"/>
        </w:rPr>
        <w:t>Angiotensin-converting enzyme (ACE) inhibitors or angiotensin II receptor blockers</w:t>
      </w:r>
      <w:r w:rsidRPr="00A21F8C">
        <w:rPr>
          <w:rFonts w:asciiTheme="majorBidi" w:hAnsiTheme="majorBidi" w:cstheme="majorBidi"/>
          <w:sz w:val="24"/>
          <w:szCs w:val="24"/>
        </w:rPr>
        <w:t xml:space="preserve"> are recommended as initial therapy because of their beneficial effects on renal function. It can be expected that most patients will require more than one agent to reach blood pressure goal. </w:t>
      </w:r>
    </w:p>
    <w:p w14:paraId="5BA2CDD3" w14:textId="77777777" w:rsidR="00B92834" w:rsidRDefault="00607D98" w:rsidP="00B92834">
      <w:pPr>
        <w:pStyle w:val="ListParagraph"/>
        <w:numPr>
          <w:ilvl w:val="0"/>
          <w:numId w:val="28"/>
        </w:numPr>
        <w:shd w:val="clear" w:color="auto" w:fill="FFFFFF"/>
        <w:bidi w:val="0"/>
        <w:spacing w:before="210" w:after="210" w:line="276" w:lineRule="auto"/>
        <w:jc w:val="both"/>
        <w:rPr>
          <w:rFonts w:asciiTheme="majorBidi" w:hAnsiTheme="majorBidi" w:cstheme="majorBidi"/>
          <w:sz w:val="24"/>
          <w:szCs w:val="24"/>
        </w:rPr>
      </w:pPr>
      <w:r w:rsidRPr="00B92834">
        <w:rPr>
          <w:rFonts w:asciiTheme="majorBidi" w:hAnsiTheme="majorBidi" w:cstheme="majorBidi"/>
          <w:b/>
          <w:bCs/>
          <w:sz w:val="24"/>
          <w:szCs w:val="24"/>
        </w:rPr>
        <w:t>Renal function and serum potassium levels</w:t>
      </w:r>
      <w:r w:rsidRPr="00A21F8C">
        <w:rPr>
          <w:rFonts w:asciiTheme="majorBidi" w:hAnsiTheme="majorBidi" w:cstheme="majorBidi"/>
          <w:sz w:val="24"/>
          <w:szCs w:val="24"/>
        </w:rPr>
        <w:t xml:space="preserve"> should be monitored closely in all patients taking an ACE inhibitor, angiotensin II receptor blocker, and/or diuretic. ACE inhibitors and angiotensin II receptor blockers are </w:t>
      </w:r>
      <w:r w:rsidRPr="00420217">
        <w:rPr>
          <w:rFonts w:asciiTheme="majorBidi" w:hAnsiTheme="majorBidi" w:cstheme="majorBidi"/>
          <w:b/>
          <w:bCs/>
          <w:sz w:val="24"/>
          <w:szCs w:val="24"/>
        </w:rPr>
        <w:t xml:space="preserve">contraindicated </w:t>
      </w:r>
      <w:r w:rsidRPr="00A21F8C">
        <w:rPr>
          <w:rFonts w:asciiTheme="majorBidi" w:hAnsiTheme="majorBidi" w:cstheme="majorBidi"/>
          <w:sz w:val="24"/>
          <w:szCs w:val="24"/>
        </w:rPr>
        <w:t>in patients who are pregnant and in those with bilateral renal artery stenosis.</w:t>
      </w:r>
    </w:p>
    <w:p w14:paraId="533F395A" w14:textId="0FBF0BDF" w:rsidR="00607D98" w:rsidRPr="00B92834" w:rsidRDefault="00607D98" w:rsidP="00B92834">
      <w:pPr>
        <w:shd w:val="clear" w:color="auto" w:fill="FFFFFF"/>
        <w:spacing w:before="210" w:after="210" w:line="276" w:lineRule="auto"/>
        <w:jc w:val="both"/>
        <w:rPr>
          <w:rFonts w:asciiTheme="majorBidi" w:hAnsiTheme="majorBidi" w:cstheme="majorBidi"/>
          <w:sz w:val="24"/>
          <w:szCs w:val="24"/>
        </w:rPr>
      </w:pPr>
      <w:r w:rsidRPr="00B92834">
        <w:rPr>
          <w:rFonts w:asciiTheme="majorBidi" w:hAnsiTheme="majorBidi" w:cstheme="majorBidi"/>
          <w:b/>
          <w:bCs/>
          <w:color w:val="FF0000"/>
          <w:sz w:val="24"/>
          <w:szCs w:val="24"/>
          <w:u w:val="single"/>
        </w:rPr>
        <w:t xml:space="preserve">Treatment of Acute Complications </w:t>
      </w:r>
    </w:p>
    <w:p w14:paraId="3B8801CB"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Hypoglycemia</w:t>
      </w:r>
    </w:p>
    <w:p w14:paraId="6BB9A940" w14:textId="64CBAA7C"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u w:val="single"/>
        </w:rPr>
        <w:t>Hypoglycemia,</w:t>
      </w:r>
      <w:r w:rsidRPr="00420217">
        <w:rPr>
          <w:rFonts w:asciiTheme="majorBidi" w:hAnsiTheme="majorBidi" w:cstheme="majorBidi"/>
          <w:sz w:val="24"/>
          <w:szCs w:val="24"/>
        </w:rPr>
        <w:t xml:space="preserve"> or low blood sugar, can be defined clinically as a blood glucose level of less than or equal to 70 mg/</w:t>
      </w:r>
    </w:p>
    <w:p w14:paraId="4C9EFAA7" w14:textId="144046D6"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rPr>
        <w:t>Typical symptoms of hypoglycemia include shakiness, sweating, fatigue, hunger, headaches, and confusion. Common causes of hypoglycemia include delayed or inadequate amounts of food intake, especially carbohydrates, excessive doses of medications (</w:t>
      </w:r>
      <w:proofErr w:type="spellStart"/>
      <w:r w:rsidRPr="00420217">
        <w:rPr>
          <w:rFonts w:asciiTheme="majorBidi" w:hAnsiTheme="majorBidi" w:cstheme="majorBidi"/>
          <w:sz w:val="24"/>
          <w:szCs w:val="24"/>
        </w:rPr>
        <w:t>eg</w:t>
      </w:r>
      <w:proofErr w:type="spellEnd"/>
      <w:r w:rsidRPr="00420217">
        <w:rPr>
          <w:rFonts w:asciiTheme="majorBidi" w:hAnsiTheme="majorBidi" w:cstheme="majorBidi"/>
          <w:sz w:val="24"/>
          <w:szCs w:val="24"/>
        </w:rPr>
        <w:t xml:space="preserve">, sulfonylureas and insulin), exercising when insulin doses are reaching peak effect. </w:t>
      </w:r>
    </w:p>
    <w:p w14:paraId="0A02C2FF" w14:textId="77777777"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rPr>
        <w:t>Patients experiencing symptoms of hypoglycemia should check their blood glucose level, consume 15 g of carbohydrate, wait 15 minutes for symptom resolution, and retest.</w:t>
      </w:r>
    </w:p>
    <w:p w14:paraId="26FF5A73" w14:textId="66A4E839"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rPr>
        <w:t xml:space="preserve">Examples of acceptable treatments may include a small box of raisins, 4 </w:t>
      </w:r>
      <w:proofErr w:type="spellStart"/>
      <w:r w:rsidRPr="00420217">
        <w:rPr>
          <w:rFonts w:asciiTheme="majorBidi" w:hAnsiTheme="majorBidi" w:cstheme="majorBidi"/>
          <w:sz w:val="24"/>
          <w:szCs w:val="24"/>
        </w:rPr>
        <w:t>oz</w:t>
      </w:r>
      <w:proofErr w:type="spellEnd"/>
      <w:r w:rsidRPr="00420217">
        <w:rPr>
          <w:rFonts w:asciiTheme="majorBidi" w:hAnsiTheme="majorBidi" w:cstheme="majorBidi"/>
          <w:sz w:val="24"/>
          <w:szCs w:val="24"/>
        </w:rPr>
        <w:t xml:space="preserve"> (~120 mL) of orange juice, 8 </w:t>
      </w:r>
      <w:proofErr w:type="spellStart"/>
      <w:r w:rsidRPr="00420217">
        <w:rPr>
          <w:rFonts w:asciiTheme="majorBidi" w:hAnsiTheme="majorBidi" w:cstheme="majorBidi"/>
          <w:sz w:val="24"/>
          <w:szCs w:val="24"/>
        </w:rPr>
        <w:t>oz</w:t>
      </w:r>
      <w:proofErr w:type="spellEnd"/>
      <w:r w:rsidRPr="00420217">
        <w:rPr>
          <w:rFonts w:asciiTheme="majorBidi" w:hAnsiTheme="majorBidi" w:cstheme="majorBidi"/>
          <w:sz w:val="24"/>
          <w:szCs w:val="24"/>
        </w:rPr>
        <w:t xml:space="preserve"> (~240 mL) of skim milk, or three to six glucose tablets. </w:t>
      </w:r>
    </w:p>
    <w:p w14:paraId="2D3DAEE4" w14:textId="77777777"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rPr>
        <w:t xml:space="preserve">In patients receiving </w:t>
      </w:r>
      <w:proofErr w:type="gramStart"/>
      <w:r w:rsidRPr="00420217">
        <w:rPr>
          <w:rFonts w:asciiTheme="majorBidi" w:hAnsiTheme="majorBidi" w:cstheme="majorBidi"/>
          <w:sz w:val="24"/>
          <w:szCs w:val="24"/>
        </w:rPr>
        <w:t>an</w:t>
      </w:r>
      <w:proofErr w:type="gramEnd"/>
      <w:r w:rsidRPr="00420217">
        <w:rPr>
          <w:rFonts w:asciiTheme="majorBidi" w:hAnsiTheme="majorBidi" w:cstheme="majorBidi"/>
          <w:sz w:val="24"/>
          <w:szCs w:val="24"/>
        </w:rPr>
        <w:t xml:space="preserve"> α-</w:t>
      </w:r>
      <w:proofErr w:type="spellStart"/>
      <w:r w:rsidRPr="00420217">
        <w:rPr>
          <w:rFonts w:asciiTheme="majorBidi" w:hAnsiTheme="majorBidi" w:cstheme="majorBidi"/>
          <w:sz w:val="24"/>
          <w:szCs w:val="24"/>
        </w:rPr>
        <w:t>glucosidase</w:t>
      </w:r>
      <w:proofErr w:type="spellEnd"/>
      <w:r w:rsidRPr="00420217">
        <w:rPr>
          <w:rFonts w:asciiTheme="majorBidi" w:hAnsiTheme="majorBidi" w:cstheme="majorBidi"/>
          <w:sz w:val="24"/>
          <w:szCs w:val="24"/>
        </w:rPr>
        <w:t xml:space="preserve"> inhibitor in combination with a sulfonylurea or insulin, hypoglycemia should be treated with glucose tablets or skim milk owing to the mechanism of action of the α-</w:t>
      </w:r>
      <w:proofErr w:type="spellStart"/>
      <w:r w:rsidRPr="00420217">
        <w:rPr>
          <w:rFonts w:asciiTheme="majorBidi" w:hAnsiTheme="majorBidi" w:cstheme="majorBidi"/>
          <w:sz w:val="24"/>
          <w:szCs w:val="24"/>
        </w:rPr>
        <w:t>glucosidase</w:t>
      </w:r>
      <w:proofErr w:type="spellEnd"/>
      <w:r w:rsidRPr="00420217">
        <w:rPr>
          <w:rFonts w:asciiTheme="majorBidi" w:hAnsiTheme="majorBidi" w:cstheme="majorBidi"/>
          <w:sz w:val="24"/>
          <w:szCs w:val="24"/>
        </w:rPr>
        <w:t xml:space="preserve"> inhibitors. </w:t>
      </w:r>
    </w:p>
    <w:p w14:paraId="326B34C0" w14:textId="77777777" w:rsidR="00607D98" w:rsidRPr="00420217" w:rsidRDefault="00607D98" w:rsidP="00420217">
      <w:pPr>
        <w:pStyle w:val="ListParagraph"/>
        <w:numPr>
          <w:ilvl w:val="0"/>
          <w:numId w:val="46"/>
        </w:numPr>
        <w:shd w:val="clear" w:color="auto" w:fill="FFFFFF"/>
        <w:bidi w:val="0"/>
        <w:spacing w:before="210" w:after="210" w:line="360" w:lineRule="auto"/>
        <w:jc w:val="both"/>
        <w:rPr>
          <w:rFonts w:asciiTheme="majorBidi" w:hAnsiTheme="majorBidi" w:cstheme="majorBidi"/>
          <w:sz w:val="24"/>
          <w:szCs w:val="24"/>
        </w:rPr>
      </w:pPr>
      <w:r w:rsidRPr="00420217">
        <w:rPr>
          <w:rFonts w:asciiTheme="majorBidi" w:hAnsiTheme="majorBidi" w:cstheme="majorBidi"/>
          <w:sz w:val="24"/>
          <w:szCs w:val="24"/>
        </w:rPr>
        <w:t>For patients with hypoglycemia experiencing a loss of consciousness, a glucagon emergency kit should be administered by the intramuscular or subcutaneous route. It is important to contact emergency medical personnel in this particular situation. The patient should be rolled onto his or her side to prevent aspiration because many patients receiving the glucagon injection vomit.</w:t>
      </w:r>
    </w:p>
    <w:p w14:paraId="5D3A3F07" w14:textId="77777777" w:rsidR="00420217" w:rsidRDefault="00420217" w:rsidP="00A21F8C">
      <w:pPr>
        <w:shd w:val="clear" w:color="auto" w:fill="FFFFFF"/>
        <w:spacing w:before="210" w:after="210" w:line="276" w:lineRule="auto"/>
        <w:jc w:val="both"/>
        <w:rPr>
          <w:rFonts w:asciiTheme="majorBidi" w:hAnsiTheme="majorBidi" w:cstheme="majorBidi"/>
          <w:b/>
          <w:bCs/>
          <w:color w:val="FF0000"/>
          <w:sz w:val="24"/>
          <w:szCs w:val="24"/>
        </w:rPr>
      </w:pPr>
    </w:p>
    <w:p w14:paraId="1E90C737" w14:textId="77777777" w:rsidR="00420217" w:rsidRDefault="00420217" w:rsidP="00A21F8C">
      <w:pPr>
        <w:shd w:val="clear" w:color="auto" w:fill="FFFFFF"/>
        <w:spacing w:before="210" w:after="210" w:line="276" w:lineRule="auto"/>
        <w:jc w:val="both"/>
        <w:rPr>
          <w:rFonts w:asciiTheme="majorBidi" w:hAnsiTheme="majorBidi" w:cstheme="majorBidi"/>
          <w:b/>
          <w:bCs/>
          <w:color w:val="FF0000"/>
          <w:sz w:val="24"/>
          <w:szCs w:val="24"/>
        </w:rPr>
      </w:pPr>
    </w:p>
    <w:p w14:paraId="13AD339C" w14:textId="77777777" w:rsidR="00651D9F" w:rsidRPr="00A21F8C" w:rsidRDefault="00607D98" w:rsidP="00A21F8C">
      <w:pPr>
        <w:shd w:val="clear" w:color="auto" w:fill="FFFFFF"/>
        <w:spacing w:before="210" w:after="210" w:line="276" w:lineRule="auto"/>
        <w:jc w:val="both"/>
        <w:rPr>
          <w:rFonts w:asciiTheme="majorBidi" w:hAnsiTheme="majorBidi" w:cstheme="majorBidi"/>
          <w:color w:val="FF0000"/>
          <w:sz w:val="24"/>
          <w:szCs w:val="24"/>
        </w:rPr>
      </w:pPr>
      <w:r w:rsidRPr="00A21F8C">
        <w:rPr>
          <w:rFonts w:asciiTheme="majorBidi" w:hAnsiTheme="majorBidi" w:cstheme="majorBidi"/>
          <w:b/>
          <w:bCs/>
          <w:color w:val="FF0000"/>
          <w:sz w:val="24"/>
          <w:szCs w:val="24"/>
        </w:rPr>
        <w:lastRenderedPageBreak/>
        <w:t>Hyperosmolar Hyperglycemic State Hyperosmolar hyperglycemic state (HHS</w:t>
      </w:r>
      <w:r w:rsidRPr="00A21F8C">
        <w:rPr>
          <w:rFonts w:asciiTheme="majorBidi" w:hAnsiTheme="majorBidi" w:cstheme="majorBidi"/>
          <w:color w:val="FF0000"/>
          <w:sz w:val="24"/>
          <w:szCs w:val="24"/>
        </w:rPr>
        <w:t>)</w:t>
      </w:r>
    </w:p>
    <w:p w14:paraId="15B78B28" w14:textId="5A73CDD1"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proofErr w:type="gramStart"/>
      <w:r w:rsidRPr="00A21F8C">
        <w:rPr>
          <w:rFonts w:asciiTheme="majorBidi" w:hAnsiTheme="majorBidi" w:cstheme="majorBidi"/>
          <w:sz w:val="24"/>
          <w:szCs w:val="24"/>
        </w:rPr>
        <w:t>is</w:t>
      </w:r>
      <w:proofErr w:type="gramEnd"/>
      <w:r w:rsidRPr="00A21F8C">
        <w:rPr>
          <w:rFonts w:asciiTheme="majorBidi" w:hAnsiTheme="majorBidi" w:cstheme="majorBidi"/>
          <w:sz w:val="24"/>
          <w:szCs w:val="24"/>
        </w:rPr>
        <w:t xml:space="preserve"> a life-threatening condition similar to DKA that also arises from inadequate insulin, but HHS occurs primarily in older patients with T2DM. </w:t>
      </w:r>
    </w:p>
    <w:p w14:paraId="3D6233B4" w14:textId="77777777"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DKA and HHS also differ in that HHS lacks the </w:t>
      </w:r>
      <w:proofErr w:type="spellStart"/>
      <w:r w:rsidRPr="00A21F8C">
        <w:rPr>
          <w:rFonts w:asciiTheme="majorBidi" w:hAnsiTheme="majorBidi" w:cstheme="majorBidi"/>
          <w:sz w:val="24"/>
          <w:szCs w:val="24"/>
        </w:rPr>
        <w:t>ketonemia</w:t>
      </w:r>
      <w:proofErr w:type="spellEnd"/>
      <w:r w:rsidRPr="00A21F8C">
        <w:rPr>
          <w:rFonts w:asciiTheme="majorBidi" w:hAnsiTheme="majorBidi" w:cstheme="majorBidi"/>
          <w:sz w:val="24"/>
          <w:szCs w:val="24"/>
        </w:rPr>
        <w:t xml:space="preserve"> and acidosis associated with DKA.</w:t>
      </w:r>
    </w:p>
    <w:p w14:paraId="7B6666BD" w14:textId="77777777"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Infection, silent myocardial infarction, cerebrovascular accident, mesenteric ischemia, acute pancreatitis, and the use of medications that affect carbohydrate metabolism including steroids and thiazide diuretics are known precipitating causes of HHS.</w:t>
      </w:r>
    </w:p>
    <w:p w14:paraId="22806583" w14:textId="5571AFAA"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Two main diagnostic criteria for HHS are a plasma glucose value of greater than 600 mg/</w:t>
      </w:r>
      <w:proofErr w:type="spell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and a serum osmolality of greater than 320 </w:t>
      </w:r>
      <w:proofErr w:type="spellStart"/>
      <w:r w:rsidRPr="00A21F8C">
        <w:rPr>
          <w:rFonts w:asciiTheme="majorBidi" w:hAnsiTheme="majorBidi" w:cstheme="majorBidi"/>
          <w:sz w:val="24"/>
          <w:szCs w:val="24"/>
        </w:rPr>
        <w:t>mOsm</w:t>
      </w:r>
      <w:proofErr w:type="spellEnd"/>
      <w:r w:rsidRPr="00A21F8C">
        <w:rPr>
          <w:rFonts w:asciiTheme="majorBidi" w:hAnsiTheme="majorBidi" w:cstheme="majorBidi"/>
          <w:sz w:val="24"/>
          <w:szCs w:val="24"/>
        </w:rPr>
        <w:t>/kg</w:t>
      </w:r>
    </w:p>
    <w:p w14:paraId="32C30804" w14:textId="1FB8D758"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extreme hyperglycemia and large fluid deficits resulting from osmotic diuresis are major challenges to overcome with this condition. </w:t>
      </w:r>
    </w:p>
    <w:p w14:paraId="7F17487B" w14:textId="77777777"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Similar to DKA, the treatment of HHS consists of aggressive rehydration, correction of electrolyte imbalances, and continuous insulin infusion to normalize serum glucose</w:t>
      </w:r>
    </w:p>
    <w:p w14:paraId="3B449E61" w14:textId="1D52FC7E" w:rsidR="00607D98" w:rsidRPr="00A21F8C" w:rsidRDefault="00607D98" w:rsidP="00A21F8C">
      <w:pPr>
        <w:pStyle w:val="ListParagraph"/>
        <w:numPr>
          <w:ilvl w:val="0"/>
          <w:numId w:val="3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Blood glucose levels should be reduced gradually to minimize the risk of cerebral edema</w:t>
      </w:r>
    </w:p>
    <w:p w14:paraId="4D944433"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rPr>
        <w:t xml:space="preserve">Diabetic Ketoacidosis </w:t>
      </w:r>
    </w:p>
    <w:p w14:paraId="4C094420"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Diabetic ketoacidosis is a reversible but potentially life-threatening medical emergency that results from a relative or absolute deficiency in insulin. </w:t>
      </w:r>
    </w:p>
    <w:p w14:paraId="1A87532C"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Without insulin, the body cannot use glucose as an energy source and must obtain energy via lipolysis. This process produces ketones and leads to acidosis. </w:t>
      </w:r>
    </w:p>
    <w:p w14:paraId="548E86C4"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Often, precipitating factors such as infection, omission, or inadequate administration of insulin can cause DKA. </w:t>
      </w:r>
    </w:p>
    <w:p w14:paraId="7AD4E77D"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Signs and symptoms develop rapidly within 1 day or so and commonly include fruity or acetone breath; nausea; vomiting; dehydration; polydipsia; polyuria; and deep, rapid breathing. </w:t>
      </w:r>
    </w:p>
    <w:p w14:paraId="54C1A1E4"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Hallmark diagnostic criteria for DKA include hyperglycemia (greater than 250 mg/</w:t>
      </w:r>
      <w:proofErr w:type="spell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ketosis (anion gap greater than 12 </w:t>
      </w:r>
      <w:proofErr w:type="spellStart"/>
      <w:r w:rsidRPr="00A21F8C">
        <w:rPr>
          <w:rFonts w:asciiTheme="majorBidi" w:hAnsiTheme="majorBidi" w:cstheme="majorBidi"/>
          <w:sz w:val="24"/>
          <w:szCs w:val="24"/>
        </w:rPr>
        <w:t>mEq</w:t>
      </w:r>
      <w:proofErr w:type="spellEnd"/>
      <w:r w:rsidRPr="00A21F8C">
        <w:rPr>
          <w:rFonts w:asciiTheme="majorBidi" w:hAnsiTheme="majorBidi" w:cstheme="majorBidi"/>
          <w:sz w:val="24"/>
          <w:szCs w:val="24"/>
        </w:rPr>
        <w:t>/L), and acidosis (arterial pH less than or equal to 7.3).Typical fluid deficit is 5 to 7 L or more, and major deficits of serum sodium and potassium are common.</w:t>
      </w:r>
    </w:p>
    <w:p w14:paraId="236C8EDB"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severity of DKA depends on the magnitude of the decrease in arterial pH, serum bicarbonate levels, and the mental state rather than the magnitude of the hyperglycemia. </w:t>
      </w:r>
    </w:p>
    <w:p w14:paraId="16B13809"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Treatment goals of DKA consist of reversing the underlying metabolic abnormalities, rehydrating the patient, and normalizing the serum glucose.</w:t>
      </w:r>
    </w:p>
    <w:p w14:paraId="27BF67E5"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Fluid replacement with normal saline at 1 to 1.5 L/hour for the first hour is recommended to rehydrate the patient and to ensure the kidneys are perfused.</w:t>
      </w:r>
    </w:p>
    <w:p w14:paraId="75017FA0"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Potassium and other electrolytes are supplemented as indicated by laboratory assessment. </w:t>
      </w:r>
    </w:p>
    <w:p w14:paraId="558A093F"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The use of sodium bicarbonate in DKA is controversial and generally only recommended when the pH is less than 7.</w:t>
      </w:r>
    </w:p>
    <w:p w14:paraId="2B9193EC"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Regular insulin at 0.1 unit/kg/hour by continuous IV infusion is the preferred treatment in DKA to regain metabolic control rapidly.</w:t>
      </w:r>
    </w:p>
    <w:p w14:paraId="0AE49D01" w14:textId="77777777"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When plasma glucose values drop below 250 mg/</w:t>
      </w:r>
      <w:proofErr w:type="spellStart"/>
      <w:proofErr w:type="gramStart"/>
      <w:r w:rsidRPr="00A21F8C">
        <w:rPr>
          <w:rFonts w:asciiTheme="majorBidi" w:hAnsiTheme="majorBidi" w:cstheme="majorBidi"/>
          <w:sz w:val="24"/>
          <w:szCs w:val="24"/>
        </w:rPr>
        <w:t>dL</w:t>
      </w:r>
      <w:proofErr w:type="spellEnd"/>
      <w:r w:rsidRPr="00A21F8C">
        <w:rPr>
          <w:rFonts w:asciiTheme="majorBidi" w:hAnsiTheme="majorBidi" w:cstheme="majorBidi"/>
          <w:sz w:val="24"/>
          <w:szCs w:val="24"/>
        </w:rPr>
        <w:t xml:space="preserve"> ,</w:t>
      </w:r>
      <w:proofErr w:type="gramEnd"/>
      <w:r w:rsidRPr="00A21F8C">
        <w:rPr>
          <w:rFonts w:asciiTheme="majorBidi" w:hAnsiTheme="majorBidi" w:cstheme="majorBidi"/>
          <w:sz w:val="24"/>
          <w:szCs w:val="24"/>
        </w:rPr>
        <w:t xml:space="preserve"> dextrose 5% should be added to the IV fluids. </w:t>
      </w:r>
    </w:p>
    <w:p w14:paraId="57246B81" w14:textId="0D9789A5" w:rsidR="00607D98" w:rsidRPr="00A21F8C" w:rsidRDefault="00607D98" w:rsidP="00A21F8C">
      <w:pPr>
        <w:pStyle w:val="ListParagraph"/>
        <w:numPr>
          <w:ilvl w:val="0"/>
          <w:numId w:val="20"/>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During the recovery period, it is recommended to continue administering insulin and to allow patients to eat as soon as possible. Dietary carbohydrates combined with insulin assist in the clearance of ketones.</w:t>
      </w:r>
    </w:p>
    <w:p w14:paraId="6A1CE68E" w14:textId="4F3C666A" w:rsidR="00E53D78" w:rsidRDefault="00E53D78" w:rsidP="00A21F8C">
      <w:pPr>
        <w:shd w:val="clear" w:color="auto" w:fill="FFFFFF"/>
        <w:spacing w:before="210" w:after="210" w:line="276" w:lineRule="auto"/>
        <w:jc w:val="both"/>
        <w:rPr>
          <w:rFonts w:asciiTheme="majorBidi" w:hAnsiTheme="majorBidi" w:cstheme="majorBidi"/>
          <w:b/>
          <w:bCs/>
          <w:color w:val="FF0000"/>
          <w:sz w:val="24"/>
          <w:szCs w:val="24"/>
          <w:u w:val="single"/>
        </w:rPr>
      </w:pPr>
      <w:r>
        <w:rPr>
          <w:noProof/>
        </w:rPr>
        <w:lastRenderedPageBreak/>
        <w:drawing>
          <wp:inline distT="0" distB="0" distL="0" distR="0" wp14:anchorId="5B31D702" wp14:editId="22125426">
            <wp:extent cx="3190875" cy="5514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0875" cy="5514975"/>
                    </a:xfrm>
                    <a:prstGeom prst="rect">
                      <a:avLst/>
                    </a:prstGeom>
                  </pic:spPr>
                </pic:pic>
              </a:graphicData>
            </a:graphic>
          </wp:inline>
        </w:drawing>
      </w:r>
    </w:p>
    <w:p w14:paraId="2B3D1340"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xml:space="preserve">Treatment of Long-Term Complications </w:t>
      </w:r>
    </w:p>
    <w:p w14:paraId="61183A7E"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rPr>
      </w:pPr>
      <w:r w:rsidRPr="00A21F8C">
        <w:rPr>
          <w:rFonts w:asciiTheme="majorBidi" w:hAnsiTheme="majorBidi" w:cstheme="majorBidi"/>
          <w:b/>
          <w:bCs/>
          <w:color w:val="FF0000"/>
          <w:sz w:val="24"/>
          <w:szCs w:val="24"/>
          <w:u w:val="single"/>
        </w:rPr>
        <w:t>» Retinopathy</w:t>
      </w:r>
      <w:r w:rsidRPr="00A21F8C">
        <w:rPr>
          <w:rFonts w:asciiTheme="majorBidi" w:hAnsiTheme="majorBidi" w:cstheme="majorBidi"/>
          <w:b/>
          <w:bCs/>
          <w:color w:val="FF0000"/>
          <w:sz w:val="24"/>
          <w:szCs w:val="24"/>
        </w:rPr>
        <w:t xml:space="preserve"> </w:t>
      </w:r>
    </w:p>
    <w:p w14:paraId="7988CF1C"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Diabetic retinopathy occurs when the microvasculature that supplies blood to the retina becomes damaged. This damage permits leakage of blood components through the vessel walls. Diabetic retinopathy is the leading cause of blindness in adults 20 to 74 years of age in the United States.</w:t>
      </w:r>
    </w:p>
    <w:p w14:paraId="107E4F20"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risk of retinopathy is increased in patients with long-standing DM, chronic hyperglycemia, hypertension, and nephropathy. </w:t>
      </w:r>
    </w:p>
    <w:p w14:paraId="58AE2C1B"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Other eye disorders, including glaucoma and cataracts, are more likely to occur in patients with diabetes as well.</w:t>
      </w:r>
    </w:p>
    <w:p w14:paraId="2CDEEB77"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The ADA recommends that patients with T2DM receive a dilated eye examination at the time of diagnosis by an ophthalmologist or optometrist.</w:t>
      </w:r>
    </w:p>
    <w:p w14:paraId="7EFBFE08"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Examinations should begin within 5 years of diagnosis of T1DM. Once one or more normal examinations occur, the dilated eye exam is recommended to be repeated at least every two years. But, in patients with documented retinopathy, an annual dilated eye exam is recommended. </w:t>
      </w:r>
    </w:p>
    <w:p w14:paraId="244D75E3" w14:textId="77777777" w:rsidR="00607D98" w:rsidRPr="00A21F8C" w:rsidRDefault="00607D98" w:rsidP="00A21F8C">
      <w:pPr>
        <w:pStyle w:val="ListParagraph"/>
        <w:numPr>
          <w:ilvl w:val="0"/>
          <w:numId w:val="21"/>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lastRenderedPageBreak/>
        <w:t>Glucose and blood pressure control are the best strategies for decreasing the risk and slowing the progression of retinopathy</w:t>
      </w:r>
    </w:p>
    <w:p w14:paraId="4AB05E68"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 xml:space="preserve">2» Neuropathy </w:t>
      </w:r>
    </w:p>
    <w:p w14:paraId="6B22868F" w14:textId="77777777" w:rsidR="00607D98" w:rsidRPr="00A21F8C" w:rsidRDefault="00607D98" w:rsidP="00A21F8C">
      <w:pPr>
        <w:pStyle w:val="ListParagraph"/>
        <w:numPr>
          <w:ilvl w:val="0"/>
          <w:numId w:val="2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u w:val="single"/>
        </w:rPr>
        <w:t>Peripheral neuropathy</w:t>
      </w:r>
      <w:r w:rsidRPr="00A21F8C">
        <w:rPr>
          <w:rFonts w:asciiTheme="majorBidi" w:hAnsiTheme="majorBidi" w:cstheme="majorBidi"/>
          <w:sz w:val="24"/>
          <w:szCs w:val="24"/>
        </w:rPr>
        <w:t xml:space="preserve"> is a possible complication of diabetes. The most common types of peripheral neuropathy include chronic</w:t>
      </w:r>
      <w:r w:rsidRPr="00A21F8C">
        <w:rPr>
          <w:rFonts w:asciiTheme="majorBidi" w:hAnsiTheme="majorBidi" w:cstheme="majorBidi"/>
          <w:sz w:val="24"/>
          <w:szCs w:val="24"/>
          <w:u w:val="single"/>
        </w:rPr>
        <w:t xml:space="preserve"> sensorimotor</w:t>
      </w:r>
      <w:r w:rsidRPr="00A21F8C">
        <w:rPr>
          <w:rFonts w:asciiTheme="majorBidi" w:hAnsiTheme="majorBidi" w:cstheme="majorBidi"/>
          <w:sz w:val="24"/>
          <w:szCs w:val="24"/>
        </w:rPr>
        <w:t xml:space="preserve"> </w:t>
      </w:r>
      <w:r w:rsidRPr="00A21F8C">
        <w:rPr>
          <w:rFonts w:asciiTheme="majorBidi" w:hAnsiTheme="majorBidi" w:cstheme="majorBidi"/>
          <w:sz w:val="24"/>
          <w:szCs w:val="24"/>
          <w:u w:val="single"/>
        </w:rPr>
        <w:t>distal peripheral neuropathy</w:t>
      </w:r>
      <w:r w:rsidRPr="00A21F8C">
        <w:rPr>
          <w:rFonts w:asciiTheme="majorBidi" w:hAnsiTheme="majorBidi" w:cstheme="majorBidi"/>
          <w:sz w:val="24"/>
          <w:szCs w:val="24"/>
        </w:rPr>
        <w:t xml:space="preserve">, which can cause pain, tingling, and numbness in the feet and hands, and </w:t>
      </w:r>
      <w:r w:rsidRPr="00A21F8C">
        <w:rPr>
          <w:rFonts w:asciiTheme="majorBidi" w:hAnsiTheme="majorBidi" w:cstheme="majorBidi"/>
          <w:sz w:val="24"/>
          <w:szCs w:val="24"/>
          <w:u w:val="single"/>
        </w:rPr>
        <w:t>autonomic neuropathy</w:t>
      </w:r>
      <w:r w:rsidRPr="00A21F8C">
        <w:rPr>
          <w:rFonts w:asciiTheme="majorBidi" w:hAnsiTheme="majorBidi" w:cstheme="majorBidi"/>
          <w:sz w:val="24"/>
          <w:szCs w:val="24"/>
        </w:rPr>
        <w:t xml:space="preserve">, which can lead to hypotension, </w:t>
      </w:r>
      <w:proofErr w:type="spellStart"/>
      <w:r w:rsidRPr="00A21F8C">
        <w:rPr>
          <w:rFonts w:asciiTheme="majorBidi" w:hAnsiTheme="majorBidi" w:cstheme="majorBidi"/>
          <w:sz w:val="24"/>
          <w:szCs w:val="24"/>
        </w:rPr>
        <w:t>gastroparesis</w:t>
      </w:r>
      <w:proofErr w:type="spellEnd"/>
      <w:r w:rsidRPr="00A21F8C">
        <w:rPr>
          <w:rFonts w:asciiTheme="majorBidi" w:hAnsiTheme="majorBidi" w:cstheme="majorBidi"/>
          <w:sz w:val="24"/>
          <w:szCs w:val="24"/>
        </w:rPr>
        <w:t>, sexual dysfunction, and autonomic failure in response to hypoglycemia.</w:t>
      </w:r>
    </w:p>
    <w:p w14:paraId="47A1BEB4" w14:textId="3BAB5196" w:rsidR="00651D9F" w:rsidRPr="00E53D78" w:rsidRDefault="00607D98" w:rsidP="00E53D78">
      <w:pPr>
        <w:pStyle w:val="ListParagraph"/>
        <w:numPr>
          <w:ilvl w:val="0"/>
          <w:numId w:val="22"/>
        </w:numPr>
        <w:shd w:val="clear" w:color="auto" w:fill="FFFFFF"/>
        <w:bidi w:val="0"/>
        <w:spacing w:before="210" w:after="210" w:line="276" w:lineRule="auto"/>
        <w:jc w:val="both"/>
        <w:rPr>
          <w:rFonts w:asciiTheme="majorBidi" w:hAnsiTheme="majorBidi" w:cstheme="majorBidi"/>
          <w:sz w:val="24"/>
          <w:szCs w:val="24"/>
        </w:rPr>
      </w:pPr>
      <w:r w:rsidRPr="00A21F8C">
        <w:rPr>
          <w:rFonts w:asciiTheme="majorBidi" w:hAnsiTheme="majorBidi" w:cstheme="majorBidi"/>
          <w:sz w:val="24"/>
          <w:szCs w:val="24"/>
        </w:rPr>
        <w:t xml:space="preserve">Two drugs, </w:t>
      </w:r>
      <w:proofErr w:type="spellStart"/>
      <w:r w:rsidRPr="00A21F8C">
        <w:rPr>
          <w:rFonts w:asciiTheme="majorBidi" w:hAnsiTheme="majorBidi" w:cstheme="majorBidi"/>
          <w:sz w:val="24"/>
          <w:szCs w:val="24"/>
        </w:rPr>
        <w:t>pregabalin</w:t>
      </w:r>
      <w:proofErr w:type="spellEnd"/>
      <w:r w:rsidRPr="00A21F8C">
        <w:rPr>
          <w:rFonts w:asciiTheme="majorBidi" w:hAnsiTheme="majorBidi" w:cstheme="majorBidi"/>
          <w:sz w:val="24"/>
          <w:szCs w:val="24"/>
        </w:rPr>
        <w:t xml:space="preserve"> and duloxetine, have been approved for the relief of distal peripheral neuropathy pain. A number of other drugs are also sometimes used including venlafaxine, amitriptyline, valproate, and opioids.</w:t>
      </w:r>
    </w:p>
    <w:p w14:paraId="23CA45C4"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r w:rsidRPr="00A21F8C">
        <w:rPr>
          <w:rFonts w:asciiTheme="majorBidi" w:hAnsiTheme="majorBidi" w:cstheme="majorBidi"/>
          <w:b/>
          <w:bCs/>
          <w:color w:val="FF0000"/>
          <w:sz w:val="24"/>
          <w:szCs w:val="24"/>
          <w:u w:val="single"/>
        </w:rPr>
        <w:t>3Microalbuminuria and Nephropathy</w:t>
      </w:r>
    </w:p>
    <w:p w14:paraId="21E346D3" w14:textId="77777777" w:rsidR="00607D98" w:rsidRPr="00A21F8C" w:rsidRDefault="00607D98" w:rsidP="00921721">
      <w:pPr>
        <w:pStyle w:val="ListParagraph"/>
        <w:numPr>
          <w:ilvl w:val="0"/>
          <w:numId w:val="23"/>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DM is a leading contributor to end-stage renal disease. Early evidence of nephropathy is the presence of albumin in the urine. Therefore, as the disease progresses, larger amounts of protein spill into the urine.</w:t>
      </w:r>
    </w:p>
    <w:p w14:paraId="2720BF3B" w14:textId="77777777" w:rsidR="00607D98" w:rsidRPr="00A21F8C" w:rsidRDefault="00607D98" w:rsidP="00921721">
      <w:pPr>
        <w:pStyle w:val="ListParagraph"/>
        <w:numPr>
          <w:ilvl w:val="0"/>
          <w:numId w:val="23"/>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ADA recommends urine protein tests annually in T2DM patients. The most common form of screening for protein in the urine is a random collection for measurement of the urine albumin-to-creatinine ratio. The desirable value is less than 30 mcg of albumin per milligram of creatinine. </w:t>
      </w:r>
    </w:p>
    <w:p w14:paraId="2E550537" w14:textId="77777777" w:rsidR="00607D98" w:rsidRPr="00A21F8C" w:rsidRDefault="00607D98" w:rsidP="00921721">
      <w:pPr>
        <w:pStyle w:val="ListParagraph"/>
        <w:numPr>
          <w:ilvl w:val="0"/>
          <w:numId w:val="23"/>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The terms </w:t>
      </w:r>
      <w:proofErr w:type="spellStart"/>
      <w:r w:rsidRPr="00A21F8C">
        <w:rPr>
          <w:rFonts w:asciiTheme="majorBidi" w:hAnsiTheme="majorBidi" w:cstheme="majorBidi"/>
          <w:sz w:val="24"/>
          <w:szCs w:val="24"/>
        </w:rPr>
        <w:t>microalbuminuria</w:t>
      </w:r>
      <w:proofErr w:type="spellEnd"/>
      <w:r w:rsidRPr="00A21F8C">
        <w:rPr>
          <w:rFonts w:asciiTheme="majorBidi" w:hAnsiTheme="majorBidi" w:cstheme="majorBidi"/>
          <w:sz w:val="24"/>
          <w:szCs w:val="24"/>
        </w:rPr>
        <w:t xml:space="preserve"> and </w:t>
      </w:r>
      <w:proofErr w:type="spellStart"/>
      <w:r w:rsidRPr="00A21F8C">
        <w:rPr>
          <w:rFonts w:asciiTheme="majorBidi" w:hAnsiTheme="majorBidi" w:cstheme="majorBidi"/>
          <w:sz w:val="24"/>
          <w:szCs w:val="24"/>
        </w:rPr>
        <w:t>macroalbuminuria</w:t>
      </w:r>
      <w:proofErr w:type="spellEnd"/>
      <w:r w:rsidRPr="00A21F8C">
        <w:rPr>
          <w:rFonts w:asciiTheme="majorBidi" w:hAnsiTheme="majorBidi" w:cstheme="majorBidi"/>
          <w:sz w:val="24"/>
          <w:szCs w:val="24"/>
        </w:rPr>
        <w:t xml:space="preserve"> are being replaced by the term “persistent albuminuria,” with the level of albuminuria further defined as either being between 30 and less than 299 mcg of albumin per milligram of creatinine previously referred to as </w:t>
      </w:r>
      <w:proofErr w:type="spellStart"/>
      <w:r w:rsidRPr="00A21F8C">
        <w:rPr>
          <w:rFonts w:asciiTheme="majorBidi" w:hAnsiTheme="majorBidi" w:cstheme="majorBidi"/>
          <w:sz w:val="24"/>
          <w:szCs w:val="24"/>
        </w:rPr>
        <w:t>microalbuminuria</w:t>
      </w:r>
      <w:proofErr w:type="spellEnd"/>
      <w:r w:rsidRPr="00A21F8C">
        <w:rPr>
          <w:rFonts w:asciiTheme="majorBidi" w:hAnsiTheme="majorBidi" w:cstheme="majorBidi"/>
          <w:sz w:val="24"/>
          <w:szCs w:val="24"/>
        </w:rPr>
        <w:t xml:space="preserve"> or greater than or equal to 300 mcg of albumin per milligram of creatinine previously known as </w:t>
      </w:r>
      <w:proofErr w:type="spellStart"/>
      <w:r w:rsidRPr="00A21F8C">
        <w:rPr>
          <w:rFonts w:asciiTheme="majorBidi" w:hAnsiTheme="majorBidi" w:cstheme="majorBidi"/>
          <w:sz w:val="24"/>
          <w:szCs w:val="24"/>
        </w:rPr>
        <w:t>macroalbuminuria</w:t>
      </w:r>
      <w:proofErr w:type="spellEnd"/>
      <w:r w:rsidRPr="00A21F8C">
        <w:rPr>
          <w:rFonts w:asciiTheme="majorBidi" w:hAnsiTheme="majorBidi" w:cstheme="majorBidi"/>
          <w:sz w:val="24"/>
          <w:szCs w:val="24"/>
        </w:rPr>
        <w:t>.</w:t>
      </w:r>
    </w:p>
    <w:p w14:paraId="3665C48E" w14:textId="291AD15C" w:rsidR="00E53D78" w:rsidRPr="00AB7F54" w:rsidRDefault="00607D98" w:rsidP="00AB7F54">
      <w:pPr>
        <w:pStyle w:val="ListParagraph"/>
        <w:numPr>
          <w:ilvl w:val="0"/>
          <w:numId w:val="23"/>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Glycemic control and blood pressure control are primary measures for the prevention of progression of nephropathy. ACE inhibitors and angiotensin II receptor blockers prevent the progression of renal disease in patients with T2DM. </w:t>
      </w:r>
    </w:p>
    <w:p w14:paraId="3668ECC1"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roofErr w:type="gramStart"/>
      <w:r w:rsidRPr="00A21F8C">
        <w:rPr>
          <w:rFonts w:asciiTheme="majorBidi" w:hAnsiTheme="majorBidi" w:cstheme="majorBidi"/>
          <w:b/>
          <w:bCs/>
          <w:color w:val="FF0000"/>
          <w:sz w:val="24"/>
          <w:szCs w:val="24"/>
          <w:u w:val="single"/>
        </w:rPr>
        <w:t>4.Foot</w:t>
      </w:r>
      <w:proofErr w:type="gramEnd"/>
      <w:r w:rsidRPr="00A21F8C">
        <w:rPr>
          <w:rFonts w:asciiTheme="majorBidi" w:hAnsiTheme="majorBidi" w:cstheme="majorBidi"/>
          <w:b/>
          <w:bCs/>
          <w:color w:val="FF0000"/>
          <w:sz w:val="24"/>
          <w:szCs w:val="24"/>
          <w:u w:val="single"/>
        </w:rPr>
        <w:t xml:space="preserve"> Ulcers</w:t>
      </w:r>
    </w:p>
    <w:p w14:paraId="724F797C"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Lower extremity amputations are one of the most feared and disabling </w:t>
      </w:r>
      <w:proofErr w:type="spellStart"/>
      <w:r w:rsidRPr="00A21F8C">
        <w:rPr>
          <w:rFonts w:asciiTheme="majorBidi" w:hAnsiTheme="majorBidi" w:cstheme="majorBidi"/>
          <w:sz w:val="24"/>
          <w:szCs w:val="24"/>
        </w:rPr>
        <w:t>sequelae</w:t>
      </w:r>
      <w:proofErr w:type="spellEnd"/>
      <w:r w:rsidRPr="00A21F8C">
        <w:rPr>
          <w:rFonts w:asciiTheme="majorBidi" w:hAnsiTheme="majorBidi" w:cstheme="majorBidi"/>
          <w:sz w:val="24"/>
          <w:szCs w:val="24"/>
        </w:rPr>
        <w:t xml:space="preserve"> of long-term uncontrolled DM. </w:t>
      </w:r>
    </w:p>
    <w:p w14:paraId="6DF46DEC"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A foot ulcer is an open sore that develops and penetrates to the subcutaneous tissues. </w:t>
      </w:r>
    </w:p>
    <w:p w14:paraId="5529FBE2"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Complications of the feet develop primarily as a result of peripheral vascular disease, neuropathies, and foot deformations. </w:t>
      </w:r>
    </w:p>
    <w:p w14:paraId="46B0DE66"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Peripheral arterial disease causes ischemia to the lower limbs. This decreased blood flow deprives the tissues of oxygen and nutrients and impairs the ability of the immune system to function adequately. </w:t>
      </w:r>
    </w:p>
    <w:p w14:paraId="0A50CBF8"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Symptoms of peripheral arterial disease include intermittent claudication, cold feet, pain at rest, and loss of hair on the feet and toes. </w:t>
      </w:r>
    </w:p>
    <w:p w14:paraId="58ADA58F"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lastRenderedPageBreak/>
        <w:t>Smoking cessation is the single most important treatment for peripheral arterial disease. In addition, exercising by walking to the point of pain and then resting and resuming can be a vital therapy to maintain or improve the symptoms of peripheral arterial disease.</w:t>
      </w:r>
    </w:p>
    <w:p w14:paraId="18B54F32" w14:textId="77777777" w:rsidR="00607D98" w:rsidRPr="00A21F8C"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A21F8C">
        <w:rPr>
          <w:rFonts w:asciiTheme="majorBidi" w:hAnsiTheme="majorBidi" w:cstheme="majorBidi"/>
          <w:sz w:val="24"/>
          <w:szCs w:val="24"/>
        </w:rPr>
        <w:t xml:space="preserve">Pharmacologic intervention with antiplatelet therapy (aspirin 160–325 mg/day or </w:t>
      </w:r>
      <w:proofErr w:type="spellStart"/>
      <w:r w:rsidRPr="00A21F8C">
        <w:rPr>
          <w:rFonts w:asciiTheme="majorBidi" w:hAnsiTheme="majorBidi" w:cstheme="majorBidi"/>
          <w:sz w:val="24"/>
          <w:szCs w:val="24"/>
        </w:rPr>
        <w:t>clopidogrel</w:t>
      </w:r>
      <w:proofErr w:type="spellEnd"/>
      <w:r w:rsidRPr="00A21F8C">
        <w:rPr>
          <w:rFonts w:asciiTheme="majorBidi" w:hAnsiTheme="majorBidi" w:cstheme="majorBidi"/>
          <w:sz w:val="24"/>
          <w:szCs w:val="24"/>
        </w:rPr>
        <w:t xml:space="preserve"> 75 mg/day) is indicated in patients with peripheral arterial disease. For those that remain symptomatic, </w:t>
      </w:r>
      <w:proofErr w:type="spellStart"/>
      <w:r w:rsidRPr="00A21F8C">
        <w:rPr>
          <w:rFonts w:asciiTheme="majorBidi" w:hAnsiTheme="majorBidi" w:cstheme="majorBidi"/>
          <w:sz w:val="24"/>
          <w:szCs w:val="24"/>
        </w:rPr>
        <w:t>cilostazol</w:t>
      </w:r>
      <w:proofErr w:type="spellEnd"/>
      <w:r w:rsidRPr="00A21F8C">
        <w:rPr>
          <w:rFonts w:asciiTheme="majorBidi" w:hAnsiTheme="majorBidi" w:cstheme="majorBidi"/>
          <w:sz w:val="24"/>
          <w:szCs w:val="24"/>
        </w:rPr>
        <w:t xml:space="preserve"> 100 mg twice daily may be useful to improve blood flow and reduce the symptoms of peripheral vascular disease. </w:t>
      </w:r>
    </w:p>
    <w:p w14:paraId="7EABE862" w14:textId="77777777" w:rsidR="00607D98" w:rsidRPr="00921721"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921721">
        <w:rPr>
          <w:rFonts w:asciiTheme="majorBidi" w:hAnsiTheme="majorBidi" w:cstheme="majorBidi"/>
          <w:b/>
          <w:bCs/>
          <w:sz w:val="24"/>
          <w:szCs w:val="24"/>
        </w:rPr>
        <w:t>Neuropathies</w:t>
      </w:r>
      <w:r w:rsidRPr="00921721">
        <w:rPr>
          <w:rFonts w:asciiTheme="majorBidi" w:hAnsiTheme="majorBidi" w:cstheme="majorBidi"/>
          <w:sz w:val="24"/>
          <w:szCs w:val="24"/>
        </w:rPr>
        <w:t xml:space="preserve"> play a large part in the development of foot ulcers. Loss of sensation in the feet allows trauma to go unnoticed. </w:t>
      </w:r>
      <w:r w:rsidRPr="00921721">
        <w:rPr>
          <w:rFonts w:asciiTheme="majorBidi" w:hAnsiTheme="majorBidi" w:cstheme="majorBidi"/>
          <w:b/>
          <w:bCs/>
          <w:sz w:val="24"/>
          <w:szCs w:val="24"/>
        </w:rPr>
        <w:t>Autonomic neuropathy</w:t>
      </w:r>
      <w:r w:rsidRPr="00921721">
        <w:rPr>
          <w:rFonts w:asciiTheme="majorBidi" w:hAnsiTheme="majorBidi" w:cstheme="majorBidi"/>
          <w:sz w:val="24"/>
          <w:szCs w:val="24"/>
        </w:rPr>
        <w:t xml:space="preserve"> can cause changes in blood flow, perspiration, skin hydration, and possibly, bone composition of the foot. </w:t>
      </w:r>
      <w:r w:rsidRPr="00921721">
        <w:rPr>
          <w:rFonts w:asciiTheme="majorBidi" w:hAnsiTheme="majorBidi" w:cstheme="majorBidi"/>
          <w:b/>
          <w:bCs/>
          <w:sz w:val="24"/>
          <w:szCs w:val="24"/>
        </w:rPr>
        <w:t>Motor neuropathy</w:t>
      </w:r>
      <w:r w:rsidRPr="00921721">
        <w:rPr>
          <w:rFonts w:asciiTheme="majorBidi" w:hAnsiTheme="majorBidi" w:cstheme="majorBidi"/>
          <w:sz w:val="24"/>
          <w:szCs w:val="24"/>
        </w:rPr>
        <w:t xml:space="preserve"> can lead to muscle atrophy, resulting in weakness and changes in the shape of the foot. </w:t>
      </w:r>
    </w:p>
    <w:p w14:paraId="23FEF2C9" w14:textId="77777777" w:rsidR="00607D98" w:rsidRPr="00921721"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921721">
        <w:rPr>
          <w:rFonts w:asciiTheme="majorBidi" w:hAnsiTheme="majorBidi" w:cstheme="majorBidi"/>
          <w:sz w:val="24"/>
          <w:szCs w:val="24"/>
        </w:rPr>
        <w:t>To prevent foot complications, the ADA recommends daily visual examination of the feet and a foot check performed at every physician visit.</w:t>
      </w:r>
    </w:p>
    <w:p w14:paraId="06B4D42D" w14:textId="2D184607" w:rsidR="00607D98" w:rsidRPr="00921721" w:rsidRDefault="00607D98" w:rsidP="00921721">
      <w:pPr>
        <w:pStyle w:val="ListParagraph"/>
        <w:numPr>
          <w:ilvl w:val="0"/>
          <w:numId w:val="24"/>
        </w:numPr>
        <w:shd w:val="clear" w:color="auto" w:fill="FFFFFF"/>
        <w:bidi w:val="0"/>
        <w:spacing w:before="210" w:after="210" w:line="360" w:lineRule="auto"/>
        <w:jc w:val="both"/>
        <w:rPr>
          <w:rFonts w:asciiTheme="majorBidi" w:hAnsiTheme="majorBidi" w:cstheme="majorBidi"/>
          <w:sz w:val="24"/>
          <w:szCs w:val="24"/>
        </w:rPr>
      </w:pPr>
      <w:r w:rsidRPr="00921721">
        <w:rPr>
          <w:rFonts w:asciiTheme="majorBidi" w:hAnsiTheme="majorBidi" w:cstheme="majorBidi"/>
          <w:sz w:val="24"/>
          <w:szCs w:val="24"/>
        </w:rPr>
        <w:t>Treatment consists of glycemic control, preventing infection, debriding dead tissues, applying dressings, treating edema, and limiting ambulation. Additionally, diabetics should wear properly fitted, cushioned footwear and padded socks</w:t>
      </w:r>
    </w:p>
    <w:p w14:paraId="623C7CF1" w14:textId="77777777" w:rsidR="00607D98" w:rsidRPr="00A21F8C" w:rsidRDefault="00607D98" w:rsidP="00A21F8C">
      <w:pPr>
        <w:shd w:val="clear" w:color="auto" w:fill="FFFFFF"/>
        <w:spacing w:before="210" w:after="210" w:line="276" w:lineRule="auto"/>
        <w:jc w:val="both"/>
        <w:rPr>
          <w:rFonts w:asciiTheme="majorBidi" w:hAnsiTheme="majorBidi" w:cstheme="majorBidi"/>
          <w:b/>
          <w:bCs/>
          <w:color w:val="FF0000"/>
          <w:sz w:val="24"/>
          <w:szCs w:val="24"/>
          <w:u w:val="single"/>
        </w:rPr>
      </w:pPr>
    </w:p>
    <w:p w14:paraId="591AD46C" w14:textId="49B8712D" w:rsidR="00C253D5" w:rsidRDefault="00577F43" w:rsidP="00A21F8C">
      <w:pPr>
        <w:spacing w:line="276" w:lineRule="auto"/>
        <w:jc w:val="both"/>
        <w:rPr>
          <w:rFonts w:asciiTheme="majorBidi" w:hAnsiTheme="majorBidi" w:cstheme="majorBidi"/>
          <w:b/>
          <w:bCs/>
          <w:sz w:val="24"/>
          <w:szCs w:val="24"/>
        </w:rPr>
      </w:pPr>
      <w:r>
        <w:rPr>
          <w:noProof/>
        </w:rPr>
        <w:lastRenderedPageBreak/>
        <w:drawing>
          <wp:inline distT="0" distB="0" distL="0" distR="0" wp14:anchorId="43DA9620" wp14:editId="33BE2E1B">
            <wp:extent cx="6743700" cy="569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43700" cy="5695950"/>
                    </a:xfrm>
                    <a:prstGeom prst="rect">
                      <a:avLst/>
                    </a:prstGeom>
                  </pic:spPr>
                </pic:pic>
              </a:graphicData>
            </a:graphic>
          </wp:inline>
        </w:drawing>
      </w:r>
    </w:p>
    <w:p w14:paraId="21FB8B8A" w14:textId="77777777" w:rsidR="00577F43" w:rsidRDefault="00577F43" w:rsidP="00A21F8C">
      <w:pPr>
        <w:spacing w:line="276" w:lineRule="auto"/>
        <w:jc w:val="both"/>
        <w:rPr>
          <w:rFonts w:asciiTheme="majorBidi" w:hAnsiTheme="majorBidi" w:cstheme="majorBidi"/>
          <w:b/>
          <w:bCs/>
          <w:sz w:val="24"/>
          <w:szCs w:val="24"/>
        </w:rPr>
      </w:pPr>
    </w:p>
    <w:p w14:paraId="4A24FCC8" w14:textId="77777777" w:rsidR="00577F43" w:rsidRDefault="00577F43" w:rsidP="00A21F8C">
      <w:pPr>
        <w:spacing w:line="276" w:lineRule="auto"/>
        <w:jc w:val="both"/>
        <w:rPr>
          <w:rFonts w:asciiTheme="majorBidi" w:hAnsiTheme="majorBidi" w:cstheme="majorBidi"/>
          <w:b/>
          <w:bCs/>
          <w:sz w:val="24"/>
          <w:szCs w:val="24"/>
        </w:rPr>
      </w:pPr>
    </w:p>
    <w:p w14:paraId="080261B9" w14:textId="77777777" w:rsidR="00577F43" w:rsidRDefault="00577F43" w:rsidP="00A21F8C">
      <w:pPr>
        <w:spacing w:line="276" w:lineRule="auto"/>
        <w:jc w:val="both"/>
        <w:rPr>
          <w:rFonts w:asciiTheme="majorBidi" w:hAnsiTheme="majorBidi" w:cstheme="majorBidi"/>
          <w:b/>
          <w:bCs/>
          <w:sz w:val="24"/>
          <w:szCs w:val="24"/>
        </w:rPr>
      </w:pPr>
    </w:p>
    <w:p w14:paraId="5E6B9A3F" w14:textId="77777777" w:rsidR="00577F43" w:rsidRDefault="00577F43" w:rsidP="00A21F8C">
      <w:pPr>
        <w:spacing w:line="276" w:lineRule="auto"/>
        <w:jc w:val="both"/>
        <w:rPr>
          <w:rFonts w:asciiTheme="majorBidi" w:hAnsiTheme="majorBidi" w:cstheme="majorBidi"/>
          <w:b/>
          <w:bCs/>
          <w:sz w:val="24"/>
          <w:szCs w:val="24"/>
        </w:rPr>
      </w:pPr>
    </w:p>
    <w:p w14:paraId="61094AE3" w14:textId="77777777" w:rsidR="00577F43" w:rsidRDefault="00577F43" w:rsidP="00A21F8C">
      <w:pPr>
        <w:spacing w:line="276" w:lineRule="auto"/>
        <w:jc w:val="both"/>
        <w:rPr>
          <w:rFonts w:asciiTheme="majorBidi" w:hAnsiTheme="majorBidi" w:cstheme="majorBidi"/>
          <w:b/>
          <w:bCs/>
          <w:sz w:val="24"/>
          <w:szCs w:val="24"/>
        </w:rPr>
      </w:pPr>
    </w:p>
    <w:p w14:paraId="3C8AC4CD" w14:textId="77777777" w:rsidR="00577F43" w:rsidRDefault="00577F43" w:rsidP="00A21F8C">
      <w:pPr>
        <w:spacing w:line="276" w:lineRule="auto"/>
        <w:jc w:val="both"/>
        <w:rPr>
          <w:rFonts w:asciiTheme="majorBidi" w:hAnsiTheme="majorBidi" w:cstheme="majorBidi"/>
          <w:b/>
          <w:bCs/>
          <w:sz w:val="24"/>
          <w:szCs w:val="24"/>
        </w:rPr>
      </w:pPr>
    </w:p>
    <w:p w14:paraId="32ACBA40" w14:textId="77777777" w:rsidR="00577F43" w:rsidRDefault="00577F43" w:rsidP="00A21F8C">
      <w:pPr>
        <w:spacing w:line="276" w:lineRule="auto"/>
        <w:jc w:val="both"/>
        <w:rPr>
          <w:rFonts w:asciiTheme="majorBidi" w:hAnsiTheme="majorBidi" w:cstheme="majorBidi"/>
          <w:b/>
          <w:bCs/>
          <w:sz w:val="24"/>
          <w:szCs w:val="24"/>
        </w:rPr>
      </w:pPr>
    </w:p>
    <w:p w14:paraId="2771F18F" w14:textId="77777777" w:rsidR="00577F43" w:rsidRDefault="00577F43" w:rsidP="00A21F8C">
      <w:pPr>
        <w:spacing w:line="276" w:lineRule="auto"/>
        <w:jc w:val="both"/>
        <w:rPr>
          <w:rFonts w:asciiTheme="majorBidi" w:hAnsiTheme="majorBidi" w:cstheme="majorBidi"/>
          <w:b/>
          <w:bCs/>
          <w:sz w:val="24"/>
          <w:szCs w:val="24"/>
        </w:rPr>
      </w:pPr>
    </w:p>
    <w:p w14:paraId="594CB94A" w14:textId="77777777" w:rsidR="00577F43" w:rsidRDefault="00577F43" w:rsidP="00A21F8C">
      <w:pPr>
        <w:spacing w:line="276" w:lineRule="auto"/>
        <w:jc w:val="both"/>
        <w:rPr>
          <w:rFonts w:asciiTheme="majorBidi" w:hAnsiTheme="majorBidi" w:cstheme="majorBidi"/>
          <w:b/>
          <w:bCs/>
          <w:sz w:val="24"/>
          <w:szCs w:val="24"/>
        </w:rPr>
      </w:pPr>
    </w:p>
    <w:p w14:paraId="6F6D2A84" w14:textId="77777777" w:rsidR="00577F43" w:rsidRDefault="00577F43" w:rsidP="00A21F8C">
      <w:pPr>
        <w:spacing w:line="276" w:lineRule="auto"/>
        <w:jc w:val="both"/>
        <w:rPr>
          <w:rFonts w:asciiTheme="majorBidi" w:hAnsiTheme="majorBidi" w:cstheme="majorBidi"/>
          <w:b/>
          <w:bCs/>
          <w:sz w:val="24"/>
          <w:szCs w:val="24"/>
        </w:rPr>
      </w:pPr>
    </w:p>
    <w:p w14:paraId="4A04F39A" w14:textId="2B378925" w:rsidR="00577F43" w:rsidRPr="00A21F8C" w:rsidRDefault="00577F43" w:rsidP="00A21F8C">
      <w:pPr>
        <w:spacing w:line="276" w:lineRule="auto"/>
        <w:jc w:val="both"/>
        <w:rPr>
          <w:rFonts w:asciiTheme="majorBidi" w:hAnsiTheme="majorBidi" w:cstheme="majorBidi"/>
          <w:b/>
          <w:bCs/>
          <w:sz w:val="24"/>
          <w:szCs w:val="24"/>
        </w:rPr>
      </w:pPr>
      <w:r>
        <w:rPr>
          <w:noProof/>
        </w:rPr>
        <w:lastRenderedPageBreak/>
        <w:drawing>
          <wp:inline distT="0" distB="0" distL="0" distR="0" wp14:anchorId="0C95105C" wp14:editId="4DA14A93">
            <wp:extent cx="6477000" cy="525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77000" cy="5257800"/>
                    </a:xfrm>
                    <a:prstGeom prst="rect">
                      <a:avLst/>
                    </a:prstGeom>
                  </pic:spPr>
                </pic:pic>
              </a:graphicData>
            </a:graphic>
          </wp:inline>
        </w:drawing>
      </w:r>
      <w:bookmarkStart w:id="0" w:name="_GoBack"/>
      <w:bookmarkEnd w:id="0"/>
    </w:p>
    <w:p w14:paraId="75541922" w14:textId="77777777" w:rsidR="00C253D5" w:rsidRPr="00A21F8C" w:rsidRDefault="00C253D5" w:rsidP="00A21F8C">
      <w:pPr>
        <w:spacing w:line="276" w:lineRule="auto"/>
        <w:jc w:val="both"/>
        <w:rPr>
          <w:rFonts w:asciiTheme="majorBidi" w:hAnsiTheme="majorBidi" w:cstheme="majorBidi"/>
          <w:b/>
          <w:bCs/>
          <w:sz w:val="24"/>
          <w:szCs w:val="24"/>
        </w:rPr>
      </w:pPr>
    </w:p>
    <w:p w14:paraId="36552EC1" w14:textId="77777777" w:rsidR="00C253D5" w:rsidRPr="00A21F8C" w:rsidRDefault="00C253D5" w:rsidP="00A21F8C">
      <w:pPr>
        <w:spacing w:line="276" w:lineRule="auto"/>
        <w:jc w:val="both"/>
        <w:rPr>
          <w:rFonts w:asciiTheme="majorBidi" w:hAnsiTheme="majorBidi" w:cstheme="majorBidi"/>
          <w:b/>
          <w:bCs/>
          <w:sz w:val="24"/>
          <w:szCs w:val="24"/>
        </w:rPr>
      </w:pPr>
    </w:p>
    <w:p w14:paraId="7CEF7043" w14:textId="77777777" w:rsidR="00C253D5" w:rsidRPr="00A21F8C" w:rsidRDefault="00C253D5" w:rsidP="00A21F8C">
      <w:pPr>
        <w:spacing w:line="276" w:lineRule="auto"/>
        <w:jc w:val="both"/>
        <w:rPr>
          <w:rFonts w:asciiTheme="majorBidi" w:hAnsiTheme="majorBidi" w:cstheme="majorBidi"/>
          <w:b/>
          <w:bCs/>
          <w:sz w:val="24"/>
          <w:szCs w:val="24"/>
        </w:rPr>
      </w:pPr>
    </w:p>
    <w:sectPr w:rsidR="00C253D5" w:rsidRPr="00A21F8C" w:rsidSect="001C324B">
      <w:footerReference w:type="default" r:id="rId1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BE9A0" w14:textId="77777777" w:rsidR="001A2308" w:rsidRDefault="001A2308">
      <w:pPr>
        <w:spacing w:after="0" w:line="240" w:lineRule="auto"/>
      </w:pPr>
      <w:r>
        <w:separator/>
      </w:r>
    </w:p>
  </w:endnote>
  <w:endnote w:type="continuationSeparator" w:id="0">
    <w:p w14:paraId="2DC076E7" w14:textId="77777777" w:rsidR="001A2308" w:rsidRDefault="001A2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00757"/>
      <w:docPartObj>
        <w:docPartGallery w:val="Page Numbers (Bottom of Page)"/>
        <w:docPartUnique/>
      </w:docPartObj>
    </w:sdtPr>
    <w:sdtEndPr>
      <w:rPr>
        <w:noProof/>
      </w:rPr>
    </w:sdtEndPr>
    <w:sdtContent>
      <w:p w14:paraId="37ACC438" w14:textId="15AD2587" w:rsidR="00A650CE" w:rsidRDefault="00A650CE">
        <w:pPr>
          <w:pStyle w:val="Footer"/>
          <w:jc w:val="center"/>
        </w:pPr>
        <w:r>
          <w:fldChar w:fldCharType="begin"/>
        </w:r>
        <w:r>
          <w:instrText xml:space="preserve"> PAGE   \* MERGEFORMAT </w:instrText>
        </w:r>
        <w:r>
          <w:fldChar w:fldCharType="separate"/>
        </w:r>
        <w:r w:rsidR="00577F43">
          <w:rPr>
            <w:noProof/>
          </w:rPr>
          <w:t>23</w:t>
        </w:r>
        <w:r>
          <w:rPr>
            <w:noProof/>
          </w:rPr>
          <w:fldChar w:fldCharType="end"/>
        </w:r>
      </w:p>
    </w:sdtContent>
  </w:sdt>
  <w:p w14:paraId="6286A542" w14:textId="77777777" w:rsidR="00A650CE" w:rsidRDefault="00A65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085A8" w14:textId="77777777" w:rsidR="001A2308" w:rsidRDefault="001A2308">
      <w:pPr>
        <w:spacing w:after="0" w:line="240" w:lineRule="auto"/>
      </w:pPr>
      <w:r>
        <w:separator/>
      </w:r>
    </w:p>
  </w:footnote>
  <w:footnote w:type="continuationSeparator" w:id="0">
    <w:p w14:paraId="344DAE3E" w14:textId="77777777" w:rsidR="001A2308" w:rsidRDefault="001A2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A51F6"/>
    <w:multiLevelType w:val="hybridMultilevel"/>
    <w:tmpl w:val="1F68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12B21"/>
    <w:multiLevelType w:val="hybridMultilevel"/>
    <w:tmpl w:val="C470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2458B"/>
    <w:multiLevelType w:val="hybridMultilevel"/>
    <w:tmpl w:val="6A86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0D3B55"/>
    <w:multiLevelType w:val="hybridMultilevel"/>
    <w:tmpl w:val="DC3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095C45"/>
    <w:multiLevelType w:val="hybridMultilevel"/>
    <w:tmpl w:val="2AAEC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357104"/>
    <w:multiLevelType w:val="hybridMultilevel"/>
    <w:tmpl w:val="E4A4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0485B"/>
    <w:multiLevelType w:val="hybridMultilevel"/>
    <w:tmpl w:val="1296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862EFA"/>
    <w:multiLevelType w:val="hybridMultilevel"/>
    <w:tmpl w:val="B338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E2280D"/>
    <w:multiLevelType w:val="hybridMultilevel"/>
    <w:tmpl w:val="1E3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325EE7"/>
    <w:multiLevelType w:val="hybridMultilevel"/>
    <w:tmpl w:val="31D6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F31EC"/>
    <w:multiLevelType w:val="hybridMultilevel"/>
    <w:tmpl w:val="B13E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6F242F"/>
    <w:multiLevelType w:val="hybridMultilevel"/>
    <w:tmpl w:val="A142E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30793F"/>
    <w:multiLevelType w:val="hybridMultilevel"/>
    <w:tmpl w:val="5E0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930707"/>
    <w:multiLevelType w:val="hybridMultilevel"/>
    <w:tmpl w:val="78F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886BC6"/>
    <w:multiLevelType w:val="hybridMultilevel"/>
    <w:tmpl w:val="9080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C86F1F"/>
    <w:multiLevelType w:val="hybridMultilevel"/>
    <w:tmpl w:val="AAD4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7237E6"/>
    <w:multiLevelType w:val="hybridMultilevel"/>
    <w:tmpl w:val="7740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745200"/>
    <w:multiLevelType w:val="hybridMultilevel"/>
    <w:tmpl w:val="FC0A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F21B60"/>
    <w:multiLevelType w:val="hybridMultilevel"/>
    <w:tmpl w:val="B158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720A51"/>
    <w:multiLevelType w:val="hybridMultilevel"/>
    <w:tmpl w:val="F2007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11C3F"/>
    <w:multiLevelType w:val="hybridMultilevel"/>
    <w:tmpl w:val="A9BE78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D330628"/>
    <w:multiLevelType w:val="hybridMultilevel"/>
    <w:tmpl w:val="A140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F57299"/>
    <w:multiLevelType w:val="hybridMultilevel"/>
    <w:tmpl w:val="6CD6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D78AD"/>
    <w:multiLevelType w:val="hybridMultilevel"/>
    <w:tmpl w:val="88D2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5B14B8"/>
    <w:multiLevelType w:val="hybridMultilevel"/>
    <w:tmpl w:val="FD30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759"/>
    <w:multiLevelType w:val="hybridMultilevel"/>
    <w:tmpl w:val="5EA6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536C07"/>
    <w:multiLevelType w:val="hybridMultilevel"/>
    <w:tmpl w:val="AF12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A15795"/>
    <w:multiLevelType w:val="hybridMultilevel"/>
    <w:tmpl w:val="6DDE3F8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8">
    <w:nsid w:val="4F320088"/>
    <w:multiLevelType w:val="hybridMultilevel"/>
    <w:tmpl w:val="1524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365ECF"/>
    <w:multiLevelType w:val="hybridMultilevel"/>
    <w:tmpl w:val="C8CE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721C20"/>
    <w:multiLevelType w:val="hybridMultilevel"/>
    <w:tmpl w:val="8122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103356"/>
    <w:multiLevelType w:val="hybridMultilevel"/>
    <w:tmpl w:val="5038D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5F1583"/>
    <w:multiLevelType w:val="hybridMultilevel"/>
    <w:tmpl w:val="FC1A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885EDE"/>
    <w:multiLevelType w:val="hybridMultilevel"/>
    <w:tmpl w:val="5B9E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346577"/>
    <w:multiLevelType w:val="hybridMultilevel"/>
    <w:tmpl w:val="A3EC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3428F2"/>
    <w:multiLevelType w:val="hybridMultilevel"/>
    <w:tmpl w:val="0B8A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9434F3"/>
    <w:multiLevelType w:val="hybridMultilevel"/>
    <w:tmpl w:val="3928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C57EE6"/>
    <w:multiLevelType w:val="hybridMultilevel"/>
    <w:tmpl w:val="2E34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A852DB5"/>
    <w:multiLevelType w:val="hybridMultilevel"/>
    <w:tmpl w:val="5B5E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0C7D57"/>
    <w:multiLevelType w:val="hybridMultilevel"/>
    <w:tmpl w:val="6C0EE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410C31"/>
    <w:multiLevelType w:val="hybridMultilevel"/>
    <w:tmpl w:val="DB4C8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220DD4"/>
    <w:multiLevelType w:val="hybridMultilevel"/>
    <w:tmpl w:val="72360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A10029F"/>
    <w:multiLevelType w:val="hybridMultilevel"/>
    <w:tmpl w:val="8D2C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D6AE9"/>
    <w:multiLevelType w:val="hybridMultilevel"/>
    <w:tmpl w:val="484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E40F35"/>
    <w:multiLevelType w:val="hybridMultilevel"/>
    <w:tmpl w:val="10665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E34AB4"/>
    <w:multiLevelType w:val="hybridMultilevel"/>
    <w:tmpl w:val="639E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4"/>
  </w:num>
  <w:num w:numId="3">
    <w:abstractNumId w:val="36"/>
  </w:num>
  <w:num w:numId="4">
    <w:abstractNumId w:val="2"/>
  </w:num>
  <w:num w:numId="5">
    <w:abstractNumId w:val="28"/>
  </w:num>
  <w:num w:numId="6">
    <w:abstractNumId w:val="38"/>
  </w:num>
  <w:num w:numId="7">
    <w:abstractNumId w:val="22"/>
  </w:num>
  <w:num w:numId="8">
    <w:abstractNumId w:val="32"/>
  </w:num>
  <w:num w:numId="9">
    <w:abstractNumId w:val="15"/>
  </w:num>
  <w:num w:numId="10">
    <w:abstractNumId w:val="21"/>
  </w:num>
  <w:num w:numId="11">
    <w:abstractNumId w:val="12"/>
  </w:num>
  <w:num w:numId="12">
    <w:abstractNumId w:val="34"/>
  </w:num>
  <w:num w:numId="13">
    <w:abstractNumId w:val="9"/>
  </w:num>
  <w:num w:numId="14">
    <w:abstractNumId w:val="3"/>
  </w:num>
  <w:num w:numId="15">
    <w:abstractNumId w:val="45"/>
  </w:num>
  <w:num w:numId="16">
    <w:abstractNumId w:val="7"/>
  </w:num>
  <w:num w:numId="17">
    <w:abstractNumId w:val="5"/>
  </w:num>
  <w:num w:numId="18">
    <w:abstractNumId w:val="29"/>
  </w:num>
  <w:num w:numId="19">
    <w:abstractNumId w:val="13"/>
  </w:num>
  <w:num w:numId="20">
    <w:abstractNumId w:val="16"/>
  </w:num>
  <w:num w:numId="21">
    <w:abstractNumId w:val="30"/>
  </w:num>
  <w:num w:numId="22">
    <w:abstractNumId w:val="24"/>
  </w:num>
  <w:num w:numId="23">
    <w:abstractNumId w:val="18"/>
  </w:num>
  <w:num w:numId="24">
    <w:abstractNumId w:val="1"/>
  </w:num>
  <w:num w:numId="25">
    <w:abstractNumId w:val="25"/>
  </w:num>
  <w:num w:numId="26">
    <w:abstractNumId w:val="42"/>
  </w:num>
  <w:num w:numId="27">
    <w:abstractNumId w:val="35"/>
  </w:num>
  <w:num w:numId="28">
    <w:abstractNumId w:val="23"/>
  </w:num>
  <w:num w:numId="29">
    <w:abstractNumId w:val="6"/>
  </w:num>
  <w:num w:numId="30">
    <w:abstractNumId w:val="27"/>
  </w:num>
  <w:num w:numId="31">
    <w:abstractNumId w:val="19"/>
  </w:num>
  <w:num w:numId="32">
    <w:abstractNumId w:val="8"/>
  </w:num>
  <w:num w:numId="33">
    <w:abstractNumId w:val="4"/>
  </w:num>
  <w:num w:numId="34">
    <w:abstractNumId w:val="0"/>
  </w:num>
  <w:num w:numId="35">
    <w:abstractNumId w:val="10"/>
  </w:num>
  <w:num w:numId="36">
    <w:abstractNumId w:val="31"/>
  </w:num>
  <w:num w:numId="37">
    <w:abstractNumId w:val="39"/>
  </w:num>
  <w:num w:numId="38">
    <w:abstractNumId w:val="20"/>
  </w:num>
  <w:num w:numId="39">
    <w:abstractNumId w:val="40"/>
  </w:num>
  <w:num w:numId="40">
    <w:abstractNumId w:val="17"/>
  </w:num>
  <w:num w:numId="41">
    <w:abstractNumId w:val="33"/>
  </w:num>
  <w:num w:numId="42">
    <w:abstractNumId w:val="44"/>
  </w:num>
  <w:num w:numId="43">
    <w:abstractNumId w:val="41"/>
  </w:num>
  <w:num w:numId="44">
    <w:abstractNumId w:val="11"/>
  </w:num>
  <w:num w:numId="45">
    <w:abstractNumId w:val="43"/>
  </w:num>
  <w:num w:numId="46">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2C"/>
    <w:rsid w:val="0000095D"/>
    <w:rsid w:val="00005DE5"/>
    <w:rsid w:val="00006379"/>
    <w:rsid w:val="00013CD7"/>
    <w:rsid w:val="00021C73"/>
    <w:rsid w:val="000241C7"/>
    <w:rsid w:val="000250BE"/>
    <w:rsid w:val="00032D81"/>
    <w:rsid w:val="0003368D"/>
    <w:rsid w:val="00033F2D"/>
    <w:rsid w:val="00034577"/>
    <w:rsid w:val="00036E0E"/>
    <w:rsid w:val="000373B2"/>
    <w:rsid w:val="00037FD2"/>
    <w:rsid w:val="000407B0"/>
    <w:rsid w:val="000429E1"/>
    <w:rsid w:val="000430C7"/>
    <w:rsid w:val="0004333D"/>
    <w:rsid w:val="00043AEE"/>
    <w:rsid w:val="000444FB"/>
    <w:rsid w:val="00044823"/>
    <w:rsid w:val="000467E8"/>
    <w:rsid w:val="00047B65"/>
    <w:rsid w:val="000507C6"/>
    <w:rsid w:val="0005105B"/>
    <w:rsid w:val="000529AB"/>
    <w:rsid w:val="000529CF"/>
    <w:rsid w:val="000543F5"/>
    <w:rsid w:val="000563AD"/>
    <w:rsid w:val="00057E64"/>
    <w:rsid w:val="00063502"/>
    <w:rsid w:val="00063A2D"/>
    <w:rsid w:val="00066C77"/>
    <w:rsid w:val="00067859"/>
    <w:rsid w:val="00070BFA"/>
    <w:rsid w:val="00071967"/>
    <w:rsid w:val="00072D9F"/>
    <w:rsid w:val="00075AF2"/>
    <w:rsid w:val="00081CE2"/>
    <w:rsid w:val="00082BB6"/>
    <w:rsid w:val="00082FCA"/>
    <w:rsid w:val="000835F5"/>
    <w:rsid w:val="00083F6E"/>
    <w:rsid w:val="0008544B"/>
    <w:rsid w:val="00085818"/>
    <w:rsid w:val="000875F9"/>
    <w:rsid w:val="00087DA6"/>
    <w:rsid w:val="00090FF7"/>
    <w:rsid w:val="00095C21"/>
    <w:rsid w:val="000A0C68"/>
    <w:rsid w:val="000A1570"/>
    <w:rsid w:val="000A6519"/>
    <w:rsid w:val="000A7521"/>
    <w:rsid w:val="000A7CCA"/>
    <w:rsid w:val="000A7E84"/>
    <w:rsid w:val="000B027F"/>
    <w:rsid w:val="000B30FF"/>
    <w:rsid w:val="000B477D"/>
    <w:rsid w:val="000B5373"/>
    <w:rsid w:val="000B6455"/>
    <w:rsid w:val="000B655F"/>
    <w:rsid w:val="000B6CE3"/>
    <w:rsid w:val="000B6DFA"/>
    <w:rsid w:val="000B7919"/>
    <w:rsid w:val="000C0D9E"/>
    <w:rsid w:val="000C2034"/>
    <w:rsid w:val="000C2A45"/>
    <w:rsid w:val="000C4201"/>
    <w:rsid w:val="000C6AD2"/>
    <w:rsid w:val="000C6C84"/>
    <w:rsid w:val="000C7BE4"/>
    <w:rsid w:val="000D0686"/>
    <w:rsid w:val="000D2144"/>
    <w:rsid w:val="000D3093"/>
    <w:rsid w:val="000D3113"/>
    <w:rsid w:val="000D6E48"/>
    <w:rsid w:val="000E013F"/>
    <w:rsid w:val="000E0143"/>
    <w:rsid w:val="000E1C0D"/>
    <w:rsid w:val="000E25AC"/>
    <w:rsid w:val="000E5143"/>
    <w:rsid w:val="000E5E28"/>
    <w:rsid w:val="000E63C4"/>
    <w:rsid w:val="000F3DFF"/>
    <w:rsid w:val="000F45BA"/>
    <w:rsid w:val="000F5138"/>
    <w:rsid w:val="000F614F"/>
    <w:rsid w:val="000F691D"/>
    <w:rsid w:val="000F7174"/>
    <w:rsid w:val="000F7C1B"/>
    <w:rsid w:val="00100941"/>
    <w:rsid w:val="0010096F"/>
    <w:rsid w:val="001056C1"/>
    <w:rsid w:val="00106850"/>
    <w:rsid w:val="0010714D"/>
    <w:rsid w:val="00107402"/>
    <w:rsid w:val="00110382"/>
    <w:rsid w:val="001106EA"/>
    <w:rsid w:val="00114159"/>
    <w:rsid w:val="001147F0"/>
    <w:rsid w:val="00116DE1"/>
    <w:rsid w:val="00117479"/>
    <w:rsid w:val="0012055C"/>
    <w:rsid w:val="00121BD5"/>
    <w:rsid w:val="00123F43"/>
    <w:rsid w:val="00125DAB"/>
    <w:rsid w:val="00126478"/>
    <w:rsid w:val="00130DD0"/>
    <w:rsid w:val="001314F8"/>
    <w:rsid w:val="00131D96"/>
    <w:rsid w:val="00133795"/>
    <w:rsid w:val="00134E9C"/>
    <w:rsid w:val="00137D55"/>
    <w:rsid w:val="00142DEF"/>
    <w:rsid w:val="001431E4"/>
    <w:rsid w:val="001474DC"/>
    <w:rsid w:val="001507FC"/>
    <w:rsid w:val="001516F2"/>
    <w:rsid w:val="00152DFF"/>
    <w:rsid w:val="00153EB4"/>
    <w:rsid w:val="00155C37"/>
    <w:rsid w:val="00156E52"/>
    <w:rsid w:val="001605D7"/>
    <w:rsid w:val="00161C41"/>
    <w:rsid w:val="001646E9"/>
    <w:rsid w:val="00164F63"/>
    <w:rsid w:val="00165CDE"/>
    <w:rsid w:val="00166C0A"/>
    <w:rsid w:val="00167295"/>
    <w:rsid w:val="001675EC"/>
    <w:rsid w:val="00174297"/>
    <w:rsid w:val="00175FD3"/>
    <w:rsid w:val="001761D4"/>
    <w:rsid w:val="001769EB"/>
    <w:rsid w:val="00177CFB"/>
    <w:rsid w:val="00184591"/>
    <w:rsid w:val="0018775B"/>
    <w:rsid w:val="00190217"/>
    <w:rsid w:val="001924A5"/>
    <w:rsid w:val="00193542"/>
    <w:rsid w:val="00195507"/>
    <w:rsid w:val="001977ED"/>
    <w:rsid w:val="001A1950"/>
    <w:rsid w:val="001A1EAF"/>
    <w:rsid w:val="001A2308"/>
    <w:rsid w:val="001A3D10"/>
    <w:rsid w:val="001A6264"/>
    <w:rsid w:val="001A6BEE"/>
    <w:rsid w:val="001B0125"/>
    <w:rsid w:val="001B2A15"/>
    <w:rsid w:val="001B3ADB"/>
    <w:rsid w:val="001B434E"/>
    <w:rsid w:val="001B4552"/>
    <w:rsid w:val="001B62D5"/>
    <w:rsid w:val="001B6DBE"/>
    <w:rsid w:val="001C035D"/>
    <w:rsid w:val="001C324B"/>
    <w:rsid w:val="001C56FC"/>
    <w:rsid w:val="001C5A11"/>
    <w:rsid w:val="001C5D8B"/>
    <w:rsid w:val="001C654A"/>
    <w:rsid w:val="001C6BA3"/>
    <w:rsid w:val="001C6F80"/>
    <w:rsid w:val="001C75BC"/>
    <w:rsid w:val="001C7C7B"/>
    <w:rsid w:val="001D7EBC"/>
    <w:rsid w:val="001E1F93"/>
    <w:rsid w:val="001E30D4"/>
    <w:rsid w:val="001E4428"/>
    <w:rsid w:val="001E4C8D"/>
    <w:rsid w:val="001E6A63"/>
    <w:rsid w:val="001E7A7D"/>
    <w:rsid w:val="001F0AF5"/>
    <w:rsid w:val="001F3322"/>
    <w:rsid w:val="001F4566"/>
    <w:rsid w:val="001F5FEA"/>
    <w:rsid w:val="001F7AC3"/>
    <w:rsid w:val="001F7E92"/>
    <w:rsid w:val="001F7ED0"/>
    <w:rsid w:val="002010CA"/>
    <w:rsid w:val="00201C1B"/>
    <w:rsid w:val="00211E4A"/>
    <w:rsid w:val="00211E75"/>
    <w:rsid w:val="002139DF"/>
    <w:rsid w:val="002146E0"/>
    <w:rsid w:val="00215025"/>
    <w:rsid w:val="002151AC"/>
    <w:rsid w:val="002168F8"/>
    <w:rsid w:val="002170B2"/>
    <w:rsid w:val="00221232"/>
    <w:rsid w:val="00222ED5"/>
    <w:rsid w:val="00226692"/>
    <w:rsid w:val="0023147E"/>
    <w:rsid w:val="00233422"/>
    <w:rsid w:val="00234191"/>
    <w:rsid w:val="00234AF6"/>
    <w:rsid w:val="00235228"/>
    <w:rsid w:val="00235AB9"/>
    <w:rsid w:val="002362FF"/>
    <w:rsid w:val="00236588"/>
    <w:rsid w:val="0023683A"/>
    <w:rsid w:val="002402E5"/>
    <w:rsid w:val="002406E9"/>
    <w:rsid w:val="00240B4C"/>
    <w:rsid w:val="0024321E"/>
    <w:rsid w:val="0024471C"/>
    <w:rsid w:val="002461EB"/>
    <w:rsid w:val="00250ADC"/>
    <w:rsid w:val="00250CE4"/>
    <w:rsid w:val="00251C38"/>
    <w:rsid w:val="00254441"/>
    <w:rsid w:val="0025699C"/>
    <w:rsid w:val="002612D2"/>
    <w:rsid w:val="00263490"/>
    <w:rsid w:val="00265DE1"/>
    <w:rsid w:val="002727DD"/>
    <w:rsid w:val="00272F2C"/>
    <w:rsid w:val="0027423C"/>
    <w:rsid w:val="00275FD4"/>
    <w:rsid w:val="00277A63"/>
    <w:rsid w:val="002800D5"/>
    <w:rsid w:val="00280C2A"/>
    <w:rsid w:val="0028206C"/>
    <w:rsid w:val="002831F2"/>
    <w:rsid w:val="002845CA"/>
    <w:rsid w:val="0028634E"/>
    <w:rsid w:val="00290CE0"/>
    <w:rsid w:val="00292AC3"/>
    <w:rsid w:val="002932A1"/>
    <w:rsid w:val="00296830"/>
    <w:rsid w:val="0029748E"/>
    <w:rsid w:val="002977E0"/>
    <w:rsid w:val="002A27F5"/>
    <w:rsid w:val="002A3646"/>
    <w:rsid w:val="002B2E5E"/>
    <w:rsid w:val="002B4E10"/>
    <w:rsid w:val="002B6554"/>
    <w:rsid w:val="002C114D"/>
    <w:rsid w:val="002C1202"/>
    <w:rsid w:val="002C1496"/>
    <w:rsid w:val="002C2B69"/>
    <w:rsid w:val="002C45A3"/>
    <w:rsid w:val="002C561F"/>
    <w:rsid w:val="002C5B1E"/>
    <w:rsid w:val="002C683B"/>
    <w:rsid w:val="002D12C5"/>
    <w:rsid w:val="002D4DCC"/>
    <w:rsid w:val="002D6439"/>
    <w:rsid w:val="002D6B65"/>
    <w:rsid w:val="002D6F2F"/>
    <w:rsid w:val="002D7406"/>
    <w:rsid w:val="002E0E8B"/>
    <w:rsid w:val="002E1927"/>
    <w:rsid w:val="002E2A1D"/>
    <w:rsid w:val="002E5CBD"/>
    <w:rsid w:val="002E7726"/>
    <w:rsid w:val="002F3047"/>
    <w:rsid w:val="002F4409"/>
    <w:rsid w:val="002F5F86"/>
    <w:rsid w:val="00301EE8"/>
    <w:rsid w:val="00302372"/>
    <w:rsid w:val="003026FB"/>
    <w:rsid w:val="00304BC9"/>
    <w:rsid w:val="00305516"/>
    <w:rsid w:val="00306AB1"/>
    <w:rsid w:val="003079C4"/>
    <w:rsid w:val="00307E26"/>
    <w:rsid w:val="00307F36"/>
    <w:rsid w:val="0031158B"/>
    <w:rsid w:val="00311BC9"/>
    <w:rsid w:val="00312F0C"/>
    <w:rsid w:val="00313DFA"/>
    <w:rsid w:val="00313E85"/>
    <w:rsid w:val="00313F8A"/>
    <w:rsid w:val="00314EFB"/>
    <w:rsid w:val="00315A54"/>
    <w:rsid w:val="00315C10"/>
    <w:rsid w:val="003174C5"/>
    <w:rsid w:val="00317E0C"/>
    <w:rsid w:val="00320222"/>
    <w:rsid w:val="00321BC5"/>
    <w:rsid w:val="00322E91"/>
    <w:rsid w:val="00326805"/>
    <w:rsid w:val="00326E9F"/>
    <w:rsid w:val="00326EE8"/>
    <w:rsid w:val="003276E7"/>
    <w:rsid w:val="00332CE3"/>
    <w:rsid w:val="00333846"/>
    <w:rsid w:val="00333E25"/>
    <w:rsid w:val="00334F1E"/>
    <w:rsid w:val="0033516F"/>
    <w:rsid w:val="003411AF"/>
    <w:rsid w:val="003426E8"/>
    <w:rsid w:val="003441FE"/>
    <w:rsid w:val="00346A67"/>
    <w:rsid w:val="00346DC9"/>
    <w:rsid w:val="00352127"/>
    <w:rsid w:val="00352405"/>
    <w:rsid w:val="0035292A"/>
    <w:rsid w:val="00353D29"/>
    <w:rsid w:val="00356783"/>
    <w:rsid w:val="00356D24"/>
    <w:rsid w:val="00360406"/>
    <w:rsid w:val="00363FA3"/>
    <w:rsid w:val="003672B0"/>
    <w:rsid w:val="00367CE7"/>
    <w:rsid w:val="00367E82"/>
    <w:rsid w:val="003700E1"/>
    <w:rsid w:val="003723BE"/>
    <w:rsid w:val="0037312D"/>
    <w:rsid w:val="003731A7"/>
    <w:rsid w:val="00373444"/>
    <w:rsid w:val="00373944"/>
    <w:rsid w:val="00373D0D"/>
    <w:rsid w:val="00375AFA"/>
    <w:rsid w:val="00381695"/>
    <w:rsid w:val="00382FB4"/>
    <w:rsid w:val="00383746"/>
    <w:rsid w:val="00383C7A"/>
    <w:rsid w:val="003907EE"/>
    <w:rsid w:val="00391BD3"/>
    <w:rsid w:val="00392A01"/>
    <w:rsid w:val="00392CBB"/>
    <w:rsid w:val="0039484E"/>
    <w:rsid w:val="00396CFE"/>
    <w:rsid w:val="003A0A34"/>
    <w:rsid w:val="003A0C9A"/>
    <w:rsid w:val="003A1303"/>
    <w:rsid w:val="003A23C6"/>
    <w:rsid w:val="003A4C8A"/>
    <w:rsid w:val="003A7453"/>
    <w:rsid w:val="003B117E"/>
    <w:rsid w:val="003B2807"/>
    <w:rsid w:val="003B4A96"/>
    <w:rsid w:val="003B5E9A"/>
    <w:rsid w:val="003B66FB"/>
    <w:rsid w:val="003B7BEB"/>
    <w:rsid w:val="003C1FD4"/>
    <w:rsid w:val="003C1FF5"/>
    <w:rsid w:val="003C72C7"/>
    <w:rsid w:val="003D1411"/>
    <w:rsid w:val="003D2A7B"/>
    <w:rsid w:val="003D2D30"/>
    <w:rsid w:val="003D3680"/>
    <w:rsid w:val="003D37BE"/>
    <w:rsid w:val="003D4BBB"/>
    <w:rsid w:val="003D5412"/>
    <w:rsid w:val="003E0D45"/>
    <w:rsid w:val="003E27A1"/>
    <w:rsid w:val="003E2AB1"/>
    <w:rsid w:val="003E359F"/>
    <w:rsid w:val="003E5DE7"/>
    <w:rsid w:val="003E769A"/>
    <w:rsid w:val="003F0B2F"/>
    <w:rsid w:val="003F1933"/>
    <w:rsid w:val="003F2497"/>
    <w:rsid w:val="003F2623"/>
    <w:rsid w:val="003F486E"/>
    <w:rsid w:val="003F6AC9"/>
    <w:rsid w:val="00401879"/>
    <w:rsid w:val="00401C5D"/>
    <w:rsid w:val="004033B5"/>
    <w:rsid w:val="0040458C"/>
    <w:rsid w:val="00404713"/>
    <w:rsid w:val="0040554F"/>
    <w:rsid w:val="004074D9"/>
    <w:rsid w:val="004102ED"/>
    <w:rsid w:val="00410799"/>
    <w:rsid w:val="00412002"/>
    <w:rsid w:val="0041379B"/>
    <w:rsid w:val="00413BEF"/>
    <w:rsid w:val="00420217"/>
    <w:rsid w:val="004216B9"/>
    <w:rsid w:val="00425222"/>
    <w:rsid w:val="004252E6"/>
    <w:rsid w:val="004310C0"/>
    <w:rsid w:val="00432D2C"/>
    <w:rsid w:val="00434D79"/>
    <w:rsid w:val="00435F13"/>
    <w:rsid w:val="00437274"/>
    <w:rsid w:val="004373DE"/>
    <w:rsid w:val="00445321"/>
    <w:rsid w:val="00450810"/>
    <w:rsid w:val="00450C26"/>
    <w:rsid w:val="00456590"/>
    <w:rsid w:val="00457C28"/>
    <w:rsid w:val="004603B7"/>
    <w:rsid w:val="00461287"/>
    <w:rsid w:val="00462E63"/>
    <w:rsid w:val="00463D6B"/>
    <w:rsid w:val="00465EA7"/>
    <w:rsid w:val="00471F91"/>
    <w:rsid w:val="0047219E"/>
    <w:rsid w:val="0047259B"/>
    <w:rsid w:val="00474B91"/>
    <w:rsid w:val="0047520B"/>
    <w:rsid w:val="00475F57"/>
    <w:rsid w:val="00482A53"/>
    <w:rsid w:val="00485437"/>
    <w:rsid w:val="0048581B"/>
    <w:rsid w:val="00485C23"/>
    <w:rsid w:val="004866B8"/>
    <w:rsid w:val="00487553"/>
    <w:rsid w:val="00492C0E"/>
    <w:rsid w:val="00492F97"/>
    <w:rsid w:val="00495002"/>
    <w:rsid w:val="004969D3"/>
    <w:rsid w:val="00497561"/>
    <w:rsid w:val="00497D42"/>
    <w:rsid w:val="004A092D"/>
    <w:rsid w:val="004A1025"/>
    <w:rsid w:val="004A2FC9"/>
    <w:rsid w:val="004A4029"/>
    <w:rsid w:val="004A42BD"/>
    <w:rsid w:val="004A7DE5"/>
    <w:rsid w:val="004B38B7"/>
    <w:rsid w:val="004B3BFD"/>
    <w:rsid w:val="004B43F9"/>
    <w:rsid w:val="004B5488"/>
    <w:rsid w:val="004B5528"/>
    <w:rsid w:val="004B6A9B"/>
    <w:rsid w:val="004C2B48"/>
    <w:rsid w:val="004D0F14"/>
    <w:rsid w:val="004D2C79"/>
    <w:rsid w:val="004D34AD"/>
    <w:rsid w:val="004D6506"/>
    <w:rsid w:val="004D6DAE"/>
    <w:rsid w:val="004E171D"/>
    <w:rsid w:val="004E1C18"/>
    <w:rsid w:val="004E41E9"/>
    <w:rsid w:val="004E4B2C"/>
    <w:rsid w:val="004E5565"/>
    <w:rsid w:val="004E7B28"/>
    <w:rsid w:val="004F1270"/>
    <w:rsid w:val="004F15B7"/>
    <w:rsid w:val="004F2EC0"/>
    <w:rsid w:val="004F337B"/>
    <w:rsid w:val="004F6770"/>
    <w:rsid w:val="004F71C6"/>
    <w:rsid w:val="00506AE2"/>
    <w:rsid w:val="00507894"/>
    <w:rsid w:val="005078F8"/>
    <w:rsid w:val="005152FF"/>
    <w:rsid w:val="00516B5F"/>
    <w:rsid w:val="00516C24"/>
    <w:rsid w:val="00517EF6"/>
    <w:rsid w:val="0052517B"/>
    <w:rsid w:val="00526421"/>
    <w:rsid w:val="005264B9"/>
    <w:rsid w:val="00530FB1"/>
    <w:rsid w:val="00534000"/>
    <w:rsid w:val="00534447"/>
    <w:rsid w:val="00536C69"/>
    <w:rsid w:val="005376D4"/>
    <w:rsid w:val="00540452"/>
    <w:rsid w:val="00540F21"/>
    <w:rsid w:val="00543D87"/>
    <w:rsid w:val="00546294"/>
    <w:rsid w:val="005469FB"/>
    <w:rsid w:val="00547AA1"/>
    <w:rsid w:val="00552B6A"/>
    <w:rsid w:val="00552E29"/>
    <w:rsid w:val="00554964"/>
    <w:rsid w:val="005557F1"/>
    <w:rsid w:val="00556544"/>
    <w:rsid w:val="00556760"/>
    <w:rsid w:val="00556A2B"/>
    <w:rsid w:val="00556ADD"/>
    <w:rsid w:val="005676D8"/>
    <w:rsid w:val="005700D6"/>
    <w:rsid w:val="00570CBF"/>
    <w:rsid w:val="00576442"/>
    <w:rsid w:val="00577F43"/>
    <w:rsid w:val="005828E1"/>
    <w:rsid w:val="00586215"/>
    <w:rsid w:val="005870CA"/>
    <w:rsid w:val="00587C55"/>
    <w:rsid w:val="005901C5"/>
    <w:rsid w:val="00591461"/>
    <w:rsid w:val="00592472"/>
    <w:rsid w:val="00592527"/>
    <w:rsid w:val="00592FDC"/>
    <w:rsid w:val="005946BB"/>
    <w:rsid w:val="00594BB0"/>
    <w:rsid w:val="00596C7E"/>
    <w:rsid w:val="005A1B30"/>
    <w:rsid w:val="005A2C13"/>
    <w:rsid w:val="005A3362"/>
    <w:rsid w:val="005A79A4"/>
    <w:rsid w:val="005B32D7"/>
    <w:rsid w:val="005B547C"/>
    <w:rsid w:val="005B5B46"/>
    <w:rsid w:val="005B786C"/>
    <w:rsid w:val="005C31D4"/>
    <w:rsid w:val="005C385C"/>
    <w:rsid w:val="005C4480"/>
    <w:rsid w:val="005C4C1F"/>
    <w:rsid w:val="005C5E5B"/>
    <w:rsid w:val="005C62F5"/>
    <w:rsid w:val="005D0E72"/>
    <w:rsid w:val="005D17B8"/>
    <w:rsid w:val="005D1A34"/>
    <w:rsid w:val="005D2FBD"/>
    <w:rsid w:val="005D4BE8"/>
    <w:rsid w:val="005D4C45"/>
    <w:rsid w:val="005E145D"/>
    <w:rsid w:val="005E60B8"/>
    <w:rsid w:val="005F2D54"/>
    <w:rsid w:val="005F4465"/>
    <w:rsid w:val="005F50B2"/>
    <w:rsid w:val="00600B02"/>
    <w:rsid w:val="00604299"/>
    <w:rsid w:val="00605CEC"/>
    <w:rsid w:val="0060658C"/>
    <w:rsid w:val="0060751D"/>
    <w:rsid w:val="00607D98"/>
    <w:rsid w:val="00613613"/>
    <w:rsid w:val="00613A19"/>
    <w:rsid w:val="00614832"/>
    <w:rsid w:val="006164EC"/>
    <w:rsid w:val="006173B0"/>
    <w:rsid w:val="00623165"/>
    <w:rsid w:val="006245C8"/>
    <w:rsid w:val="00630503"/>
    <w:rsid w:val="0063458B"/>
    <w:rsid w:val="00635013"/>
    <w:rsid w:val="0063512E"/>
    <w:rsid w:val="006361B3"/>
    <w:rsid w:val="0063742F"/>
    <w:rsid w:val="00637B16"/>
    <w:rsid w:val="00641B18"/>
    <w:rsid w:val="00642CAB"/>
    <w:rsid w:val="00642D50"/>
    <w:rsid w:val="0064312E"/>
    <w:rsid w:val="00643A26"/>
    <w:rsid w:val="00644ACB"/>
    <w:rsid w:val="0064693F"/>
    <w:rsid w:val="00646A00"/>
    <w:rsid w:val="00650085"/>
    <w:rsid w:val="006501F9"/>
    <w:rsid w:val="00650731"/>
    <w:rsid w:val="0065075F"/>
    <w:rsid w:val="006519C3"/>
    <w:rsid w:val="00651D9F"/>
    <w:rsid w:val="00653CDD"/>
    <w:rsid w:val="00654173"/>
    <w:rsid w:val="00654C59"/>
    <w:rsid w:val="00655088"/>
    <w:rsid w:val="006616BF"/>
    <w:rsid w:val="006653A7"/>
    <w:rsid w:val="006659DE"/>
    <w:rsid w:val="00667A7D"/>
    <w:rsid w:val="0067331F"/>
    <w:rsid w:val="0067472F"/>
    <w:rsid w:val="00675A07"/>
    <w:rsid w:val="00676E51"/>
    <w:rsid w:val="00676F88"/>
    <w:rsid w:val="00677050"/>
    <w:rsid w:val="00682613"/>
    <w:rsid w:val="00684E54"/>
    <w:rsid w:val="00687A77"/>
    <w:rsid w:val="00691C4A"/>
    <w:rsid w:val="0069375F"/>
    <w:rsid w:val="00695622"/>
    <w:rsid w:val="006A064D"/>
    <w:rsid w:val="006A0E4F"/>
    <w:rsid w:val="006A148C"/>
    <w:rsid w:val="006A55E8"/>
    <w:rsid w:val="006B15D4"/>
    <w:rsid w:val="006B4217"/>
    <w:rsid w:val="006B534C"/>
    <w:rsid w:val="006B5E72"/>
    <w:rsid w:val="006C3CC5"/>
    <w:rsid w:val="006C4CC7"/>
    <w:rsid w:val="006C74C1"/>
    <w:rsid w:val="006D0CA3"/>
    <w:rsid w:val="006D28C3"/>
    <w:rsid w:val="006D6198"/>
    <w:rsid w:val="006D65C4"/>
    <w:rsid w:val="006D70CA"/>
    <w:rsid w:val="006E22D4"/>
    <w:rsid w:val="006E2FFF"/>
    <w:rsid w:val="006E527F"/>
    <w:rsid w:val="006F103A"/>
    <w:rsid w:val="006F1E4C"/>
    <w:rsid w:val="006F3FB9"/>
    <w:rsid w:val="006F4553"/>
    <w:rsid w:val="006F467A"/>
    <w:rsid w:val="006F6D07"/>
    <w:rsid w:val="006F773E"/>
    <w:rsid w:val="00702059"/>
    <w:rsid w:val="007101E2"/>
    <w:rsid w:val="00711041"/>
    <w:rsid w:val="00711F7F"/>
    <w:rsid w:val="00712FFD"/>
    <w:rsid w:val="007134DB"/>
    <w:rsid w:val="00713F20"/>
    <w:rsid w:val="007176A4"/>
    <w:rsid w:val="00717901"/>
    <w:rsid w:val="007269F5"/>
    <w:rsid w:val="00727C90"/>
    <w:rsid w:val="0073093D"/>
    <w:rsid w:val="0073234E"/>
    <w:rsid w:val="00732A6B"/>
    <w:rsid w:val="007358FF"/>
    <w:rsid w:val="007367EB"/>
    <w:rsid w:val="00737CF3"/>
    <w:rsid w:val="0074393C"/>
    <w:rsid w:val="00744378"/>
    <w:rsid w:val="0074719D"/>
    <w:rsid w:val="00751E01"/>
    <w:rsid w:val="00752377"/>
    <w:rsid w:val="00752ECF"/>
    <w:rsid w:val="007576DC"/>
    <w:rsid w:val="00757FD0"/>
    <w:rsid w:val="00760CBA"/>
    <w:rsid w:val="00762926"/>
    <w:rsid w:val="007729BB"/>
    <w:rsid w:val="00773897"/>
    <w:rsid w:val="00777877"/>
    <w:rsid w:val="00777A4A"/>
    <w:rsid w:val="00781597"/>
    <w:rsid w:val="007835A7"/>
    <w:rsid w:val="0078383E"/>
    <w:rsid w:val="00784323"/>
    <w:rsid w:val="00784AA6"/>
    <w:rsid w:val="00790350"/>
    <w:rsid w:val="00790407"/>
    <w:rsid w:val="00793143"/>
    <w:rsid w:val="00794873"/>
    <w:rsid w:val="007A098E"/>
    <w:rsid w:val="007A27E0"/>
    <w:rsid w:val="007A2F19"/>
    <w:rsid w:val="007A4B43"/>
    <w:rsid w:val="007A6F24"/>
    <w:rsid w:val="007B25A6"/>
    <w:rsid w:val="007B26D1"/>
    <w:rsid w:val="007B3377"/>
    <w:rsid w:val="007B3FA2"/>
    <w:rsid w:val="007B59F9"/>
    <w:rsid w:val="007B7A62"/>
    <w:rsid w:val="007C1A00"/>
    <w:rsid w:val="007C4032"/>
    <w:rsid w:val="007C411D"/>
    <w:rsid w:val="007C509B"/>
    <w:rsid w:val="007C6C58"/>
    <w:rsid w:val="007D26A2"/>
    <w:rsid w:val="007D2A81"/>
    <w:rsid w:val="007D322A"/>
    <w:rsid w:val="007D3E58"/>
    <w:rsid w:val="007E0A43"/>
    <w:rsid w:val="007E2F71"/>
    <w:rsid w:val="007E3FF8"/>
    <w:rsid w:val="007E4118"/>
    <w:rsid w:val="007E690F"/>
    <w:rsid w:val="007E7B37"/>
    <w:rsid w:val="007F46D5"/>
    <w:rsid w:val="007F5875"/>
    <w:rsid w:val="00801AC5"/>
    <w:rsid w:val="00802417"/>
    <w:rsid w:val="00803747"/>
    <w:rsid w:val="008041EA"/>
    <w:rsid w:val="00805735"/>
    <w:rsid w:val="008058CE"/>
    <w:rsid w:val="008069FE"/>
    <w:rsid w:val="00812E25"/>
    <w:rsid w:val="00815742"/>
    <w:rsid w:val="008173E1"/>
    <w:rsid w:val="008221EA"/>
    <w:rsid w:val="00824EEB"/>
    <w:rsid w:val="0082775D"/>
    <w:rsid w:val="008324E3"/>
    <w:rsid w:val="008332B6"/>
    <w:rsid w:val="008344E0"/>
    <w:rsid w:val="00834706"/>
    <w:rsid w:val="00835A47"/>
    <w:rsid w:val="0083742A"/>
    <w:rsid w:val="00844DB8"/>
    <w:rsid w:val="008451FF"/>
    <w:rsid w:val="008461C2"/>
    <w:rsid w:val="00846B50"/>
    <w:rsid w:val="008475FC"/>
    <w:rsid w:val="00847828"/>
    <w:rsid w:val="00847A9D"/>
    <w:rsid w:val="00850DDE"/>
    <w:rsid w:val="00852734"/>
    <w:rsid w:val="00853203"/>
    <w:rsid w:val="00853DE1"/>
    <w:rsid w:val="00857D72"/>
    <w:rsid w:val="008608B7"/>
    <w:rsid w:val="00861B49"/>
    <w:rsid w:val="00862143"/>
    <w:rsid w:val="008629FB"/>
    <w:rsid w:val="00862DE5"/>
    <w:rsid w:val="008638BE"/>
    <w:rsid w:val="00865188"/>
    <w:rsid w:val="008665A7"/>
    <w:rsid w:val="00867333"/>
    <w:rsid w:val="00867938"/>
    <w:rsid w:val="008703AC"/>
    <w:rsid w:val="008713CC"/>
    <w:rsid w:val="00871721"/>
    <w:rsid w:val="0087391A"/>
    <w:rsid w:val="008740CB"/>
    <w:rsid w:val="00874CF9"/>
    <w:rsid w:val="008756DD"/>
    <w:rsid w:val="008822B1"/>
    <w:rsid w:val="00882780"/>
    <w:rsid w:val="008876C0"/>
    <w:rsid w:val="008912F7"/>
    <w:rsid w:val="00892D40"/>
    <w:rsid w:val="008940C3"/>
    <w:rsid w:val="00895E38"/>
    <w:rsid w:val="008A0467"/>
    <w:rsid w:val="008A17BB"/>
    <w:rsid w:val="008A3502"/>
    <w:rsid w:val="008A4FD6"/>
    <w:rsid w:val="008B22A0"/>
    <w:rsid w:val="008B3B4F"/>
    <w:rsid w:val="008B4DFA"/>
    <w:rsid w:val="008B5D4A"/>
    <w:rsid w:val="008C07A3"/>
    <w:rsid w:val="008C25B6"/>
    <w:rsid w:val="008C66D4"/>
    <w:rsid w:val="008C6F19"/>
    <w:rsid w:val="008C6F97"/>
    <w:rsid w:val="008D016D"/>
    <w:rsid w:val="008D0A0A"/>
    <w:rsid w:val="008D0B2B"/>
    <w:rsid w:val="008D3910"/>
    <w:rsid w:val="008D4459"/>
    <w:rsid w:val="008D5B3E"/>
    <w:rsid w:val="008D70D5"/>
    <w:rsid w:val="008E7FF1"/>
    <w:rsid w:val="008F20C1"/>
    <w:rsid w:val="008F4374"/>
    <w:rsid w:val="008F4E72"/>
    <w:rsid w:val="008F5CE7"/>
    <w:rsid w:val="008F6894"/>
    <w:rsid w:val="008F6CAF"/>
    <w:rsid w:val="008F78CD"/>
    <w:rsid w:val="008F78F1"/>
    <w:rsid w:val="008F7E1E"/>
    <w:rsid w:val="00900912"/>
    <w:rsid w:val="0090116B"/>
    <w:rsid w:val="009025C9"/>
    <w:rsid w:val="00903B7E"/>
    <w:rsid w:val="00904040"/>
    <w:rsid w:val="00907A48"/>
    <w:rsid w:val="009103E7"/>
    <w:rsid w:val="00913662"/>
    <w:rsid w:val="00913A6D"/>
    <w:rsid w:val="00921721"/>
    <w:rsid w:val="00922EC8"/>
    <w:rsid w:val="009236EC"/>
    <w:rsid w:val="009246D0"/>
    <w:rsid w:val="00924EF0"/>
    <w:rsid w:val="0092582C"/>
    <w:rsid w:val="00925BF9"/>
    <w:rsid w:val="00925DC2"/>
    <w:rsid w:val="00926594"/>
    <w:rsid w:val="00926BF6"/>
    <w:rsid w:val="00935164"/>
    <w:rsid w:val="009358D0"/>
    <w:rsid w:val="009370F8"/>
    <w:rsid w:val="009374BA"/>
    <w:rsid w:val="00940909"/>
    <w:rsid w:val="00944ADE"/>
    <w:rsid w:val="00945170"/>
    <w:rsid w:val="00945721"/>
    <w:rsid w:val="00945D4A"/>
    <w:rsid w:val="0094601D"/>
    <w:rsid w:val="0094673F"/>
    <w:rsid w:val="0095062D"/>
    <w:rsid w:val="00950F85"/>
    <w:rsid w:val="009536CD"/>
    <w:rsid w:val="00953AF1"/>
    <w:rsid w:val="00954DB7"/>
    <w:rsid w:val="00955990"/>
    <w:rsid w:val="009568B4"/>
    <w:rsid w:val="00957561"/>
    <w:rsid w:val="00957A35"/>
    <w:rsid w:val="009727F4"/>
    <w:rsid w:val="00973D2E"/>
    <w:rsid w:val="00974357"/>
    <w:rsid w:val="0097445B"/>
    <w:rsid w:val="00974E32"/>
    <w:rsid w:val="0097577C"/>
    <w:rsid w:val="00975EB7"/>
    <w:rsid w:val="0098160E"/>
    <w:rsid w:val="0098384E"/>
    <w:rsid w:val="009842EF"/>
    <w:rsid w:val="00984A72"/>
    <w:rsid w:val="00984CAF"/>
    <w:rsid w:val="00987134"/>
    <w:rsid w:val="00987781"/>
    <w:rsid w:val="00990B48"/>
    <w:rsid w:val="00992395"/>
    <w:rsid w:val="00993DC4"/>
    <w:rsid w:val="00994E7D"/>
    <w:rsid w:val="009950DC"/>
    <w:rsid w:val="009965BD"/>
    <w:rsid w:val="00996BEF"/>
    <w:rsid w:val="00996D20"/>
    <w:rsid w:val="00996F99"/>
    <w:rsid w:val="009A3171"/>
    <w:rsid w:val="009A50ED"/>
    <w:rsid w:val="009A6F11"/>
    <w:rsid w:val="009B3B08"/>
    <w:rsid w:val="009B452F"/>
    <w:rsid w:val="009B5440"/>
    <w:rsid w:val="009C238F"/>
    <w:rsid w:val="009C3873"/>
    <w:rsid w:val="009C65D9"/>
    <w:rsid w:val="009C7F36"/>
    <w:rsid w:val="009D032A"/>
    <w:rsid w:val="009D07B1"/>
    <w:rsid w:val="009D20E6"/>
    <w:rsid w:val="009D393C"/>
    <w:rsid w:val="009D3D5B"/>
    <w:rsid w:val="009D4AAD"/>
    <w:rsid w:val="009D51EE"/>
    <w:rsid w:val="009D6541"/>
    <w:rsid w:val="009E1853"/>
    <w:rsid w:val="009E472C"/>
    <w:rsid w:val="009E4D16"/>
    <w:rsid w:val="009E7597"/>
    <w:rsid w:val="009F0123"/>
    <w:rsid w:val="009F192F"/>
    <w:rsid w:val="009F291F"/>
    <w:rsid w:val="009F382A"/>
    <w:rsid w:val="00A00069"/>
    <w:rsid w:val="00A0033A"/>
    <w:rsid w:val="00A005A0"/>
    <w:rsid w:val="00A00AB3"/>
    <w:rsid w:val="00A00EFB"/>
    <w:rsid w:val="00A01C7F"/>
    <w:rsid w:val="00A0573A"/>
    <w:rsid w:val="00A138EB"/>
    <w:rsid w:val="00A168D7"/>
    <w:rsid w:val="00A16F3F"/>
    <w:rsid w:val="00A21168"/>
    <w:rsid w:val="00A215AB"/>
    <w:rsid w:val="00A21F8C"/>
    <w:rsid w:val="00A229BF"/>
    <w:rsid w:val="00A23293"/>
    <w:rsid w:val="00A2754E"/>
    <w:rsid w:val="00A31258"/>
    <w:rsid w:val="00A315B4"/>
    <w:rsid w:val="00A36681"/>
    <w:rsid w:val="00A36761"/>
    <w:rsid w:val="00A41E36"/>
    <w:rsid w:val="00A43D68"/>
    <w:rsid w:val="00A459A4"/>
    <w:rsid w:val="00A45E6A"/>
    <w:rsid w:val="00A462D1"/>
    <w:rsid w:val="00A465EC"/>
    <w:rsid w:val="00A47D63"/>
    <w:rsid w:val="00A5292B"/>
    <w:rsid w:val="00A53CA4"/>
    <w:rsid w:val="00A53E03"/>
    <w:rsid w:val="00A54AE0"/>
    <w:rsid w:val="00A56296"/>
    <w:rsid w:val="00A56FDF"/>
    <w:rsid w:val="00A617DC"/>
    <w:rsid w:val="00A638D1"/>
    <w:rsid w:val="00A650CE"/>
    <w:rsid w:val="00A6542B"/>
    <w:rsid w:val="00A65E78"/>
    <w:rsid w:val="00A71EFF"/>
    <w:rsid w:val="00A73C0E"/>
    <w:rsid w:val="00A80010"/>
    <w:rsid w:val="00A80300"/>
    <w:rsid w:val="00A8118F"/>
    <w:rsid w:val="00A8328B"/>
    <w:rsid w:val="00A85F2B"/>
    <w:rsid w:val="00A91CC7"/>
    <w:rsid w:val="00A92046"/>
    <w:rsid w:val="00A92961"/>
    <w:rsid w:val="00A93AB3"/>
    <w:rsid w:val="00A9454E"/>
    <w:rsid w:val="00A96023"/>
    <w:rsid w:val="00A96F30"/>
    <w:rsid w:val="00AA0068"/>
    <w:rsid w:val="00AA119C"/>
    <w:rsid w:val="00AA229D"/>
    <w:rsid w:val="00AA3EA3"/>
    <w:rsid w:val="00AA402B"/>
    <w:rsid w:val="00AA48EB"/>
    <w:rsid w:val="00AA5433"/>
    <w:rsid w:val="00AB325C"/>
    <w:rsid w:val="00AB39CE"/>
    <w:rsid w:val="00AB5780"/>
    <w:rsid w:val="00AB5AF7"/>
    <w:rsid w:val="00AB681B"/>
    <w:rsid w:val="00AB7841"/>
    <w:rsid w:val="00AB7B8B"/>
    <w:rsid w:val="00AB7F54"/>
    <w:rsid w:val="00AC325A"/>
    <w:rsid w:val="00AD090E"/>
    <w:rsid w:val="00AD46DB"/>
    <w:rsid w:val="00AD5983"/>
    <w:rsid w:val="00AD6F83"/>
    <w:rsid w:val="00AD71E7"/>
    <w:rsid w:val="00AD79B6"/>
    <w:rsid w:val="00AE119E"/>
    <w:rsid w:val="00AE2C7E"/>
    <w:rsid w:val="00AE3D50"/>
    <w:rsid w:val="00AE5118"/>
    <w:rsid w:val="00AE5529"/>
    <w:rsid w:val="00AE5FFC"/>
    <w:rsid w:val="00AE70CE"/>
    <w:rsid w:val="00AF0429"/>
    <w:rsid w:val="00AF0A2B"/>
    <w:rsid w:val="00AF1F37"/>
    <w:rsid w:val="00AF2C37"/>
    <w:rsid w:val="00AF3E71"/>
    <w:rsid w:val="00AF514B"/>
    <w:rsid w:val="00AF7455"/>
    <w:rsid w:val="00B00939"/>
    <w:rsid w:val="00B015AC"/>
    <w:rsid w:val="00B02B73"/>
    <w:rsid w:val="00B03DE9"/>
    <w:rsid w:val="00B040B1"/>
    <w:rsid w:val="00B07E09"/>
    <w:rsid w:val="00B13938"/>
    <w:rsid w:val="00B13E4F"/>
    <w:rsid w:val="00B15767"/>
    <w:rsid w:val="00B165DA"/>
    <w:rsid w:val="00B16909"/>
    <w:rsid w:val="00B2012D"/>
    <w:rsid w:val="00B256BC"/>
    <w:rsid w:val="00B26BC3"/>
    <w:rsid w:val="00B27847"/>
    <w:rsid w:val="00B326E3"/>
    <w:rsid w:val="00B34C4A"/>
    <w:rsid w:val="00B351EA"/>
    <w:rsid w:val="00B359B6"/>
    <w:rsid w:val="00B365CC"/>
    <w:rsid w:val="00B36648"/>
    <w:rsid w:val="00B3724D"/>
    <w:rsid w:val="00B42FE6"/>
    <w:rsid w:val="00B43F67"/>
    <w:rsid w:val="00B4652B"/>
    <w:rsid w:val="00B46905"/>
    <w:rsid w:val="00B46E00"/>
    <w:rsid w:val="00B46FC5"/>
    <w:rsid w:val="00B4720B"/>
    <w:rsid w:val="00B478DB"/>
    <w:rsid w:val="00B50E2B"/>
    <w:rsid w:val="00B52808"/>
    <w:rsid w:val="00B52987"/>
    <w:rsid w:val="00B576C1"/>
    <w:rsid w:val="00B60425"/>
    <w:rsid w:val="00B6090F"/>
    <w:rsid w:val="00B62C52"/>
    <w:rsid w:val="00B64598"/>
    <w:rsid w:val="00B659FD"/>
    <w:rsid w:val="00B70BE0"/>
    <w:rsid w:val="00B70CBF"/>
    <w:rsid w:val="00B711A0"/>
    <w:rsid w:val="00B72A03"/>
    <w:rsid w:val="00B72B57"/>
    <w:rsid w:val="00B75C58"/>
    <w:rsid w:val="00B77787"/>
    <w:rsid w:val="00B80E8D"/>
    <w:rsid w:val="00B81186"/>
    <w:rsid w:val="00B8370E"/>
    <w:rsid w:val="00B855FE"/>
    <w:rsid w:val="00B85D09"/>
    <w:rsid w:val="00B87793"/>
    <w:rsid w:val="00B90836"/>
    <w:rsid w:val="00B91986"/>
    <w:rsid w:val="00B92784"/>
    <w:rsid w:val="00B92834"/>
    <w:rsid w:val="00B92930"/>
    <w:rsid w:val="00B960A4"/>
    <w:rsid w:val="00B96749"/>
    <w:rsid w:val="00BA43F1"/>
    <w:rsid w:val="00BA5076"/>
    <w:rsid w:val="00BA627C"/>
    <w:rsid w:val="00BA79E4"/>
    <w:rsid w:val="00BB2A56"/>
    <w:rsid w:val="00BB48F8"/>
    <w:rsid w:val="00BB55F8"/>
    <w:rsid w:val="00BB71A1"/>
    <w:rsid w:val="00BC263A"/>
    <w:rsid w:val="00BC5048"/>
    <w:rsid w:val="00BC504F"/>
    <w:rsid w:val="00BC53E3"/>
    <w:rsid w:val="00BC5643"/>
    <w:rsid w:val="00BC58F9"/>
    <w:rsid w:val="00BC6094"/>
    <w:rsid w:val="00BC6E04"/>
    <w:rsid w:val="00BD00E7"/>
    <w:rsid w:val="00BD108C"/>
    <w:rsid w:val="00BD44BC"/>
    <w:rsid w:val="00BD4B6A"/>
    <w:rsid w:val="00BE045B"/>
    <w:rsid w:val="00BE3797"/>
    <w:rsid w:val="00BE58D8"/>
    <w:rsid w:val="00BE59F5"/>
    <w:rsid w:val="00BE6A24"/>
    <w:rsid w:val="00BF0459"/>
    <w:rsid w:val="00BF6A1C"/>
    <w:rsid w:val="00C00D16"/>
    <w:rsid w:val="00C028DE"/>
    <w:rsid w:val="00C034FD"/>
    <w:rsid w:val="00C03D29"/>
    <w:rsid w:val="00C06739"/>
    <w:rsid w:val="00C12895"/>
    <w:rsid w:val="00C133C9"/>
    <w:rsid w:val="00C1444F"/>
    <w:rsid w:val="00C14C78"/>
    <w:rsid w:val="00C20223"/>
    <w:rsid w:val="00C21B2C"/>
    <w:rsid w:val="00C253D5"/>
    <w:rsid w:val="00C2601E"/>
    <w:rsid w:val="00C269F7"/>
    <w:rsid w:val="00C312C1"/>
    <w:rsid w:val="00C322F3"/>
    <w:rsid w:val="00C33EAC"/>
    <w:rsid w:val="00C356E6"/>
    <w:rsid w:val="00C36898"/>
    <w:rsid w:val="00C44FBA"/>
    <w:rsid w:val="00C45DA9"/>
    <w:rsid w:val="00C47B83"/>
    <w:rsid w:val="00C53AC1"/>
    <w:rsid w:val="00C55276"/>
    <w:rsid w:val="00C55E5A"/>
    <w:rsid w:val="00C5709F"/>
    <w:rsid w:val="00C572A8"/>
    <w:rsid w:val="00C57C67"/>
    <w:rsid w:val="00C64DFB"/>
    <w:rsid w:val="00C6527C"/>
    <w:rsid w:val="00C66EE2"/>
    <w:rsid w:val="00C67AD3"/>
    <w:rsid w:val="00C67FDA"/>
    <w:rsid w:val="00C73E57"/>
    <w:rsid w:val="00C741EB"/>
    <w:rsid w:val="00C771B1"/>
    <w:rsid w:val="00C77359"/>
    <w:rsid w:val="00C777A2"/>
    <w:rsid w:val="00C77D69"/>
    <w:rsid w:val="00C810B9"/>
    <w:rsid w:val="00C822F7"/>
    <w:rsid w:val="00C83E3F"/>
    <w:rsid w:val="00C8666B"/>
    <w:rsid w:val="00C87CA0"/>
    <w:rsid w:val="00C91EAA"/>
    <w:rsid w:val="00C91F7F"/>
    <w:rsid w:val="00C94FFD"/>
    <w:rsid w:val="00C96078"/>
    <w:rsid w:val="00C96A0B"/>
    <w:rsid w:val="00C97AE3"/>
    <w:rsid w:val="00CA08FC"/>
    <w:rsid w:val="00CA4500"/>
    <w:rsid w:val="00CA556D"/>
    <w:rsid w:val="00CA5998"/>
    <w:rsid w:val="00CA662A"/>
    <w:rsid w:val="00CA6A50"/>
    <w:rsid w:val="00CA7058"/>
    <w:rsid w:val="00CB1772"/>
    <w:rsid w:val="00CB4A89"/>
    <w:rsid w:val="00CB764A"/>
    <w:rsid w:val="00CB794D"/>
    <w:rsid w:val="00CC2314"/>
    <w:rsid w:val="00CC27FA"/>
    <w:rsid w:val="00CC29AB"/>
    <w:rsid w:val="00CC3F74"/>
    <w:rsid w:val="00CC4D30"/>
    <w:rsid w:val="00CC6646"/>
    <w:rsid w:val="00CD0814"/>
    <w:rsid w:val="00CD159D"/>
    <w:rsid w:val="00CD287B"/>
    <w:rsid w:val="00CD5817"/>
    <w:rsid w:val="00CD5BB5"/>
    <w:rsid w:val="00CD5D4E"/>
    <w:rsid w:val="00CD64FA"/>
    <w:rsid w:val="00CE0CB5"/>
    <w:rsid w:val="00CE312E"/>
    <w:rsid w:val="00CE4A4B"/>
    <w:rsid w:val="00CE5A86"/>
    <w:rsid w:val="00CF0BD3"/>
    <w:rsid w:val="00CF3CCF"/>
    <w:rsid w:val="00CF4329"/>
    <w:rsid w:val="00CF60BE"/>
    <w:rsid w:val="00CF7514"/>
    <w:rsid w:val="00D00BA4"/>
    <w:rsid w:val="00D02FCE"/>
    <w:rsid w:val="00D03CF3"/>
    <w:rsid w:val="00D059D4"/>
    <w:rsid w:val="00D05B26"/>
    <w:rsid w:val="00D07D6B"/>
    <w:rsid w:val="00D10850"/>
    <w:rsid w:val="00D17C65"/>
    <w:rsid w:val="00D2126E"/>
    <w:rsid w:val="00D22438"/>
    <w:rsid w:val="00D23504"/>
    <w:rsid w:val="00D2398B"/>
    <w:rsid w:val="00D23C3E"/>
    <w:rsid w:val="00D24189"/>
    <w:rsid w:val="00D25650"/>
    <w:rsid w:val="00D271AD"/>
    <w:rsid w:val="00D3682F"/>
    <w:rsid w:val="00D3691B"/>
    <w:rsid w:val="00D40BE6"/>
    <w:rsid w:val="00D42B62"/>
    <w:rsid w:val="00D43860"/>
    <w:rsid w:val="00D4386F"/>
    <w:rsid w:val="00D43ECA"/>
    <w:rsid w:val="00D44323"/>
    <w:rsid w:val="00D5071D"/>
    <w:rsid w:val="00D52AF9"/>
    <w:rsid w:val="00D53A03"/>
    <w:rsid w:val="00D54658"/>
    <w:rsid w:val="00D54A5E"/>
    <w:rsid w:val="00D54F62"/>
    <w:rsid w:val="00D550AE"/>
    <w:rsid w:val="00D553F7"/>
    <w:rsid w:val="00D5687F"/>
    <w:rsid w:val="00D60471"/>
    <w:rsid w:val="00D61853"/>
    <w:rsid w:val="00D6326F"/>
    <w:rsid w:val="00D64FDE"/>
    <w:rsid w:val="00D652F3"/>
    <w:rsid w:val="00D67163"/>
    <w:rsid w:val="00D679C3"/>
    <w:rsid w:val="00D70085"/>
    <w:rsid w:val="00D70D06"/>
    <w:rsid w:val="00D72492"/>
    <w:rsid w:val="00D75E7F"/>
    <w:rsid w:val="00D7700E"/>
    <w:rsid w:val="00D80D4C"/>
    <w:rsid w:val="00D83BFE"/>
    <w:rsid w:val="00D84012"/>
    <w:rsid w:val="00D84581"/>
    <w:rsid w:val="00D9113D"/>
    <w:rsid w:val="00D91D51"/>
    <w:rsid w:val="00D92102"/>
    <w:rsid w:val="00D9235A"/>
    <w:rsid w:val="00D925B1"/>
    <w:rsid w:val="00D9268D"/>
    <w:rsid w:val="00D926F5"/>
    <w:rsid w:val="00D94EC7"/>
    <w:rsid w:val="00D9710E"/>
    <w:rsid w:val="00DA10ED"/>
    <w:rsid w:val="00DA1F80"/>
    <w:rsid w:val="00DA279E"/>
    <w:rsid w:val="00DA3E9B"/>
    <w:rsid w:val="00DA701D"/>
    <w:rsid w:val="00DA7715"/>
    <w:rsid w:val="00DB314B"/>
    <w:rsid w:val="00DB344C"/>
    <w:rsid w:val="00DB3707"/>
    <w:rsid w:val="00DB403B"/>
    <w:rsid w:val="00DB4688"/>
    <w:rsid w:val="00DC0049"/>
    <w:rsid w:val="00DC16B0"/>
    <w:rsid w:val="00DC1E86"/>
    <w:rsid w:val="00DC3C16"/>
    <w:rsid w:val="00DC706D"/>
    <w:rsid w:val="00DC7B8D"/>
    <w:rsid w:val="00DD0BA0"/>
    <w:rsid w:val="00DD1623"/>
    <w:rsid w:val="00DD22F2"/>
    <w:rsid w:val="00DD5B34"/>
    <w:rsid w:val="00DD7AFD"/>
    <w:rsid w:val="00DE06D5"/>
    <w:rsid w:val="00DE4D4E"/>
    <w:rsid w:val="00DE655B"/>
    <w:rsid w:val="00DE7295"/>
    <w:rsid w:val="00DE75C8"/>
    <w:rsid w:val="00DE7E94"/>
    <w:rsid w:val="00DF0E95"/>
    <w:rsid w:val="00DF3913"/>
    <w:rsid w:val="00DF512E"/>
    <w:rsid w:val="00DF6D05"/>
    <w:rsid w:val="00DF6FC9"/>
    <w:rsid w:val="00E0012C"/>
    <w:rsid w:val="00E00CCC"/>
    <w:rsid w:val="00E07445"/>
    <w:rsid w:val="00E07B9B"/>
    <w:rsid w:val="00E07C80"/>
    <w:rsid w:val="00E1019F"/>
    <w:rsid w:val="00E11E9F"/>
    <w:rsid w:val="00E12510"/>
    <w:rsid w:val="00E13448"/>
    <w:rsid w:val="00E1432C"/>
    <w:rsid w:val="00E14B05"/>
    <w:rsid w:val="00E17522"/>
    <w:rsid w:val="00E17C83"/>
    <w:rsid w:val="00E205FC"/>
    <w:rsid w:val="00E22FBD"/>
    <w:rsid w:val="00E24681"/>
    <w:rsid w:val="00E24CCF"/>
    <w:rsid w:val="00E24D2C"/>
    <w:rsid w:val="00E24DE2"/>
    <w:rsid w:val="00E25346"/>
    <w:rsid w:val="00E2638E"/>
    <w:rsid w:val="00E3403A"/>
    <w:rsid w:val="00E348FA"/>
    <w:rsid w:val="00E34989"/>
    <w:rsid w:val="00E35555"/>
    <w:rsid w:val="00E35AB8"/>
    <w:rsid w:val="00E401E4"/>
    <w:rsid w:val="00E41A53"/>
    <w:rsid w:val="00E44A43"/>
    <w:rsid w:val="00E45D8C"/>
    <w:rsid w:val="00E50157"/>
    <w:rsid w:val="00E5297D"/>
    <w:rsid w:val="00E52C27"/>
    <w:rsid w:val="00E534FE"/>
    <w:rsid w:val="00E53D78"/>
    <w:rsid w:val="00E53F36"/>
    <w:rsid w:val="00E54394"/>
    <w:rsid w:val="00E55ADD"/>
    <w:rsid w:val="00E57FD1"/>
    <w:rsid w:val="00E63DB3"/>
    <w:rsid w:val="00E65667"/>
    <w:rsid w:val="00E73782"/>
    <w:rsid w:val="00E7526F"/>
    <w:rsid w:val="00E76472"/>
    <w:rsid w:val="00E7664F"/>
    <w:rsid w:val="00E76F29"/>
    <w:rsid w:val="00E77875"/>
    <w:rsid w:val="00E77EA5"/>
    <w:rsid w:val="00E81A76"/>
    <w:rsid w:val="00E83FF9"/>
    <w:rsid w:val="00E86B7E"/>
    <w:rsid w:val="00E92E08"/>
    <w:rsid w:val="00EA2A3D"/>
    <w:rsid w:val="00EA4B32"/>
    <w:rsid w:val="00EA529A"/>
    <w:rsid w:val="00EA5FFB"/>
    <w:rsid w:val="00EA6C02"/>
    <w:rsid w:val="00EB30B0"/>
    <w:rsid w:val="00EB6B67"/>
    <w:rsid w:val="00EC0079"/>
    <w:rsid w:val="00EC120B"/>
    <w:rsid w:val="00EC1592"/>
    <w:rsid w:val="00EC1DD4"/>
    <w:rsid w:val="00EC2EDE"/>
    <w:rsid w:val="00EC3363"/>
    <w:rsid w:val="00EC3EB2"/>
    <w:rsid w:val="00ED0B8B"/>
    <w:rsid w:val="00ED0D3B"/>
    <w:rsid w:val="00ED1363"/>
    <w:rsid w:val="00ED15D9"/>
    <w:rsid w:val="00ED1ED8"/>
    <w:rsid w:val="00ED1F48"/>
    <w:rsid w:val="00ED23E8"/>
    <w:rsid w:val="00ED2D61"/>
    <w:rsid w:val="00ED363A"/>
    <w:rsid w:val="00ED4A9D"/>
    <w:rsid w:val="00ED675B"/>
    <w:rsid w:val="00EE1B79"/>
    <w:rsid w:val="00EE26E2"/>
    <w:rsid w:val="00EE3AFE"/>
    <w:rsid w:val="00EE4548"/>
    <w:rsid w:val="00EE5998"/>
    <w:rsid w:val="00EE7CB5"/>
    <w:rsid w:val="00EF00C3"/>
    <w:rsid w:val="00EF17AF"/>
    <w:rsid w:val="00EF1ED4"/>
    <w:rsid w:val="00EF287C"/>
    <w:rsid w:val="00EF5268"/>
    <w:rsid w:val="00EF67A7"/>
    <w:rsid w:val="00EF6BAC"/>
    <w:rsid w:val="00F00A66"/>
    <w:rsid w:val="00F012FA"/>
    <w:rsid w:val="00F01462"/>
    <w:rsid w:val="00F0232A"/>
    <w:rsid w:val="00F06B0C"/>
    <w:rsid w:val="00F10A5D"/>
    <w:rsid w:val="00F11202"/>
    <w:rsid w:val="00F152F2"/>
    <w:rsid w:val="00F15A37"/>
    <w:rsid w:val="00F20777"/>
    <w:rsid w:val="00F21B57"/>
    <w:rsid w:val="00F22621"/>
    <w:rsid w:val="00F22648"/>
    <w:rsid w:val="00F23391"/>
    <w:rsid w:val="00F2399A"/>
    <w:rsid w:val="00F279F1"/>
    <w:rsid w:val="00F301C1"/>
    <w:rsid w:val="00F30F20"/>
    <w:rsid w:val="00F313C7"/>
    <w:rsid w:val="00F314BE"/>
    <w:rsid w:val="00F31938"/>
    <w:rsid w:val="00F34798"/>
    <w:rsid w:val="00F35EE4"/>
    <w:rsid w:val="00F3676C"/>
    <w:rsid w:val="00F41390"/>
    <w:rsid w:val="00F415DA"/>
    <w:rsid w:val="00F4172C"/>
    <w:rsid w:val="00F43104"/>
    <w:rsid w:val="00F43FF4"/>
    <w:rsid w:val="00F451E7"/>
    <w:rsid w:val="00F45547"/>
    <w:rsid w:val="00F456E9"/>
    <w:rsid w:val="00F479B8"/>
    <w:rsid w:val="00F500C0"/>
    <w:rsid w:val="00F508D0"/>
    <w:rsid w:val="00F524DE"/>
    <w:rsid w:val="00F54596"/>
    <w:rsid w:val="00F54EB2"/>
    <w:rsid w:val="00F647E9"/>
    <w:rsid w:val="00F65748"/>
    <w:rsid w:val="00F66A8C"/>
    <w:rsid w:val="00F677F9"/>
    <w:rsid w:val="00F67DCD"/>
    <w:rsid w:val="00F7081C"/>
    <w:rsid w:val="00F71586"/>
    <w:rsid w:val="00F71A68"/>
    <w:rsid w:val="00F723B5"/>
    <w:rsid w:val="00F72626"/>
    <w:rsid w:val="00F80E41"/>
    <w:rsid w:val="00F822B9"/>
    <w:rsid w:val="00F8255A"/>
    <w:rsid w:val="00F85398"/>
    <w:rsid w:val="00F8547B"/>
    <w:rsid w:val="00F85873"/>
    <w:rsid w:val="00F86DD4"/>
    <w:rsid w:val="00F872DF"/>
    <w:rsid w:val="00F93658"/>
    <w:rsid w:val="00F94A20"/>
    <w:rsid w:val="00FA050A"/>
    <w:rsid w:val="00FA0DC9"/>
    <w:rsid w:val="00FA2D47"/>
    <w:rsid w:val="00FA34A5"/>
    <w:rsid w:val="00FA4935"/>
    <w:rsid w:val="00FA7522"/>
    <w:rsid w:val="00FB032F"/>
    <w:rsid w:val="00FB19D1"/>
    <w:rsid w:val="00FB2A3A"/>
    <w:rsid w:val="00FB7089"/>
    <w:rsid w:val="00FB7B2A"/>
    <w:rsid w:val="00FC225E"/>
    <w:rsid w:val="00FC3D06"/>
    <w:rsid w:val="00FC5398"/>
    <w:rsid w:val="00FC60DF"/>
    <w:rsid w:val="00FD1D6C"/>
    <w:rsid w:val="00FD2BB7"/>
    <w:rsid w:val="00FD2D94"/>
    <w:rsid w:val="00FD3CB1"/>
    <w:rsid w:val="00FD3CCA"/>
    <w:rsid w:val="00FD63AE"/>
    <w:rsid w:val="00FE09D2"/>
    <w:rsid w:val="00FE0F7D"/>
    <w:rsid w:val="00FE30EB"/>
    <w:rsid w:val="00FE35A9"/>
    <w:rsid w:val="00FE3EF8"/>
    <w:rsid w:val="00FF026C"/>
    <w:rsid w:val="00FF0F7E"/>
    <w:rsid w:val="00FF4D63"/>
    <w:rsid w:val="00FF4D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E195"/>
  <w15:chartTrackingRefBased/>
  <w15:docId w15:val="{46E73DC8-6830-487E-B4CB-0E0498B8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F67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903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9035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1"/>
    <w:uiPriority w:val="99"/>
    <w:rsid w:val="00D92102"/>
    <w:pPr>
      <w:spacing w:after="200" w:line="276" w:lineRule="auto"/>
    </w:pPr>
    <w:rPr>
      <w:rFonts w:ascii="Calibri" w:eastAsia="Times New Roman" w:hAnsi="Calibri" w:cs="Times New Roman"/>
      <w:sz w:val="20"/>
      <w:szCs w:val="20"/>
      <w:lang w:val="en-GB"/>
    </w:rPr>
  </w:style>
  <w:style w:type="character" w:customStyle="1" w:styleId="CommentTextChar">
    <w:name w:val="Comment Text Char"/>
    <w:basedOn w:val="DefaultParagraphFont"/>
    <w:uiPriority w:val="99"/>
    <w:semiHidden/>
    <w:rsid w:val="00D92102"/>
    <w:rPr>
      <w:sz w:val="20"/>
      <w:szCs w:val="20"/>
    </w:rPr>
  </w:style>
  <w:style w:type="character" w:customStyle="1" w:styleId="CommentTextChar1">
    <w:name w:val="Comment Text Char1"/>
    <w:link w:val="CommentText"/>
    <w:uiPriority w:val="99"/>
    <w:locked/>
    <w:rsid w:val="00D92102"/>
    <w:rPr>
      <w:rFonts w:ascii="Calibri" w:eastAsia="Times New Roman" w:hAnsi="Calibri" w:cs="Times New Roman"/>
      <w:sz w:val="20"/>
      <w:szCs w:val="20"/>
      <w:lang w:val="en-GB"/>
    </w:rPr>
  </w:style>
  <w:style w:type="character" w:styleId="CommentReference">
    <w:name w:val="annotation reference"/>
    <w:basedOn w:val="DefaultParagraphFont"/>
    <w:uiPriority w:val="99"/>
    <w:semiHidden/>
    <w:rsid w:val="00D92102"/>
    <w:rPr>
      <w:rFonts w:cs="Times New Roman"/>
      <w:sz w:val="16"/>
    </w:rPr>
  </w:style>
  <w:style w:type="paragraph" w:customStyle="1" w:styleId="BodyB">
    <w:name w:val="Body B"/>
    <w:uiPriority w:val="99"/>
    <w:rsid w:val="00D9210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customStyle="1" w:styleId="BodyA">
    <w:name w:val="Body A"/>
    <w:uiPriority w:val="99"/>
    <w:rsid w:val="00D9210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Times New Roman" w:hAnsi="Calibri" w:cs="Calibri"/>
      <w:color w:val="000000"/>
      <w:u w:color="000000"/>
    </w:rPr>
  </w:style>
  <w:style w:type="paragraph" w:styleId="BalloonText">
    <w:name w:val="Balloon Text"/>
    <w:basedOn w:val="Normal"/>
    <w:link w:val="BalloonTextChar"/>
    <w:uiPriority w:val="99"/>
    <w:semiHidden/>
    <w:unhideWhenUsed/>
    <w:rsid w:val="00D92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102"/>
    <w:rPr>
      <w:rFonts w:ascii="Segoe UI" w:hAnsi="Segoe UI" w:cs="Segoe UI"/>
      <w:sz w:val="18"/>
      <w:szCs w:val="18"/>
    </w:rPr>
  </w:style>
  <w:style w:type="paragraph" w:styleId="ListParagraph">
    <w:name w:val="List Paragraph"/>
    <w:basedOn w:val="Normal"/>
    <w:uiPriority w:val="34"/>
    <w:qFormat/>
    <w:rsid w:val="00853DE1"/>
    <w:pPr>
      <w:bidi/>
      <w:ind w:left="720"/>
      <w:contextualSpacing/>
    </w:pPr>
  </w:style>
  <w:style w:type="character" w:customStyle="1" w:styleId="Heading1Char">
    <w:name w:val="Heading 1 Char"/>
    <w:basedOn w:val="DefaultParagraphFont"/>
    <w:link w:val="Heading1"/>
    <w:uiPriority w:val="9"/>
    <w:rsid w:val="004F6770"/>
    <w:rPr>
      <w:rFonts w:ascii="Times New Roman" w:eastAsia="Times New Roman" w:hAnsi="Times New Roman" w:cs="Times New Roman"/>
      <w:b/>
      <w:bCs/>
      <w:kern w:val="36"/>
      <w:sz w:val="48"/>
      <w:szCs w:val="48"/>
    </w:rPr>
  </w:style>
  <w:style w:type="character" w:styleId="Hyperlink">
    <w:name w:val="Hyperlink"/>
    <w:uiPriority w:val="99"/>
    <w:rsid w:val="004F6770"/>
    <w:rPr>
      <w:rFonts w:cs="Times New Roman"/>
      <w:color w:val="0563C1"/>
      <w:u w:val="single"/>
    </w:rPr>
  </w:style>
  <w:style w:type="character" w:customStyle="1" w:styleId="selectable">
    <w:name w:val="selectable"/>
    <w:uiPriority w:val="99"/>
    <w:rsid w:val="004F6770"/>
    <w:rPr>
      <w:rFonts w:cs="Times New Roman"/>
    </w:rPr>
  </w:style>
  <w:style w:type="character" w:customStyle="1" w:styleId="apple-converted-space">
    <w:name w:val="apple-converted-space"/>
    <w:uiPriority w:val="99"/>
    <w:rsid w:val="004F6770"/>
    <w:rPr>
      <w:rFonts w:cs="Times New Roman"/>
    </w:rPr>
  </w:style>
  <w:style w:type="character" w:styleId="Emphasis">
    <w:name w:val="Emphasis"/>
    <w:uiPriority w:val="99"/>
    <w:qFormat/>
    <w:rsid w:val="004F6770"/>
    <w:rPr>
      <w:rFonts w:cs="Times New Roman"/>
      <w:i/>
      <w:iCs/>
    </w:rPr>
  </w:style>
  <w:style w:type="character" w:customStyle="1" w:styleId="cit-sep">
    <w:name w:val="cit-sep"/>
    <w:uiPriority w:val="99"/>
    <w:rsid w:val="004F6770"/>
    <w:rPr>
      <w:rFonts w:cs="Times New Roman"/>
    </w:rPr>
  </w:style>
  <w:style w:type="character" w:customStyle="1" w:styleId="slug-elocation">
    <w:name w:val="slug-elocation"/>
    <w:uiPriority w:val="99"/>
    <w:rsid w:val="004F6770"/>
    <w:rPr>
      <w:rFonts w:cs="Times New Roman"/>
    </w:rPr>
  </w:style>
  <w:style w:type="character" w:customStyle="1" w:styleId="slug-doi">
    <w:name w:val="slug-doi"/>
    <w:uiPriority w:val="99"/>
    <w:rsid w:val="004F6770"/>
    <w:rPr>
      <w:rFonts w:cs="Times New Roman"/>
    </w:rPr>
  </w:style>
  <w:style w:type="character" w:customStyle="1" w:styleId="cit">
    <w:name w:val="cit"/>
    <w:rsid w:val="004F6770"/>
    <w:rPr>
      <w:rFonts w:cs="Times New Roman"/>
    </w:rPr>
  </w:style>
  <w:style w:type="character" w:customStyle="1" w:styleId="doi">
    <w:name w:val="doi"/>
    <w:uiPriority w:val="99"/>
    <w:rsid w:val="004F6770"/>
    <w:rPr>
      <w:rFonts w:cs="Times New Roman"/>
    </w:rPr>
  </w:style>
  <w:style w:type="character" w:customStyle="1" w:styleId="fm-citation-ids-label">
    <w:name w:val="fm-citation-ids-label"/>
    <w:uiPriority w:val="99"/>
    <w:rsid w:val="004F6770"/>
    <w:rPr>
      <w:rFonts w:cs="Times New Roman"/>
    </w:rPr>
  </w:style>
  <w:style w:type="character" w:styleId="FollowedHyperlink">
    <w:name w:val="FollowedHyperlink"/>
    <w:uiPriority w:val="99"/>
    <w:semiHidden/>
    <w:rsid w:val="004F6770"/>
    <w:rPr>
      <w:rFonts w:cs="Times New Roman"/>
      <w:color w:val="954F72"/>
      <w:u w:val="single"/>
    </w:rPr>
  </w:style>
  <w:style w:type="paragraph" w:customStyle="1" w:styleId="Default">
    <w:name w:val="Default"/>
    <w:uiPriority w:val="99"/>
    <w:rsid w:val="004F6770"/>
    <w:pPr>
      <w:autoSpaceDE w:val="0"/>
      <w:autoSpaceDN w:val="0"/>
      <w:adjustRightInd w:val="0"/>
      <w:spacing w:after="0" w:line="240" w:lineRule="auto"/>
    </w:pPr>
    <w:rPr>
      <w:rFonts w:ascii="Arial" w:eastAsia="Calibri" w:hAnsi="Arial" w:cs="Arial"/>
      <w:color w:val="000000"/>
      <w:sz w:val="24"/>
      <w:szCs w:val="24"/>
      <w:lang w:val="en-GB"/>
    </w:rPr>
  </w:style>
  <w:style w:type="paragraph" w:styleId="Header">
    <w:name w:val="header"/>
    <w:basedOn w:val="Normal"/>
    <w:link w:val="HeaderChar"/>
    <w:uiPriority w:val="99"/>
    <w:rsid w:val="004F6770"/>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4F6770"/>
    <w:rPr>
      <w:rFonts w:ascii="Calibri" w:eastAsia="Calibri" w:hAnsi="Calibri" w:cs="Arial"/>
    </w:rPr>
  </w:style>
  <w:style w:type="paragraph" w:styleId="Footer">
    <w:name w:val="footer"/>
    <w:basedOn w:val="Normal"/>
    <w:link w:val="FooterChar"/>
    <w:uiPriority w:val="99"/>
    <w:rsid w:val="004F6770"/>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4F6770"/>
    <w:rPr>
      <w:rFonts w:ascii="Calibri" w:eastAsia="Calibri" w:hAnsi="Calibri" w:cs="Arial"/>
    </w:rPr>
  </w:style>
  <w:style w:type="paragraph" w:styleId="FootnoteText">
    <w:name w:val="footnote text"/>
    <w:basedOn w:val="Normal"/>
    <w:link w:val="FootnoteTextChar"/>
    <w:uiPriority w:val="99"/>
    <w:semiHidden/>
    <w:rsid w:val="004F6770"/>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4F6770"/>
    <w:rPr>
      <w:rFonts w:ascii="Calibri" w:eastAsia="Calibri" w:hAnsi="Calibri" w:cs="Arial"/>
      <w:sz w:val="20"/>
      <w:szCs w:val="20"/>
    </w:rPr>
  </w:style>
  <w:style w:type="character" w:styleId="FootnoteReference">
    <w:name w:val="footnote reference"/>
    <w:uiPriority w:val="99"/>
    <w:semiHidden/>
    <w:rsid w:val="004F6770"/>
    <w:rPr>
      <w:rFonts w:cs="Times New Roman"/>
      <w:vertAlign w:val="superscript"/>
    </w:rPr>
  </w:style>
  <w:style w:type="paragraph" w:styleId="NormalWeb">
    <w:name w:val="Normal (Web)"/>
    <w:basedOn w:val="Normal"/>
    <w:uiPriority w:val="99"/>
    <w:rsid w:val="004F67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uiPriority w:val="99"/>
    <w:rsid w:val="004F6770"/>
    <w:rPr>
      <w:rFonts w:cs="Times New Roman"/>
    </w:rPr>
  </w:style>
  <w:style w:type="character" w:customStyle="1" w:styleId="ref-vol">
    <w:name w:val="ref-vol"/>
    <w:uiPriority w:val="99"/>
    <w:rsid w:val="004F6770"/>
    <w:rPr>
      <w:rFonts w:cs="Times New Roman"/>
    </w:rPr>
  </w:style>
  <w:style w:type="character" w:customStyle="1" w:styleId="highlight">
    <w:name w:val="highlight"/>
    <w:rsid w:val="004F6770"/>
    <w:rPr>
      <w:rFonts w:cs="Times New Roman"/>
    </w:rPr>
  </w:style>
  <w:style w:type="character" w:customStyle="1" w:styleId="name">
    <w:name w:val="name"/>
    <w:uiPriority w:val="99"/>
    <w:rsid w:val="004F6770"/>
    <w:rPr>
      <w:rFonts w:cs="Times New Roman"/>
    </w:rPr>
  </w:style>
  <w:style w:type="character" w:styleId="LineNumber">
    <w:name w:val="line number"/>
    <w:uiPriority w:val="99"/>
    <w:semiHidden/>
    <w:rsid w:val="004F6770"/>
    <w:rPr>
      <w:rFonts w:cs="Times New Roman"/>
    </w:rPr>
  </w:style>
  <w:style w:type="character" w:customStyle="1" w:styleId="orcid-id-https2">
    <w:name w:val="orcid-id-https2"/>
    <w:uiPriority w:val="99"/>
    <w:rsid w:val="004F6770"/>
    <w:rPr>
      <w:sz w:val="18"/>
    </w:rPr>
  </w:style>
  <w:style w:type="paragraph" w:styleId="CommentSubject">
    <w:name w:val="annotation subject"/>
    <w:basedOn w:val="CommentText"/>
    <w:next w:val="CommentText"/>
    <w:link w:val="CommentSubjectChar"/>
    <w:uiPriority w:val="99"/>
    <w:semiHidden/>
    <w:rsid w:val="004F6770"/>
    <w:pPr>
      <w:spacing w:after="160" w:line="259" w:lineRule="auto"/>
    </w:pPr>
    <w:rPr>
      <w:rFonts w:eastAsia="Calibri" w:cs="Arial"/>
      <w:b/>
      <w:bCs/>
      <w:lang w:val="en-US"/>
    </w:rPr>
  </w:style>
  <w:style w:type="character" w:customStyle="1" w:styleId="CommentSubjectChar">
    <w:name w:val="Comment Subject Char"/>
    <w:basedOn w:val="CommentTextChar1"/>
    <w:link w:val="CommentSubject"/>
    <w:uiPriority w:val="99"/>
    <w:semiHidden/>
    <w:rsid w:val="004F6770"/>
    <w:rPr>
      <w:rFonts w:ascii="Calibri" w:eastAsia="Calibri" w:hAnsi="Calibri" w:cs="Arial"/>
      <w:b/>
      <w:bCs/>
      <w:sz w:val="20"/>
      <w:szCs w:val="20"/>
      <w:lang w:val="en-GB"/>
    </w:rPr>
  </w:style>
  <w:style w:type="paragraph" w:customStyle="1" w:styleId="MDPI18keywords">
    <w:name w:val="MDPI_1.8_keywords"/>
    <w:basedOn w:val="Normal"/>
    <w:next w:val="Normal"/>
    <w:uiPriority w:val="99"/>
    <w:rsid w:val="00FA0DC9"/>
    <w:pPr>
      <w:adjustRightInd w:val="0"/>
      <w:snapToGrid w:val="0"/>
      <w:spacing w:before="240" w:after="0" w:line="260" w:lineRule="atLeast"/>
      <w:ind w:left="113"/>
      <w:jc w:val="both"/>
    </w:pPr>
    <w:rPr>
      <w:rFonts w:ascii="Palatino Linotype" w:eastAsia="SimSun" w:hAnsi="Palatino Linotype" w:cs="Times New Roman"/>
      <w:color w:val="000000"/>
      <w:sz w:val="20"/>
      <w:lang w:eastAsia="de-DE"/>
    </w:rPr>
  </w:style>
  <w:style w:type="paragraph" w:customStyle="1" w:styleId="MDPI31text">
    <w:name w:val="MDPI_3.1_text"/>
    <w:qFormat/>
    <w:rsid w:val="00637B16"/>
    <w:pPr>
      <w:adjustRightInd w:val="0"/>
      <w:snapToGrid w:val="0"/>
      <w:spacing w:after="0" w:line="260" w:lineRule="atLeast"/>
      <w:ind w:firstLine="425"/>
      <w:jc w:val="both"/>
    </w:pPr>
    <w:rPr>
      <w:rFonts w:ascii="Palatino Linotype" w:eastAsia="SimSun" w:hAnsi="Palatino Linotype" w:cs="Times New Roman"/>
      <w:color w:val="000000"/>
      <w:sz w:val="20"/>
      <w:lang w:eastAsia="de-DE"/>
    </w:rPr>
  </w:style>
  <w:style w:type="paragraph" w:customStyle="1" w:styleId="MDPI42tablebody">
    <w:name w:val="MDPI_4.2_table_body"/>
    <w:qFormat/>
    <w:rsid w:val="00637B16"/>
    <w:pPr>
      <w:adjustRightInd w:val="0"/>
      <w:snapToGrid w:val="0"/>
      <w:spacing w:after="0" w:line="260" w:lineRule="atLeast"/>
      <w:jc w:val="center"/>
    </w:pPr>
    <w:rPr>
      <w:rFonts w:ascii="Palatino Linotype" w:eastAsia="SimSun" w:hAnsi="Palatino Linotype" w:cs="Times New Roman"/>
      <w:color w:val="000000"/>
      <w:sz w:val="20"/>
      <w:szCs w:val="20"/>
      <w:lang w:eastAsia="de-DE"/>
    </w:rPr>
  </w:style>
  <w:style w:type="paragraph" w:customStyle="1" w:styleId="MDPI22heading2">
    <w:name w:val="MDPI_2.2_heading2"/>
    <w:basedOn w:val="Normal"/>
    <w:uiPriority w:val="99"/>
    <w:rsid w:val="005376D4"/>
    <w:pPr>
      <w:kinsoku w:val="0"/>
      <w:overflowPunct w:val="0"/>
      <w:autoSpaceDE w:val="0"/>
      <w:autoSpaceDN w:val="0"/>
      <w:adjustRightInd w:val="0"/>
      <w:snapToGrid w:val="0"/>
      <w:spacing w:before="240" w:after="120" w:line="260" w:lineRule="atLeast"/>
      <w:outlineLvl w:val="1"/>
    </w:pPr>
    <w:rPr>
      <w:rFonts w:ascii="Palatino Linotype" w:eastAsia="SimSun" w:hAnsi="Palatino Linotype" w:cs="Times New Roman"/>
      <w:i/>
      <w:noProof/>
      <w:color w:val="000000"/>
      <w:sz w:val="20"/>
      <w:lang w:eastAsia="de-DE"/>
    </w:rPr>
  </w:style>
  <w:style w:type="paragraph" w:customStyle="1" w:styleId="MDPI21heading1">
    <w:name w:val="MDPI_2.1_heading1"/>
    <w:basedOn w:val="Normal"/>
    <w:uiPriority w:val="99"/>
    <w:rsid w:val="00301EE8"/>
    <w:pPr>
      <w:adjustRightInd w:val="0"/>
      <w:snapToGrid w:val="0"/>
      <w:spacing w:before="240" w:after="120" w:line="260" w:lineRule="atLeast"/>
      <w:outlineLvl w:val="0"/>
    </w:pPr>
    <w:rPr>
      <w:rFonts w:ascii="Palatino Linotype" w:eastAsia="SimSun" w:hAnsi="Palatino Linotype" w:cs="Times New Roman"/>
      <w:b/>
      <w:color w:val="000000"/>
      <w:sz w:val="20"/>
      <w:lang w:eastAsia="de-DE"/>
    </w:rPr>
  </w:style>
  <w:style w:type="character" w:customStyle="1" w:styleId="Heading3Char">
    <w:name w:val="Heading 3 Char"/>
    <w:basedOn w:val="DefaultParagraphFont"/>
    <w:link w:val="Heading3"/>
    <w:uiPriority w:val="9"/>
    <w:semiHidden/>
    <w:rsid w:val="007903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90350"/>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0D31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113"/>
    <w:rPr>
      <w:rFonts w:asciiTheme="majorHAnsi" w:eastAsiaTheme="majorEastAsia" w:hAnsiTheme="majorHAnsi" w:cstheme="majorBidi"/>
      <w:spacing w:val="-10"/>
      <w:kern w:val="28"/>
      <w:sz w:val="56"/>
      <w:szCs w:val="56"/>
    </w:rPr>
  </w:style>
  <w:style w:type="character" w:customStyle="1" w:styleId="Title1">
    <w:name w:val="Title1"/>
    <w:basedOn w:val="DefaultParagraphFont"/>
    <w:rsid w:val="009A6F11"/>
  </w:style>
  <w:style w:type="character" w:customStyle="1" w:styleId="volume">
    <w:name w:val="volume"/>
    <w:basedOn w:val="DefaultParagraphFont"/>
    <w:rsid w:val="009A6F11"/>
  </w:style>
  <w:style w:type="character" w:customStyle="1" w:styleId="infolabel">
    <w:name w:val="info_label"/>
    <w:basedOn w:val="DefaultParagraphFont"/>
    <w:rsid w:val="009A6F11"/>
  </w:style>
  <w:style w:type="character" w:customStyle="1" w:styleId="infovalue">
    <w:name w:val="info_value"/>
    <w:basedOn w:val="DefaultParagraphFont"/>
    <w:rsid w:val="009A6F11"/>
  </w:style>
  <w:style w:type="character" w:customStyle="1" w:styleId="period">
    <w:name w:val="period"/>
    <w:basedOn w:val="DefaultParagraphFont"/>
    <w:rsid w:val="00DA1F80"/>
  </w:style>
  <w:style w:type="character" w:customStyle="1" w:styleId="authors-list-item">
    <w:name w:val="authors-list-item"/>
    <w:basedOn w:val="DefaultParagraphFont"/>
    <w:rsid w:val="00DA1F80"/>
  </w:style>
  <w:style w:type="character" w:customStyle="1" w:styleId="author-sup-separator">
    <w:name w:val="author-sup-separator"/>
    <w:basedOn w:val="DefaultParagraphFont"/>
    <w:rsid w:val="00DA1F80"/>
  </w:style>
  <w:style w:type="character" w:customStyle="1" w:styleId="comma">
    <w:name w:val="comma"/>
    <w:basedOn w:val="DefaultParagraphFont"/>
    <w:rsid w:val="00DA1F80"/>
  </w:style>
  <w:style w:type="character" w:customStyle="1" w:styleId="citation-doi">
    <w:name w:val="citation-doi"/>
    <w:basedOn w:val="DefaultParagraphFont"/>
    <w:rsid w:val="00F41390"/>
  </w:style>
  <w:style w:type="character" w:customStyle="1" w:styleId="secondary-date">
    <w:name w:val="secondary-date"/>
    <w:basedOn w:val="DefaultParagraphFont"/>
    <w:rsid w:val="00F41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41535">
      <w:bodyDiv w:val="1"/>
      <w:marLeft w:val="0"/>
      <w:marRight w:val="0"/>
      <w:marTop w:val="0"/>
      <w:marBottom w:val="0"/>
      <w:divBdr>
        <w:top w:val="none" w:sz="0" w:space="0" w:color="auto"/>
        <w:left w:val="none" w:sz="0" w:space="0" w:color="auto"/>
        <w:bottom w:val="none" w:sz="0" w:space="0" w:color="auto"/>
        <w:right w:val="none" w:sz="0" w:space="0" w:color="auto"/>
      </w:divBdr>
      <w:divsChild>
        <w:div w:id="119880848">
          <w:marLeft w:val="547"/>
          <w:marRight w:val="0"/>
          <w:marTop w:val="134"/>
          <w:marBottom w:val="0"/>
          <w:divBdr>
            <w:top w:val="none" w:sz="0" w:space="0" w:color="auto"/>
            <w:left w:val="none" w:sz="0" w:space="0" w:color="auto"/>
            <w:bottom w:val="none" w:sz="0" w:space="0" w:color="auto"/>
            <w:right w:val="none" w:sz="0" w:space="0" w:color="auto"/>
          </w:divBdr>
        </w:div>
      </w:divsChild>
    </w:div>
    <w:div w:id="130636127">
      <w:bodyDiv w:val="1"/>
      <w:marLeft w:val="0"/>
      <w:marRight w:val="0"/>
      <w:marTop w:val="0"/>
      <w:marBottom w:val="0"/>
      <w:divBdr>
        <w:top w:val="none" w:sz="0" w:space="0" w:color="auto"/>
        <w:left w:val="none" w:sz="0" w:space="0" w:color="auto"/>
        <w:bottom w:val="none" w:sz="0" w:space="0" w:color="auto"/>
        <w:right w:val="none" w:sz="0" w:space="0" w:color="auto"/>
      </w:divBdr>
      <w:divsChild>
        <w:div w:id="1442260656">
          <w:marLeft w:val="547"/>
          <w:marRight w:val="0"/>
          <w:marTop w:val="77"/>
          <w:marBottom w:val="0"/>
          <w:divBdr>
            <w:top w:val="none" w:sz="0" w:space="0" w:color="auto"/>
            <w:left w:val="none" w:sz="0" w:space="0" w:color="auto"/>
            <w:bottom w:val="none" w:sz="0" w:space="0" w:color="auto"/>
            <w:right w:val="none" w:sz="0" w:space="0" w:color="auto"/>
          </w:divBdr>
        </w:div>
        <w:div w:id="2077896550">
          <w:marLeft w:val="547"/>
          <w:marRight w:val="0"/>
          <w:marTop w:val="96"/>
          <w:marBottom w:val="0"/>
          <w:divBdr>
            <w:top w:val="none" w:sz="0" w:space="0" w:color="auto"/>
            <w:left w:val="none" w:sz="0" w:space="0" w:color="auto"/>
            <w:bottom w:val="none" w:sz="0" w:space="0" w:color="auto"/>
            <w:right w:val="none" w:sz="0" w:space="0" w:color="auto"/>
          </w:divBdr>
        </w:div>
        <w:div w:id="878782966">
          <w:marLeft w:val="547"/>
          <w:marRight w:val="0"/>
          <w:marTop w:val="96"/>
          <w:marBottom w:val="0"/>
          <w:divBdr>
            <w:top w:val="none" w:sz="0" w:space="0" w:color="auto"/>
            <w:left w:val="none" w:sz="0" w:space="0" w:color="auto"/>
            <w:bottom w:val="none" w:sz="0" w:space="0" w:color="auto"/>
            <w:right w:val="none" w:sz="0" w:space="0" w:color="auto"/>
          </w:divBdr>
        </w:div>
        <w:div w:id="1579973041">
          <w:marLeft w:val="547"/>
          <w:marRight w:val="0"/>
          <w:marTop w:val="96"/>
          <w:marBottom w:val="0"/>
          <w:divBdr>
            <w:top w:val="none" w:sz="0" w:space="0" w:color="auto"/>
            <w:left w:val="none" w:sz="0" w:space="0" w:color="auto"/>
            <w:bottom w:val="none" w:sz="0" w:space="0" w:color="auto"/>
            <w:right w:val="none" w:sz="0" w:space="0" w:color="auto"/>
          </w:divBdr>
        </w:div>
        <w:div w:id="217935833">
          <w:marLeft w:val="547"/>
          <w:marRight w:val="0"/>
          <w:marTop w:val="96"/>
          <w:marBottom w:val="0"/>
          <w:divBdr>
            <w:top w:val="none" w:sz="0" w:space="0" w:color="auto"/>
            <w:left w:val="none" w:sz="0" w:space="0" w:color="auto"/>
            <w:bottom w:val="none" w:sz="0" w:space="0" w:color="auto"/>
            <w:right w:val="none" w:sz="0" w:space="0" w:color="auto"/>
          </w:divBdr>
        </w:div>
      </w:divsChild>
    </w:div>
    <w:div w:id="135726042">
      <w:bodyDiv w:val="1"/>
      <w:marLeft w:val="0"/>
      <w:marRight w:val="0"/>
      <w:marTop w:val="0"/>
      <w:marBottom w:val="0"/>
      <w:divBdr>
        <w:top w:val="none" w:sz="0" w:space="0" w:color="auto"/>
        <w:left w:val="none" w:sz="0" w:space="0" w:color="auto"/>
        <w:bottom w:val="none" w:sz="0" w:space="0" w:color="auto"/>
        <w:right w:val="none" w:sz="0" w:space="0" w:color="auto"/>
      </w:divBdr>
      <w:divsChild>
        <w:div w:id="2086566647">
          <w:marLeft w:val="547"/>
          <w:marRight w:val="0"/>
          <w:marTop w:val="115"/>
          <w:marBottom w:val="0"/>
          <w:divBdr>
            <w:top w:val="none" w:sz="0" w:space="0" w:color="auto"/>
            <w:left w:val="none" w:sz="0" w:space="0" w:color="auto"/>
            <w:bottom w:val="none" w:sz="0" w:space="0" w:color="auto"/>
            <w:right w:val="none" w:sz="0" w:space="0" w:color="auto"/>
          </w:divBdr>
        </w:div>
      </w:divsChild>
    </w:div>
    <w:div w:id="142239328">
      <w:bodyDiv w:val="1"/>
      <w:marLeft w:val="0"/>
      <w:marRight w:val="0"/>
      <w:marTop w:val="0"/>
      <w:marBottom w:val="0"/>
      <w:divBdr>
        <w:top w:val="none" w:sz="0" w:space="0" w:color="auto"/>
        <w:left w:val="none" w:sz="0" w:space="0" w:color="auto"/>
        <w:bottom w:val="none" w:sz="0" w:space="0" w:color="auto"/>
        <w:right w:val="none" w:sz="0" w:space="0" w:color="auto"/>
      </w:divBdr>
    </w:div>
    <w:div w:id="177549408">
      <w:bodyDiv w:val="1"/>
      <w:marLeft w:val="0"/>
      <w:marRight w:val="0"/>
      <w:marTop w:val="0"/>
      <w:marBottom w:val="0"/>
      <w:divBdr>
        <w:top w:val="none" w:sz="0" w:space="0" w:color="auto"/>
        <w:left w:val="none" w:sz="0" w:space="0" w:color="auto"/>
        <w:bottom w:val="none" w:sz="0" w:space="0" w:color="auto"/>
        <w:right w:val="none" w:sz="0" w:space="0" w:color="auto"/>
      </w:divBdr>
      <w:divsChild>
        <w:div w:id="2061973188">
          <w:marLeft w:val="547"/>
          <w:marRight w:val="0"/>
          <w:marTop w:val="115"/>
          <w:marBottom w:val="0"/>
          <w:divBdr>
            <w:top w:val="none" w:sz="0" w:space="0" w:color="auto"/>
            <w:left w:val="none" w:sz="0" w:space="0" w:color="auto"/>
            <w:bottom w:val="none" w:sz="0" w:space="0" w:color="auto"/>
            <w:right w:val="none" w:sz="0" w:space="0" w:color="auto"/>
          </w:divBdr>
        </w:div>
        <w:div w:id="800612919">
          <w:marLeft w:val="547"/>
          <w:marRight w:val="0"/>
          <w:marTop w:val="115"/>
          <w:marBottom w:val="0"/>
          <w:divBdr>
            <w:top w:val="none" w:sz="0" w:space="0" w:color="auto"/>
            <w:left w:val="none" w:sz="0" w:space="0" w:color="auto"/>
            <w:bottom w:val="none" w:sz="0" w:space="0" w:color="auto"/>
            <w:right w:val="none" w:sz="0" w:space="0" w:color="auto"/>
          </w:divBdr>
        </w:div>
      </w:divsChild>
    </w:div>
    <w:div w:id="201602759">
      <w:bodyDiv w:val="1"/>
      <w:marLeft w:val="0"/>
      <w:marRight w:val="0"/>
      <w:marTop w:val="0"/>
      <w:marBottom w:val="0"/>
      <w:divBdr>
        <w:top w:val="none" w:sz="0" w:space="0" w:color="auto"/>
        <w:left w:val="none" w:sz="0" w:space="0" w:color="auto"/>
        <w:bottom w:val="none" w:sz="0" w:space="0" w:color="auto"/>
        <w:right w:val="none" w:sz="0" w:space="0" w:color="auto"/>
      </w:divBdr>
    </w:div>
    <w:div w:id="243994706">
      <w:bodyDiv w:val="1"/>
      <w:marLeft w:val="0"/>
      <w:marRight w:val="0"/>
      <w:marTop w:val="0"/>
      <w:marBottom w:val="0"/>
      <w:divBdr>
        <w:top w:val="none" w:sz="0" w:space="0" w:color="auto"/>
        <w:left w:val="none" w:sz="0" w:space="0" w:color="auto"/>
        <w:bottom w:val="none" w:sz="0" w:space="0" w:color="auto"/>
        <w:right w:val="none" w:sz="0" w:space="0" w:color="auto"/>
      </w:divBdr>
      <w:divsChild>
        <w:div w:id="548301132">
          <w:marLeft w:val="547"/>
          <w:marRight w:val="0"/>
          <w:marTop w:val="115"/>
          <w:marBottom w:val="0"/>
          <w:divBdr>
            <w:top w:val="none" w:sz="0" w:space="0" w:color="auto"/>
            <w:left w:val="none" w:sz="0" w:space="0" w:color="auto"/>
            <w:bottom w:val="none" w:sz="0" w:space="0" w:color="auto"/>
            <w:right w:val="none" w:sz="0" w:space="0" w:color="auto"/>
          </w:divBdr>
        </w:div>
        <w:div w:id="639457950">
          <w:marLeft w:val="547"/>
          <w:marRight w:val="0"/>
          <w:marTop w:val="115"/>
          <w:marBottom w:val="0"/>
          <w:divBdr>
            <w:top w:val="none" w:sz="0" w:space="0" w:color="auto"/>
            <w:left w:val="none" w:sz="0" w:space="0" w:color="auto"/>
            <w:bottom w:val="none" w:sz="0" w:space="0" w:color="auto"/>
            <w:right w:val="none" w:sz="0" w:space="0" w:color="auto"/>
          </w:divBdr>
        </w:div>
      </w:divsChild>
    </w:div>
    <w:div w:id="342517516">
      <w:bodyDiv w:val="1"/>
      <w:marLeft w:val="0"/>
      <w:marRight w:val="0"/>
      <w:marTop w:val="0"/>
      <w:marBottom w:val="0"/>
      <w:divBdr>
        <w:top w:val="none" w:sz="0" w:space="0" w:color="auto"/>
        <w:left w:val="none" w:sz="0" w:space="0" w:color="auto"/>
        <w:bottom w:val="none" w:sz="0" w:space="0" w:color="auto"/>
        <w:right w:val="none" w:sz="0" w:space="0" w:color="auto"/>
      </w:divBdr>
    </w:div>
    <w:div w:id="343947270">
      <w:bodyDiv w:val="1"/>
      <w:marLeft w:val="0"/>
      <w:marRight w:val="0"/>
      <w:marTop w:val="0"/>
      <w:marBottom w:val="0"/>
      <w:divBdr>
        <w:top w:val="none" w:sz="0" w:space="0" w:color="auto"/>
        <w:left w:val="none" w:sz="0" w:space="0" w:color="auto"/>
        <w:bottom w:val="none" w:sz="0" w:space="0" w:color="auto"/>
        <w:right w:val="none" w:sz="0" w:space="0" w:color="auto"/>
      </w:divBdr>
    </w:div>
    <w:div w:id="391806230">
      <w:bodyDiv w:val="1"/>
      <w:marLeft w:val="0"/>
      <w:marRight w:val="0"/>
      <w:marTop w:val="0"/>
      <w:marBottom w:val="0"/>
      <w:divBdr>
        <w:top w:val="none" w:sz="0" w:space="0" w:color="auto"/>
        <w:left w:val="none" w:sz="0" w:space="0" w:color="auto"/>
        <w:bottom w:val="none" w:sz="0" w:space="0" w:color="auto"/>
        <w:right w:val="none" w:sz="0" w:space="0" w:color="auto"/>
      </w:divBdr>
    </w:div>
    <w:div w:id="405105432">
      <w:bodyDiv w:val="1"/>
      <w:marLeft w:val="0"/>
      <w:marRight w:val="0"/>
      <w:marTop w:val="0"/>
      <w:marBottom w:val="0"/>
      <w:divBdr>
        <w:top w:val="none" w:sz="0" w:space="0" w:color="auto"/>
        <w:left w:val="none" w:sz="0" w:space="0" w:color="auto"/>
        <w:bottom w:val="none" w:sz="0" w:space="0" w:color="auto"/>
        <w:right w:val="none" w:sz="0" w:space="0" w:color="auto"/>
      </w:divBdr>
    </w:div>
    <w:div w:id="431096419">
      <w:bodyDiv w:val="1"/>
      <w:marLeft w:val="0"/>
      <w:marRight w:val="0"/>
      <w:marTop w:val="0"/>
      <w:marBottom w:val="0"/>
      <w:divBdr>
        <w:top w:val="none" w:sz="0" w:space="0" w:color="auto"/>
        <w:left w:val="none" w:sz="0" w:space="0" w:color="auto"/>
        <w:bottom w:val="none" w:sz="0" w:space="0" w:color="auto"/>
        <w:right w:val="none" w:sz="0" w:space="0" w:color="auto"/>
      </w:divBdr>
      <w:divsChild>
        <w:div w:id="2097287613">
          <w:marLeft w:val="806"/>
          <w:marRight w:val="0"/>
          <w:marTop w:val="154"/>
          <w:marBottom w:val="0"/>
          <w:divBdr>
            <w:top w:val="none" w:sz="0" w:space="0" w:color="auto"/>
            <w:left w:val="none" w:sz="0" w:space="0" w:color="auto"/>
            <w:bottom w:val="none" w:sz="0" w:space="0" w:color="auto"/>
            <w:right w:val="none" w:sz="0" w:space="0" w:color="auto"/>
          </w:divBdr>
        </w:div>
      </w:divsChild>
    </w:div>
    <w:div w:id="529342278">
      <w:bodyDiv w:val="1"/>
      <w:marLeft w:val="0"/>
      <w:marRight w:val="0"/>
      <w:marTop w:val="0"/>
      <w:marBottom w:val="0"/>
      <w:divBdr>
        <w:top w:val="none" w:sz="0" w:space="0" w:color="auto"/>
        <w:left w:val="none" w:sz="0" w:space="0" w:color="auto"/>
        <w:bottom w:val="none" w:sz="0" w:space="0" w:color="auto"/>
        <w:right w:val="none" w:sz="0" w:space="0" w:color="auto"/>
      </w:divBdr>
      <w:divsChild>
        <w:div w:id="114639294">
          <w:marLeft w:val="547"/>
          <w:marRight w:val="0"/>
          <w:marTop w:val="115"/>
          <w:marBottom w:val="0"/>
          <w:divBdr>
            <w:top w:val="none" w:sz="0" w:space="0" w:color="auto"/>
            <w:left w:val="none" w:sz="0" w:space="0" w:color="auto"/>
            <w:bottom w:val="none" w:sz="0" w:space="0" w:color="auto"/>
            <w:right w:val="none" w:sz="0" w:space="0" w:color="auto"/>
          </w:divBdr>
        </w:div>
      </w:divsChild>
    </w:div>
    <w:div w:id="590813956">
      <w:bodyDiv w:val="1"/>
      <w:marLeft w:val="0"/>
      <w:marRight w:val="0"/>
      <w:marTop w:val="0"/>
      <w:marBottom w:val="0"/>
      <w:divBdr>
        <w:top w:val="none" w:sz="0" w:space="0" w:color="auto"/>
        <w:left w:val="none" w:sz="0" w:space="0" w:color="auto"/>
        <w:bottom w:val="none" w:sz="0" w:space="0" w:color="auto"/>
        <w:right w:val="none" w:sz="0" w:space="0" w:color="auto"/>
      </w:divBdr>
    </w:div>
    <w:div w:id="601835740">
      <w:bodyDiv w:val="1"/>
      <w:marLeft w:val="0"/>
      <w:marRight w:val="0"/>
      <w:marTop w:val="0"/>
      <w:marBottom w:val="0"/>
      <w:divBdr>
        <w:top w:val="none" w:sz="0" w:space="0" w:color="auto"/>
        <w:left w:val="none" w:sz="0" w:space="0" w:color="auto"/>
        <w:bottom w:val="none" w:sz="0" w:space="0" w:color="auto"/>
        <w:right w:val="none" w:sz="0" w:space="0" w:color="auto"/>
      </w:divBdr>
    </w:div>
    <w:div w:id="603421165">
      <w:bodyDiv w:val="1"/>
      <w:marLeft w:val="0"/>
      <w:marRight w:val="0"/>
      <w:marTop w:val="0"/>
      <w:marBottom w:val="0"/>
      <w:divBdr>
        <w:top w:val="none" w:sz="0" w:space="0" w:color="auto"/>
        <w:left w:val="none" w:sz="0" w:space="0" w:color="auto"/>
        <w:bottom w:val="none" w:sz="0" w:space="0" w:color="auto"/>
        <w:right w:val="none" w:sz="0" w:space="0" w:color="auto"/>
      </w:divBdr>
      <w:divsChild>
        <w:div w:id="2124761948">
          <w:marLeft w:val="547"/>
          <w:marRight w:val="0"/>
          <w:marTop w:val="115"/>
          <w:marBottom w:val="0"/>
          <w:divBdr>
            <w:top w:val="none" w:sz="0" w:space="0" w:color="auto"/>
            <w:left w:val="none" w:sz="0" w:space="0" w:color="auto"/>
            <w:bottom w:val="none" w:sz="0" w:space="0" w:color="auto"/>
            <w:right w:val="none" w:sz="0" w:space="0" w:color="auto"/>
          </w:divBdr>
        </w:div>
      </w:divsChild>
    </w:div>
    <w:div w:id="649557133">
      <w:bodyDiv w:val="1"/>
      <w:marLeft w:val="0"/>
      <w:marRight w:val="0"/>
      <w:marTop w:val="0"/>
      <w:marBottom w:val="0"/>
      <w:divBdr>
        <w:top w:val="none" w:sz="0" w:space="0" w:color="auto"/>
        <w:left w:val="none" w:sz="0" w:space="0" w:color="auto"/>
        <w:bottom w:val="none" w:sz="0" w:space="0" w:color="auto"/>
        <w:right w:val="none" w:sz="0" w:space="0" w:color="auto"/>
      </w:divBdr>
      <w:divsChild>
        <w:div w:id="382025179">
          <w:marLeft w:val="806"/>
          <w:marRight w:val="0"/>
          <w:marTop w:val="154"/>
          <w:marBottom w:val="0"/>
          <w:divBdr>
            <w:top w:val="none" w:sz="0" w:space="0" w:color="auto"/>
            <w:left w:val="none" w:sz="0" w:space="0" w:color="auto"/>
            <w:bottom w:val="none" w:sz="0" w:space="0" w:color="auto"/>
            <w:right w:val="none" w:sz="0" w:space="0" w:color="auto"/>
          </w:divBdr>
        </w:div>
      </w:divsChild>
    </w:div>
    <w:div w:id="664356105">
      <w:bodyDiv w:val="1"/>
      <w:marLeft w:val="0"/>
      <w:marRight w:val="0"/>
      <w:marTop w:val="0"/>
      <w:marBottom w:val="0"/>
      <w:divBdr>
        <w:top w:val="none" w:sz="0" w:space="0" w:color="auto"/>
        <w:left w:val="none" w:sz="0" w:space="0" w:color="auto"/>
        <w:bottom w:val="none" w:sz="0" w:space="0" w:color="auto"/>
        <w:right w:val="none" w:sz="0" w:space="0" w:color="auto"/>
      </w:divBdr>
      <w:divsChild>
        <w:div w:id="1967614656">
          <w:marLeft w:val="547"/>
          <w:marRight w:val="0"/>
          <w:marTop w:val="115"/>
          <w:marBottom w:val="0"/>
          <w:divBdr>
            <w:top w:val="none" w:sz="0" w:space="0" w:color="auto"/>
            <w:left w:val="none" w:sz="0" w:space="0" w:color="auto"/>
            <w:bottom w:val="none" w:sz="0" w:space="0" w:color="auto"/>
            <w:right w:val="none" w:sz="0" w:space="0" w:color="auto"/>
          </w:divBdr>
        </w:div>
        <w:div w:id="225841930">
          <w:marLeft w:val="547"/>
          <w:marRight w:val="0"/>
          <w:marTop w:val="115"/>
          <w:marBottom w:val="0"/>
          <w:divBdr>
            <w:top w:val="none" w:sz="0" w:space="0" w:color="auto"/>
            <w:left w:val="none" w:sz="0" w:space="0" w:color="auto"/>
            <w:bottom w:val="none" w:sz="0" w:space="0" w:color="auto"/>
            <w:right w:val="none" w:sz="0" w:space="0" w:color="auto"/>
          </w:divBdr>
        </w:div>
        <w:div w:id="1825047139">
          <w:marLeft w:val="547"/>
          <w:marRight w:val="0"/>
          <w:marTop w:val="115"/>
          <w:marBottom w:val="0"/>
          <w:divBdr>
            <w:top w:val="none" w:sz="0" w:space="0" w:color="auto"/>
            <w:left w:val="none" w:sz="0" w:space="0" w:color="auto"/>
            <w:bottom w:val="none" w:sz="0" w:space="0" w:color="auto"/>
            <w:right w:val="none" w:sz="0" w:space="0" w:color="auto"/>
          </w:divBdr>
        </w:div>
      </w:divsChild>
    </w:div>
    <w:div w:id="680595310">
      <w:bodyDiv w:val="1"/>
      <w:marLeft w:val="0"/>
      <w:marRight w:val="0"/>
      <w:marTop w:val="0"/>
      <w:marBottom w:val="0"/>
      <w:divBdr>
        <w:top w:val="none" w:sz="0" w:space="0" w:color="auto"/>
        <w:left w:val="none" w:sz="0" w:space="0" w:color="auto"/>
        <w:bottom w:val="none" w:sz="0" w:space="0" w:color="auto"/>
        <w:right w:val="none" w:sz="0" w:space="0" w:color="auto"/>
      </w:divBdr>
      <w:divsChild>
        <w:div w:id="756102139">
          <w:marLeft w:val="547"/>
          <w:marRight w:val="0"/>
          <w:marTop w:val="115"/>
          <w:marBottom w:val="0"/>
          <w:divBdr>
            <w:top w:val="none" w:sz="0" w:space="0" w:color="auto"/>
            <w:left w:val="none" w:sz="0" w:space="0" w:color="auto"/>
            <w:bottom w:val="none" w:sz="0" w:space="0" w:color="auto"/>
            <w:right w:val="none" w:sz="0" w:space="0" w:color="auto"/>
          </w:divBdr>
        </w:div>
      </w:divsChild>
    </w:div>
    <w:div w:id="723136529">
      <w:bodyDiv w:val="1"/>
      <w:marLeft w:val="0"/>
      <w:marRight w:val="0"/>
      <w:marTop w:val="0"/>
      <w:marBottom w:val="0"/>
      <w:divBdr>
        <w:top w:val="none" w:sz="0" w:space="0" w:color="auto"/>
        <w:left w:val="none" w:sz="0" w:space="0" w:color="auto"/>
        <w:bottom w:val="none" w:sz="0" w:space="0" w:color="auto"/>
        <w:right w:val="none" w:sz="0" w:space="0" w:color="auto"/>
      </w:divBdr>
      <w:divsChild>
        <w:div w:id="643268498">
          <w:marLeft w:val="547"/>
          <w:marRight w:val="0"/>
          <w:marTop w:val="115"/>
          <w:marBottom w:val="0"/>
          <w:divBdr>
            <w:top w:val="none" w:sz="0" w:space="0" w:color="auto"/>
            <w:left w:val="none" w:sz="0" w:space="0" w:color="auto"/>
            <w:bottom w:val="none" w:sz="0" w:space="0" w:color="auto"/>
            <w:right w:val="none" w:sz="0" w:space="0" w:color="auto"/>
          </w:divBdr>
        </w:div>
      </w:divsChild>
    </w:div>
    <w:div w:id="731926520">
      <w:bodyDiv w:val="1"/>
      <w:marLeft w:val="0"/>
      <w:marRight w:val="0"/>
      <w:marTop w:val="0"/>
      <w:marBottom w:val="0"/>
      <w:divBdr>
        <w:top w:val="none" w:sz="0" w:space="0" w:color="auto"/>
        <w:left w:val="none" w:sz="0" w:space="0" w:color="auto"/>
        <w:bottom w:val="none" w:sz="0" w:space="0" w:color="auto"/>
        <w:right w:val="none" w:sz="0" w:space="0" w:color="auto"/>
      </w:divBdr>
      <w:divsChild>
        <w:div w:id="827290526">
          <w:marLeft w:val="547"/>
          <w:marRight w:val="0"/>
          <w:marTop w:val="115"/>
          <w:marBottom w:val="0"/>
          <w:divBdr>
            <w:top w:val="none" w:sz="0" w:space="0" w:color="auto"/>
            <w:left w:val="none" w:sz="0" w:space="0" w:color="auto"/>
            <w:bottom w:val="none" w:sz="0" w:space="0" w:color="auto"/>
            <w:right w:val="none" w:sz="0" w:space="0" w:color="auto"/>
          </w:divBdr>
        </w:div>
      </w:divsChild>
    </w:div>
    <w:div w:id="784347798">
      <w:bodyDiv w:val="1"/>
      <w:marLeft w:val="0"/>
      <w:marRight w:val="0"/>
      <w:marTop w:val="0"/>
      <w:marBottom w:val="0"/>
      <w:divBdr>
        <w:top w:val="none" w:sz="0" w:space="0" w:color="auto"/>
        <w:left w:val="none" w:sz="0" w:space="0" w:color="auto"/>
        <w:bottom w:val="none" w:sz="0" w:space="0" w:color="auto"/>
        <w:right w:val="none" w:sz="0" w:space="0" w:color="auto"/>
      </w:divBdr>
      <w:divsChild>
        <w:div w:id="329143314">
          <w:marLeft w:val="547"/>
          <w:marRight w:val="0"/>
          <w:marTop w:val="134"/>
          <w:marBottom w:val="0"/>
          <w:divBdr>
            <w:top w:val="none" w:sz="0" w:space="0" w:color="auto"/>
            <w:left w:val="none" w:sz="0" w:space="0" w:color="auto"/>
            <w:bottom w:val="none" w:sz="0" w:space="0" w:color="auto"/>
            <w:right w:val="none" w:sz="0" w:space="0" w:color="auto"/>
          </w:divBdr>
        </w:div>
        <w:div w:id="1349062585">
          <w:marLeft w:val="547"/>
          <w:marRight w:val="0"/>
          <w:marTop w:val="134"/>
          <w:marBottom w:val="0"/>
          <w:divBdr>
            <w:top w:val="none" w:sz="0" w:space="0" w:color="auto"/>
            <w:left w:val="none" w:sz="0" w:space="0" w:color="auto"/>
            <w:bottom w:val="none" w:sz="0" w:space="0" w:color="auto"/>
            <w:right w:val="none" w:sz="0" w:space="0" w:color="auto"/>
          </w:divBdr>
        </w:div>
        <w:div w:id="256138856">
          <w:marLeft w:val="547"/>
          <w:marRight w:val="0"/>
          <w:marTop w:val="134"/>
          <w:marBottom w:val="0"/>
          <w:divBdr>
            <w:top w:val="none" w:sz="0" w:space="0" w:color="auto"/>
            <w:left w:val="none" w:sz="0" w:space="0" w:color="auto"/>
            <w:bottom w:val="none" w:sz="0" w:space="0" w:color="auto"/>
            <w:right w:val="none" w:sz="0" w:space="0" w:color="auto"/>
          </w:divBdr>
        </w:div>
        <w:div w:id="1700736461">
          <w:marLeft w:val="547"/>
          <w:marRight w:val="0"/>
          <w:marTop w:val="134"/>
          <w:marBottom w:val="0"/>
          <w:divBdr>
            <w:top w:val="none" w:sz="0" w:space="0" w:color="auto"/>
            <w:left w:val="none" w:sz="0" w:space="0" w:color="auto"/>
            <w:bottom w:val="none" w:sz="0" w:space="0" w:color="auto"/>
            <w:right w:val="none" w:sz="0" w:space="0" w:color="auto"/>
          </w:divBdr>
        </w:div>
      </w:divsChild>
    </w:div>
    <w:div w:id="784546157">
      <w:bodyDiv w:val="1"/>
      <w:marLeft w:val="0"/>
      <w:marRight w:val="0"/>
      <w:marTop w:val="0"/>
      <w:marBottom w:val="0"/>
      <w:divBdr>
        <w:top w:val="none" w:sz="0" w:space="0" w:color="auto"/>
        <w:left w:val="none" w:sz="0" w:space="0" w:color="auto"/>
        <w:bottom w:val="none" w:sz="0" w:space="0" w:color="auto"/>
        <w:right w:val="none" w:sz="0" w:space="0" w:color="auto"/>
      </w:divBdr>
      <w:divsChild>
        <w:div w:id="1738700431">
          <w:marLeft w:val="0"/>
          <w:marRight w:val="0"/>
          <w:marTop w:val="0"/>
          <w:marBottom w:val="0"/>
          <w:divBdr>
            <w:top w:val="none" w:sz="0" w:space="0" w:color="auto"/>
            <w:left w:val="none" w:sz="0" w:space="0" w:color="auto"/>
            <w:bottom w:val="none" w:sz="0" w:space="0" w:color="auto"/>
            <w:right w:val="none" w:sz="0" w:space="0" w:color="auto"/>
          </w:divBdr>
          <w:divsChild>
            <w:div w:id="1779594741">
              <w:marLeft w:val="0"/>
              <w:marRight w:val="0"/>
              <w:marTop w:val="0"/>
              <w:marBottom w:val="0"/>
              <w:divBdr>
                <w:top w:val="none" w:sz="0" w:space="0" w:color="auto"/>
                <w:left w:val="none" w:sz="0" w:space="0" w:color="auto"/>
                <w:bottom w:val="none" w:sz="0" w:space="0" w:color="auto"/>
                <w:right w:val="none" w:sz="0" w:space="0" w:color="auto"/>
              </w:divBdr>
              <w:divsChild>
                <w:div w:id="2106346043">
                  <w:marLeft w:val="0"/>
                  <w:marRight w:val="0"/>
                  <w:marTop w:val="0"/>
                  <w:marBottom w:val="0"/>
                  <w:divBdr>
                    <w:top w:val="none" w:sz="0" w:space="0" w:color="auto"/>
                    <w:left w:val="none" w:sz="0" w:space="0" w:color="auto"/>
                    <w:bottom w:val="none" w:sz="0" w:space="0" w:color="auto"/>
                    <w:right w:val="none" w:sz="0" w:space="0" w:color="auto"/>
                  </w:divBdr>
                  <w:divsChild>
                    <w:div w:id="508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047594">
          <w:marLeft w:val="0"/>
          <w:marRight w:val="0"/>
          <w:marTop w:val="0"/>
          <w:marBottom w:val="0"/>
          <w:divBdr>
            <w:top w:val="none" w:sz="0" w:space="0" w:color="auto"/>
            <w:left w:val="none" w:sz="0" w:space="0" w:color="auto"/>
            <w:bottom w:val="none" w:sz="0" w:space="0" w:color="auto"/>
            <w:right w:val="none" w:sz="0" w:space="0" w:color="auto"/>
          </w:divBdr>
          <w:divsChild>
            <w:div w:id="50278600">
              <w:marLeft w:val="0"/>
              <w:marRight w:val="0"/>
              <w:marTop w:val="0"/>
              <w:marBottom w:val="0"/>
              <w:divBdr>
                <w:top w:val="none" w:sz="0" w:space="0" w:color="auto"/>
                <w:left w:val="none" w:sz="0" w:space="0" w:color="auto"/>
                <w:bottom w:val="none" w:sz="0" w:space="0" w:color="auto"/>
                <w:right w:val="none" w:sz="0" w:space="0" w:color="auto"/>
              </w:divBdr>
              <w:divsChild>
                <w:div w:id="20147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62561">
      <w:bodyDiv w:val="1"/>
      <w:marLeft w:val="0"/>
      <w:marRight w:val="0"/>
      <w:marTop w:val="0"/>
      <w:marBottom w:val="0"/>
      <w:divBdr>
        <w:top w:val="none" w:sz="0" w:space="0" w:color="auto"/>
        <w:left w:val="none" w:sz="0" w:space="0" w:color="auto"/>
        <w:bottom w:val="none" w:sz="0" w:space="0" w:color="auto"/>
        <w:right w:val="none" w:sz="0" w:space="0" w:color="auto"/>
      </w:divBdr>
      <w:divsChild>
        <w:div w:id="302544564">
          <w:marLeft w:val="0"/>
          <w:marRight w:val="0"/>
          <w:marTop w:val="0"/>
          <w:marBottom w:val="0"/>
          <w:divBdr>
            <w:top w:val="none" w:sz="0" w:space="0" w:color="auto"/>
            <w:left w:val="none" w:sz="0" w:space="0" w:color="auto"/>
            <w:bottom w:val="none" w:sz="0" w:space="0" w:color="auto"/>
            <w:right w:val="none" w:sz="0" w:space="0" w:color="auto"/>
          </w:divBdr>
          <w:divsChild>
            <w:div w:id="1633903043">
              <w:marLeft w:val="0"/>
              <w:marRight w:val="0"/>
              <w:marTop w:val="0"/>
              <w:marBottom w:val="0"/>
              <w:divBdr>
                <w:top w:val="none" w:sz="0" w:space="0" w:color="auto"/>
                <w:left w:val="none" w:sz="0" w:space="0" w:color="auto"/>
                <w:bottom w:val="none" w:sz="0" w:space="0" w:color="auto"/>
                <w:right w:val="none" w:sz="0" w:space="0" w:color="auto"/>
              </w:divBdr>
              <w:divsChild>
                <w:div w:id="1786345863">
                  <w:marLeft w:val="0"/>
                  <w:marRight w:val="0"/>
                  <w:marTop w:val="0"/>
                  <w:marBottom w:val="0"/>
                  <w:divBdr>
                    <w:top w:val="none" w:sz="0" w:space="0" w:color="auto"/>
                    <w:left w:val="none" w:sz="0" w:space="0" w:color="auto"/>
                    <w:bottom w:val="none" w:sz="0" w:space="0" w:color="auto"/>
                    <w:right w:val="none" w:sz="0" w:space="0" w:color="auto"/>
                  </w:divBdr>
                  <w:divsChild>
                    <w:div w:id="4978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92262">
          <w:marLeft w:val="0"/>
          <w:marRight w:val="0"/>
          <w:marTop w:val="0"/>
          <w:marBottom w:val="0"/>
          <w:divBdr>
            <w:top w:val="none" w:sz="0" w:space="0" w:color="auto"/>
            <w:left w:val="none" w:sz="0" w:space="0" w:color="auto"/>
            <w:bottom w:val="none" w:sz="0" w:space="0" w:color="auto"/>
            <w:right w:val="none" w:sz="0" w:space="0" w:color="auto"/>
          </w:divBdr>
          <w:divsChild>
            <w:div w:id="1341422421">
              <w:marLeft w:val="0"/>
              <w:marRight w:val="0"/>
              <w:marTop w:val="0"/>
              <w:marBottom w:val="0"/>
              <w:divBdr>
                <w:top w:val="none" w:sz="0" w:space="0" w:color="auto"/>
                <w:left w:val="none" w:sz="0" w:space="0" w:color="auto"/>
                <w:bottom w:val="none" w:sz="0" w:space="0" w:color="auto"/>
                <w:right w:val="none" w:sz="0" w:space="0" w:color="auto"/>
              </w:divBdr>
              <w:divsChild>
                <w:div w:id="668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321157">
      <w:bodyDiv w:val="1"/>
      <w:marLeft w:val="0"/>
      <w:marRight w:val="0"/>
      <w:marTop w:val="0"/>
      <w:marBottom w:val="0"/>
      <w:divBdr>
        <w:top w:val="none" w:sz="0" w:space="0" w:color="auto"/>
        <w:left w:val="none" w:sz="0" w:space="0" w:color="auto"/>
        <w:bottom w:val="none" w:sz="0" w:space="0" w:color="auto"/>
        <w:right w:val="none" w:sz="0" w:space="0" w:color="auto"/>
      </w:divBdr>
      <w:divsChild>
        <w:div w:id="791098897">
          <w:marLeft w:val="547"/>
          <w:marRight w:val="0"/>
          <w:marTop w:val="115"/>
          <w:marBottom w:val="0"/>
          <w:divBdr>
            <w:top w:val="none" w:sz="0" w:space="0" w:color="auto"/>
            <w:left w:val="none" w:sz="0" w:space="0" w:color="auto"/>
            <w:bottom w:val="none" w:sz="0" w:space="0" w:color="auto"/>
            <w:right w:val="none" w:sz="0" w:space="0" w:color="auto"/>
          </w:divBdr>
        </w:div>
      </w:divsChild>
    </w:div>
    <w:div w:id="1103913627">
      <w:bodyDiv w:val="1"/>
      <w:marLeft w:val="0"/>
      <w:marRight w:val="0"/>
      <w:marTop w:val="0"/>
      <w:marBottom w:val="0"/>
      <w:divBdr>
        <w:top w:val="none" w:sz="0" w:space="0" w:color="auto"/>
        <w:left w:val="none" w:sz="0" w:space="0" w:color="auto"/>
        <w:bottom w:val="none" w:sz="0" w:space="0" w:color="auto"/>
        <w:right w:val="none" w:sz="0" w:space="0" w:color="auto"/>
      </w:divBdr>
      <w:divsChild>
        <w:div w:id="262689713">
          <w:marLeft w:val="547"/>
          <w:marRight w:val="0"/>
          <w:marTop w:val="115"/>
          <w:marBottom w:val="0"/>
          <w:divBdr>
            <w:top w:val="none" w:sz="0" w:space="0" w:color="auto"/>
            <w:left w:val="none" w:sz="0" w:space="0" w:color="auto"/>
            <w:bottom w:val="none" w:sz="0" w:space="0" w:color="auto"/>
            <w:right w:val="none" w:sz="0" w:space="0" w:color="auto"/>
          </w:divBdr>
        </w:div>
      </w:divsChild>
    </w:div>
    <w:div w:id="1115253724">
      <w:bodyDiv w:val="1"/>
      <w:marLeft w:val="0"/>
      <w:marRight w:val="0"/>
      <w:marTop w:val="0"/>
      <w:marBottom w:val="0"/>
      <w:divBdr>
        <w:top w:val="none" w:sz="0" w:space="0" w:color="auto"/>
        <w:left w:val="none" w:sz="0" w:space="0" w:color="auto"/>
        <w:bottom w:val="none" w:sz="0" w:space="0" w:color="auto"/>
        <w:right w:val="none" w:sz="0" w:space="0" w:color="auto"/>
      </w:divBdr>
      <w:divsChild>
        <w:div w:id="778792079">
          <w:marLeft w:val="547"/>
          <w:marRight w:val="0"/>
          <w:marTop w:val="134"/>
          <w:marBottom w:val="0"/>
          <w:divBdr>
            <w:top w:val="none" w:sz="0" w:space="0" w:color="auto"/>
            <w:left w:val="none" w:sz="0" w:space="0" w:color="auto"/>
            <w:bottom w:val="none" w:sz="0" w:space="0" w:color="auto"/>
            <w:right w:val="none" w:sz="0" w:space="0" w:color="auto"/>
          </w:divBdr>
        </w:div>
      </w:divsChild>
    </w:div>
    <w:div w:id="1129937177">
      <w:bodyDiv w:val="1"/>
      <w:marLeft w:val="0"/>
      <w:marRight w:val="0"/>
      <w:marTop w:val="0"/>
      <w:marBottom w:val="0"/>
      <w:divBdr>
        <w:top w:val="none" w:sz="0" w:space="0" w:color="auto"/>
        <w:left w:val="none" w:sz="0" w:space="0" w:color="auto"/>
        <w:bottom w:val="none" w:sz="0" w:space="0" w:color="auto"/>
        <w:right w:val="none" w:sz="0" w:space="0" w:color="auto"/>
      </w:divBdr>
      <w:divsChild>
        <w:div w:id="1194153001">
          <w:marLeft w:val="547"/>
          <w:marRight w:val="0"/>
          <w:marTop w:val="115"/>
          <w:marBottom w:val="0"/>
          <w:divBdr>
            <w:top w:val="none" w:sz="0" w:space="0" w:color="auto"/>
            <w:left w:val="none" w:sz="0" w:space="0" w:color="auto"/>
            <w:bottom w:val="none" w:sz="0" w:space="0" w:color="auto"/>
            <w:right w:val="none" w:sz="0" w:space="0" w:color="auto"/>
          </w:divBdr>
        </w:div>
      </w:divsChild>
    </w:div>
    <w:div w:id="1186091492">
      <w:bodyDiv w:val="1"/>
      <w:marLeft w:val="0"/>
      <w:marRight w:val="0"/>
      <w:marTop w:val="0"/>
      <w:marBottom w:val="0"/>
      <w:divBdr>
        <w:top w:val="none" w:sz="0" w:space="0" w:color="auto"/>
        <w:left w:val="none" w:sz="0" w:space="0" w:color="auto"/>
        <w:bottom w:val="none" w:sz="0" w:space="0" w:color="auto"/>
        <w:right w:val="none" w:sz="0" w:space="0" w:color="auto"/>
      </w:divBdr>
      <w:divsChild>
        <w:div w:id="1089306358">
          <w:marLeft w:val="0"/>
          <w:marRight w:val="0"/>
          <w:marTop w:val="0"/>
          <w:marBottom w:val="0"/>
          <w:divBdr>
            <w:top w:val="none" w:sz="0" w:space="0" w:color="auto"/>
            <w:left w:val="none" w:sz="0" w:space="0" w:color="auto"/>
            <w:bottom w:val="none" w:sz="0" w:space="0" w:color="auto"/>
            <w:right w:val="none" w:sz="0" w:space="0" w:color="auto"/>
          </w:divBdr>
        </w:div>
      </w:divsChild>
    </w:div>
    <w:div w:id="1190534071">
      <w:bodyDiv w:val="1"/>
      <w:marLeft w:val="0"/>
      <w:marRight w:val="0"/>
      <w:marTop w:val="0"/>
      <w:marBottom w:val="0"/>
      <w:divBdr>
        <w:top w:val="none" w:sz="0" w:space="0" w:color="auto"/>
        <w:left w:val="none" w:sz="0" w:space="0" w:color="auto"/>
        <w:bottom w:val="none" w:sz="0" w:space="0" w:color="auto"/>
        <w:right w:val="none" w:sz="0" w:space="0" w:color="auto"/>
      </w:divBdr>
      <w:divsChild>
        <w:div w:id="1943561805">
          <w:marLeft w:val="547"/>
          <w:marRight w:val="0"/>
          <w:marTop w:val="115"/>
          <w:marBottom w:val="0"/>
          <w:divBdr>
            <w:top w:val="none" w:sz="0" w:space="0" w:color="auto"/>
            <w:left w:val="none" w:sz="0" w:space="0" w:color="auto"/>
            <w:bottom w:val="none" w:sz="0" w:space="0" w:color="auto"/>
            <w:right w:val="none" w:sz="0" w:space="0" w:color="auto"/>
          </w:divBdr>
        </w:div>
      </w:divsChild>
    </w:div>
    <w:div w:id="1220361515">
      <w:bodyDiv w:val="1"/>
      <w:marLeft w:val="0"/>
      <w:marRight w:val="0"/>
      <w:marTop w:val="0"/>
      <w:marBottom w:val="0"/>
      <w:divBdr>
        <w:top w:val="none" w:sz="0" w:space="0" w:color="auto"/>
        <w:left w:val="none" w:sz="0" w:space="0" w:color="auto"/>
        <w:bottom w:val="none" w:sz="0" w:space="0" w:color="auto"/>
        <w:right w:val="none" w:sz="0" w:space="0" w:color="auto"/>
      </w:divBdr>
      <w:divsChild>
        <w:div w:id="843399732">
          <w:marLeft w:val="547"/>
          <w:marRight w:val="0"/>
          <w:marTop w:val="96"/>
          <w:marBottom w:val="0"/>
          <w:divBdr>
            <w:top w:val="none" w:sz="0" w:space="0" w:color="auto"/>
            <w:left w:val="none" w:sz="0" w:space="0" w:color="auto"/>
            <w:bottom w:val="none" w:sz="0" w:space="0" w:color="auto"/>
            <w:right w:val="none" w:sz="0" w:space="0" w:color="auto"/>
          </w:divBdr>
        </w:div>
        <w:div w:id="394746035">
          <w:marLeft w:val="1166"/>
          <w:marRight w:val="0"/>
          <w:marTop w:val="86"/>
          <w:marBottom w:val="0"/>
          <w:divBdr>
            <w:top w:val="none" w:sz="0" w:space="0" w:color="auto"/>
            <w:left w:val="none" w:sz="0" w:space="0" w:color="auto"/>
            <w:bottom w:val="none" w:sz="0" w:space="0" w:color="auto"/>
            <w:right w:val="none" w:sz="0" w:space="0" w:color="auto"/>
          </w:divBdr>
        </w:div>
        <w:div w:id="188639483">
          <w:marLeft w:val="1166"/>
          <w:marRight w:val="0"/>
          <w:marTop w:val="86"/>
          <w:marBottom w:val="0"/>
          <w:divBdr>
            <w:top w:val="none" w:sz="0" w:space="0" w:color="auto"/>
            <w:left w:val="none" w:sz="0" w:space="0" w:color="auto"/>
            <w:bottom w:val="none" w:sz="0" w:space="0" w:color="auto"/>
            <w:right w:val="none" w:sz="0" w:space="0" w:color="auto"/>
          </w:divBdr>
        </w:div>
        <w:div w:id="135026379">
          <w:marLeft w:val="1166"/>
          <w:marRight w:val="0"/>
          <w:marTop w:val="86"/>
          <w:marBottom w:val="0"/>
          <w:divBdr>
            <w:top w:val="none" w:sz="0" w:space="0" w:color="auto"/>
            <w:left w:val="none" w:sz="0" w:space="0" w:color="auto"/>
            <w:bottom w:val="none" w:sz="0" w:space="0" w:color="auto"/>
            <w:right w:val="none" w:sz="0" w:space="0" w:color="auto"/>
          </w:divBdr>
        </w:div>
        <w:div w:id="776678804">
          <w:marLeft w:val="1166"/>
          <w:marRight w:val="0"/>
          <w:marTop w:val="86"/>
          <w:marBottom w:val="0"/>
          <w:divBdr>
            <w:top w:val="none" w:sz="0" w:space="0" w:color="auto"/>
            <w:left w:val="none" w:sz="0" w:space="0" w:color="auto"/>
            <w:bottom w:val="none" w:sz="0" w:space="0" w:color="auto"/>
            <w:right w:val="none" w:sz="0" w:space="0" w:color="auto"/>
          </w:divBdr>
        </w:div>
        <w:div w:id="1585608417">
          <w:marLeft w:val="547"/>
          <w:marRight w:val="0"/>
          <w:marTop w:val="96"/>
          <w:marBottom w:val="0"/>
          <w:divBdr>
            <w:top w:val="none" w:sz="0" w:space="0" w:color="auto"/>
            <w:left w:val="none" w:sz="0" w:space="0" w:color="auto"/>
            <w:bottom w:val="none" w:sz="0" w:space="0" w:color="auto"/>
            <w:right w:val="none" w:sz="0" w:space="0" w:color="auto"/>
          </w:divBdr>
        </w:div>
      </w:divsChild>
    </w:div>
    <w:div w:id="1308511214">
      <w:bodyDiv w:val="1"/>
      <w:marLeft w:val="0"/>
      <w:marRight w:val="0"/>
      <w:marTop w:val="0"/>
      <w:marBottom w:val="0"/>
      <w:divBdr>
        <w:top w:val="none" w:sz="0" w:space="0" w:color="auto"/>
        <w:left w:val="none" w:sz="0" w:space="0" w:color="auto"/>
        <w:bottom w:val="none" w:sz="0" w:space="0" w:color="auto"/>
        <w:right w:val="none" w:sz="0" w:space="0" w:color="auto"/>
      </w:divBdr>
    </w:div>
    <w:div w:id="1386223631">
      <w:bodyDiv w:val="1"/>
      <w:marLeft w:val="0"/>
      <w:marRight w:val="0"/>
      <w:marTop w:val="0"/>
      <w:marBottom w:val="0"/>
      <w:divBdr>
        <w:top w:val="none" w:sz="0" w:space="0" w:color="auto"/>
        <w:left w:val="none" w:sz="0" w:space="0" w:color="auto"/>
        <w:bottom w:val="none" w:sz="0" w:space="0" w:color="auto"/>
        <w:right w:val="none" w:sz="0" w:space="0" w:color="auto"/>
      </w:divBdr>
      <w:divsChild>
        <w:div w:id="911740134">
          <w:marLeft w:val="547"/>
          <w:marRight w:val="0"/>
          <w:marTop w:val="115"/>
          <w:marBottom w:val="0"/>
          <w:divBdr>
            <w:top w:val="none" w:sz="0" w:space="0" w:color="auto"/>
            <w:left w:val="none" w:sz="0" w:space="0" w:color="auto"/>
            <w:bottom w:val="none" w:sz="0" w:space="0" w:color="auto"/>
            <w:right w:val="none" w:sz="0" w:space="0" w:color="auto"/>
          </w:divBdr>
        </w:div>
        <w:div w:id="1506748499">
          <w:marLeft w:val="547"/>
          <w:marRight w:val="0"/>
          <w:marTop w:val="115"/>
          <w:marBottom w:val="0"/>
          <w:divBdr>
            <w:top w:val="none" w:sz="0" w:space="0" w:color="auto"/>
            <w:left w:val="none" w:sz="0" w:space="0" w:color="auto"/>
            <w:bottom w:val="none" w:sz="0" w:space="0" w:color="auto"/>
            <w:right w:val="none" w:sz="0" w:space="0" w:color="auto"/>
          </w:divBdr>
        </w:div>
        <w:div w:id="2033218477">
          <w:marLeft w:val="547"/>
          <w:marRight w:val="0"/>
          <w:marTop w:val="115"/>
          <w:marBottom w:val="0"/>
          <w:divBdr>
            <w:top w:val="none" w:sz="0" w:space="0" w:color="auto"/>
            <w:left w:val="none" w:sz="0" w:space="0" w:color="auto"/>
            <w:bottom w:val="none" w:sz="0" w:space="0" w:color="auto"/>
            <w:right w:val="none" w:sz="0" w:space="0" w:color="auto"/>
          </w:divBdr>
        </w:div>
      </w:divsChild>
    </w:div>
    <w:div w:id="1409618355">
      <w:bodyDiv w:val="1"/>
      <w:marLeft w:val="0"/>
      <w:marRight w:val="0"/>
      <w:marTop w:val="0"/>
      <w:marBottom w:val="0"/>
      <w:divBdr>
        <w:top w:val="none" w:sz="0" w:space="0" w:color="auto"/>
        <w:left w:val="none" w:sz="0" w:space="0" w:color="auto"/>
        <w:bottom w:val="none" w:sz="0" w:space="0" w:color="auto"/>
        <w:right w:val="none" w:sz="0" w:space="0" w:color="auto"/>
      </w:divBdr>
      <w:divsChild>
        <w:div w:id="1076435725">
          <w:marLeft w:val="547"/>
          <w:marRight w:val="0"/>
          <w:marTop w:val="134"/>
          <w:marBottom w:val="0"/>
          <w:divBdr>
            <w:top w:val="none" w:sz="0" w:space="0" w:color="auto"/>
            <w:left w:val="none" w:sz="0" w:space="0" w:color="auto"/>
            <w:bottom w:val="none" w:sz="0" w:space="0" w:color="auto"/>
            <w:right w:val="none" w:sz="0" w:space="0" w:color="auto"/>
          </w:divBdr>
        </w:div>
      </w:divsChild>
    </w:div>
    <w:div w:id="1472551656">
      <w:bodyDiv w:val="1"/>
      <w:marLeft w:val="0"/>
      <w:marRight w:val="0"/>
      <w:marTop w:val="0"/>
      <w:marBottom w:val="0"/>
      <w:divBdr>
        <w:top w:val="none" w:sz="0" w:space="0" w:color="auto"/>
        <w:left w:val="none" w:sz="0" w:space="0" w:color="auto"/>
        <w:bottom w:val="none" w:sz="0" w:space="0" w:color="auto"/>
        <w:right w:val="none" w:sz="0" w:space="0" w:color="auto"/>
      </w:divBdr>
      <w:divsChild>
        <w:div w:id="369186761">
          <w:marLeft w:val="547"/>
          <w:marRight w:val="0"/>
          <w:marTop w:val="96"/>
          <w:marBottom w:val="0"/>
          <w:divBdr>
            <w:top w:val="none" w:sz="0" w:space="0" w:color="auto"/>
            <w:left w:val="none" w:sz="0" w:space="0" w:color="auto"/>
            <w:bottom w:val="none" w:sz="0" w:space="0" w:color="auto"/>
            <w:right w:val="none" w:sz="0" w:space="0" w:color="auto"/>
          </w:divBdr>
        </w:div>
        <w:div w:id="622535964">
          <w:marLeft w:val="547"/>
          <w:marRight w:val="0"/>
          <w:marTop w:val="96"/>
          <w:marBottom w:val="0"/>
          <w:divBdr>
            <w:top w:val="none" w:sz="0" w:space="0" w:color="auto"/>
            <w:left w:val="none" w:sz="0" w:space="0" w:color="auto"/>
            <w:bottom w:val="none" w:sz="0" w:space="0" w:color="auto"/>
            <w:right w:val="none" w:sz="0" w:space="0" w:color="auto"/>
          </w:divBdr>
        </w:div>
        <w:div w:id="298847420">
          <w:marLeft w:val="547"/>
          <w:marRight w:val="0"/>
          <w:marTop w:val="96"/>
          <w:marBottom w:val="0"/>
          <w:divBdr>
            <w:top w:val="none" w:sz="0" w:space="0" w:color="auto"/>
            <w:left w:val="none" w:sz="0" w:space="0" w:color="auto"/>
            <w:bottom w:val="none" w:sz="0" w:space="0" w:color="auto"/>
            <w:right w:val="none" w:sz="0" w:space="0" w:color="auto"/>
          </w:divBdr>
        </w:div>
        <w:div w:id="1961111410">
          <w:marLeft w:val="547"/>
          <w:marRight w:val="0"/>
          <w:marTop w:val="96"/>
          <w:marBottom w:val="0"/>
          <w:divBdr>
            <w:top w:val="none" w:sz="0" w:space="0" w:color="auto"/>
            <w:left w:val="none" w:sz="0" w:space="0" w:color="auto"/>
            <w:bottom w:val="none" w:sz="0" w:space="0" w:color="auto"/>
            <w:right w:val="none" w:sz="0" w:space="0" w:color="auto"/>
          </w:divBdr>
        </w:div>
        <w:div w:id="257443537">
          <w:marLeft w:val="547"/>
          <w:marRight w:val="0"/>
          <w:marTop w:val="96"/>
          <w:marBottom w:val="0"/>
          <w:divBdr>
            <w:top w:val="none" w:sz="0" w:space="0" w:color="auto"/>
            <w:left w:val="none" w:sz="0" w:space="0" w:color="auto"/>
            <w:bottom w:val="none" w:sz="0" w:space="0" w:color="auto"/>
            <w:right w:val="none" w:sz="0" w:space="0" w:color="auto"/>
          </w:divBdr>
        </w:div>
      </w:divsChild>
    </w:div>
    <w:div w:id="1593777940">
      <w:bodyDiv w:val="1"/>
      <w:marLeft w:val="0"/>
      <w:marRight w:val="0"/>
      <w:marTop w:val="0"/>
      <w:marBottom w:val="0"/>
      <w:divBdr>
        <w:top w:val="none" w:sz="0" w:space="0" w:color="auto"/>
        <w:left w:val="none" w:sz="0" w:space="0" w:color="auto"/>
        <w:bottom w:val="none" w:sz="0" w:space="0" w:color="auto"/>
        <w:right w:val="none" w:sz="0" w:space="0" w:color="auto"/>
      </w:divBdr>
    </w:div>
    <w:div w:id="1614362263">
      <w:bodyDiv w:val="1"/>
      <w:marLeft w:val="0"/>
      <w:marRight w:val="0"/>
      <w:marTop w:val="0"/>
      <w:marBottom w:val="0"/>
      <w:divBdr>
        <w:top w:val="none" w:sz="0" w:space="0" w:color="auto"/>
        <w:left w:val="none" w:sz="0" w:space="0" w:color="auto"/>
        <w:bottom w:val="none" w:sz="0" w:space="0" w:color="auto"/>
        <w:right w:val="none" w:sz="0" w:space="0" w:color="auto"/>
      </w:divBdr>
      <w:divsChild>
        <w:div w:id="2054571435">
          <w:marLeft w:val="547"/>
          <w:marRight w:val="0"/>
          <w:marTop w:val="134"/>
          <w:marBottom w:val="0"/>
          <w:divBdr>
            <w:top w:val="none" w:sz="0" w:space="0" w:color="auto"/>
            <w:left w:val="none" w:sz="0" w:space="0" w:color="auto"/>
            <w:bottom w:val="none" w:sz="0" w:space="0" w:color="auto"/>
            <w:right w:val="none" w:sz="0" w:space="0" w:color="auto"/>
          </w:divBdr>
        </w:div>
      </w:divsChild>
    </w:div>
    <w:div w:id="1719041666">
      <w:bodyDiv w:val="1"/>
      <w:marLeft w:val="0"/>
      <w:marRight w:val="0"/>
      <w:marTop w:val="0"/>
      <w:marBottom w:val="0"/>
      <w:divBdr>
        <w:top w:val="none" w:sz="0" w:space="0" w:color="auto"/>
        <w:left w:val="none" w:sz="0" w:space="0" w:color="auto"/>
        <w:bottom w:val="none" w:sz="0" w:space="0" w:color="auto"/>
        <w:right w:val="none" w:sz="0" w:space="0" w:color="auto"/>
      </w:divBdr>
      <w:divsChild>
        <w:div w:id="752822560">
          <w:marLeft w:val="0"/>
          <w:marRight w:val="0"/>
          <w:marTop w:val="0"/>
          <w:marBottom w:val="75"/>
          <w:divBdr>
            <w:top w:val="none" w:sz="0" w:space="0" w:color="auto"/>
            <w:left w:val="none" w:sz="0" w:space="0" w:color="auto"/>
            <w:bottom w:val="none" w:sz="0" w:space="0" w:color="auto"/>
            <w:right w:val="none" w:sz="0" w:space="0" w:color="auto"/>
          </w:divBdr>
        </w:div>
        <w:div w:id="1339501428">
          <w:marLeft w:val="0"/>
          <w:marRight w:val="0"/>
          <w:marTop w:val="0"/>
          <w:marBottom w:val="75"/>
          <w:divBdr>
            <w:top w:val="none" w:sz="0" w:space="0" w:color="auto"/>
            <w:left w:val="none" w:sz="0" w:space="0" w:color="auto"/>
            <w:bottom w:val="none" w:sz="0" w:space="0" w:color="auto"/>
            <w:right w:val="none" w:sz="0" w:space="0" w:color="auto"/>
          </w:divBdr>
        </w:div>
        <w:div w:id="568733287">
          <w:marLeft w:val="0"/>
          <w:marRight w:val="0"/>
          <w:marTop w:val="0"/>
          <w:marBottom w:val="75"/>
          <w:divBdr>
            <w:top w:val="none" w:sz="0" w:space="0" w:color="auto"/>
            <w:left w:val="none" w:sz="0" w:space="0" w:color="auto"/>
            <w:bottom w:val="none" w:sz="0" w:space="0" w:color="auto"/>
            <w:right w:val="none" w:sz="0" w:space="0" w:color="auto"/>
          </w:divBdr>
        </w:div>
        <w:div w:id="710346675">
          <w:marLeft w:val="0"/>
          <w:marRight w:val="0"/>
          <w:marTop w:val="0"/>
          <w:marBottom w:val="75"/>
          <w:divBdr>
            <w:top w:val="none" w:sz="0" w:space="0" w:color="auto"/>
            <w:left w:val="none" w:sz="0" w:space="0" w:color="auto"/>
            <w:bottom w:val="none" w:sz="0" w:space="0" w:color="auto"/>
            <w:right w:val="none" w:sz="0" w:space="0" w:color="auto"/>
          </w:divBdr>
        </w:div>
      </w:divsChild>
    </w:div>
    <w:div w:id="1835336061">
      <w:bodyDiv w:val="1"/>
      <w:marLeft w:val="0"/>
      <w:marRight w:val="0"/>
      <w:marTop w:val="0"/>
      <w:marBottom w:val="0"/>
      <w:divBdr>
        <w:top w:val="none" w:sz="0" w:space="0" w:color="auto"/>
        <w:left w:val="none" w:sz="0" w:space="0" w:color="auto"/>
        <w:bottom w:val="none" w:sz="0" w:space="0" w:color="auto"/>
        <w:right w:val="none" w:sz="0" w:space="0" w:color="auto"/>
      </w:divBdr>
      <w:divsChild>
        <w:div w:id="1952080661">
          <w:marLeft w:val="547"/>
          <w:marRight w:val="0"/>
          <w:marTop w:val="96"/>
          <w:marBottom w:val="0"/>
          <w:divBdr>
            <w:top w:val="none" w:sz="0" w:space="0" w:color="auto"/>
            <w:left w:val="none" w:sz="0" w:space="0" w:color="auto"/>
            <w:bottom w:val="none" w:sz="0" w:space="0" w:color="auto"/>
            <w:right w:val="none" w:sz="0" w:space="0" w:color="auto"/>
          </w:divBdr>
        </w:div>
        <w:div w:id="1775243902">
          <w:marLeft w:val="1166"/>
          <w:marRight w:val="0"/>
          <w:marTop w:val="86"/>
          <w:marBottom w:val="0"/>
          <w:divBdr>
            <w:top w:val="none" w:sz="0" w:space="0" w:color="auto"/>
            <w:left w:val="none" w:sz="0" w:space="0" w:color="auto"/>
            <w:bottom w:val="none" w:sz="0" w:space="0" w:color="auto"/>
            <w:right w:val="none" w:sz="0" w:space="0" w:color="auto"/>
          </w:divBdr>
        </w:div>
        <w:div w:id="1894610500">
          <w:marLeft w:val="1166"/>
          <w:marRight w:val="0"/>
          <w:marTop w:val="86"/>
          <w:marBottom w:val="0"/>
          <w:divBdr>
            <w:top w:val="none" w:sz="0" w:space="0" w:color="auto"/>
            <w:left w:val="none" w:sz="0" w:space="0" w:color="auto"/>
            <w:bottom w:val="none" w:sz="0" w:space="0" w:color="auto"/>
            <w:right w:val="none" w:sz="0" w:space="0" w:color="auto"/>
          </w:divBdr>
        </w:div>
        <w:div w:id="800348611">
          <w:marLeft w:val="1166"/>
          <w:marRight w:val="0"/>
          <w:marTop w:val="86"/>
          <w:marBottom w:val="0"/>
          <w:divBdr>
            <w:top w:val="none" w:sz="0" w:space="0" w:color="auto"/>
            <w:left w:val="none" w:sz="0" w:space="0" w:color="auto"/>
            <w:bottom w:val="none" w:sz="0" w:space="0" w:color="auto"/>
            <w:right w:val="none" w:sz="0" w:space="0" w:color="auto"/>
          </w:divBdr>
        </w:div>
        <w:div w:id="1943217948">
          <w:marLeft w:val="547"/>
          <w:marRight w:val="0"/>
          <w:marTop w:val="96"/>
          <w:marBottom w:val="0"/>
          <w:divBdr>
            <w:top w:val="none" w:sz="0" w:space="0" w:color="auto"/>
            <w:left w:val="none" w:sz="0" w:space="0" w:color="auto"/>
            <w:bottom w:val="none" w:sz="0" w:space="0" w:color="auto"/>
            <w:right w:val="none" w:sz="0" w:space="0" w:color="auto"/>
          </w:divBdr>
        </w:div>
      </w:divsChild>
    </w:div>
    <w:div w:id="1850676906">
      <w:bodyDiv w:val="1"/>
      <w:marLeft w:val="0"/>
      <w:marRight w:val="0"/>
      <w:marTop w:val="0"/>
      <w:marBottom w:val="0"/>
      <w:divBdr>
        <w:top w:val="none" w:sz="0" w:space="0" w:color="auto"/>
        <w:left w:val="none" w:sz="0" w:space="0" w:color="auto"/>
        <w:bottom w:val="none" w:sz="0" w:space="0" w:color="auto"/>
        <w:right w:val="none" w:sz="0" w:space="0" w:color="auto"/>
      </w:divBdr>
      <w:divsChild>
        <w:div w:id="1920751723">
          <w:marLeft w:val="547"/>
          <w:marRight w:val="0"/>
          <w:marTop w:val="115"/>
          <w:marBottom w:val="0"/>
          <w:divBdr>
            <w:top w:val="none" w:sz="0" w:space="0" w:color="auto"/>
            <w:left w:val="none" w:sz="0" w:space="0" w:color="auto"/>
            <w:bottom w:val="none" w:sz="0" w:space="0" w:color="auto"/>
            <w:right w:val="none" w:sz="0" w:space="0" w:color="auto"/>
          </w:divBdr>
        </w:div>
        <w:div w:id="1880241678">
          <w:marLeft w:val="547"/>
          <w:marRight w:val="0"/>
          <w:marTop w:val="115"/>
          <w:marBottom w:val="0"/>
          <w:divBdr>
            <w:top w:val="none" w:sz="0" w:space="0" w:color="auto"/>
            <w:left w:val="none" w:sz="0" w:space="0" w:color="auto"/>
            <w:bottom w:val="none" w:sz="0" w:space="0" w:color="auto"/>
            <w:right w:val="none" w:sz="0" w:space="0" w:color="auto"/>
          </w:divBdr>
        </w:div>
        <w:div w:id="924607061">
          <w:marLeft w:val="547"/>
          <w:marRight w:val="0"/>
          <w:marTop w:val="115"/>
          <w:marBottom w:val="0"/>
          <w:divBdr>
            <w:top w:val="none" w:sz="0" w:space="0" w:color="auto"/>
            <w:left w:val="none" w:sz="0" w:space="0" w:color="auto"/>
            <w:bottom w:val="none" w:sz="0" w:space="0" w:color="auto"/>
            <w:right w:val="none" w:sz="0" w:space="0" w:color="auto"/>
          </w:divBdr>
        </w:div>
      </w:divsChild>
    </w:div>
    <w:div w:id="1904221589">
      <w:bodyDiv w:val="1"/>
      <w:marLeft w:val="0"/>
      <w:marRight w:val="0"/>
      <w:marTop w:val="0"/>
      <w:marBottom w:val="0"/>
      <w:divBdr>
        <w:top w:val="none" w:sz="0" w:space="0" w:color="auto"/>
        <w:left w:val="none" w:sz="0" w:space="0" w:color="auto"/>
        <w:bottom w:val="none" w:sz="0" w:space="0" w:color="auto"/>
        <w:right w:val="none" w:sz="0" w:space="0" w:color="auto"/>
      </w:divBdr>
      <w:divsChild>
        <w:div w:id="1966036614">
          <w:marLeft w:val="547"/>
          <w:marRight w:val="0"/>
          <w:marTop w:val="115"/>
          <w:marBottom w:val="0"/>
          <w:divBdr>
            <w:top w:val="none" w:sz="0" w:space="0" w:color="auto"/>
            <w:left w:val="none" w:sz="0" w:space="0" w:color="auto"/>
            <w:bottom w:val="none" w:sz="0" w:space="0" w:color="auto"/>
            <w:right w:val="none" w:sz="0" w:space="0" w:color="auto"/>
          </w:divBdr>
        </w:div>
        <w:div w:id="1875801522">
          <w:marLeft w:val="547"/>
          <w:marRight w:val="0"/>
          <w:marTop w:val="115"/>
          <w:marBottom w:val="0"/>
          <w:divBdr>
            <w:top w:val="none" w:sz="0" w:space="0" w:color="auto"/>
            <w:left w:val="none" w:sz="0" w:space="0" w:color="auto"/>
            <w:bottom w:val="none" w:sz="0" w:space="0" w:color="auto"/>
            <w:right w:val="none" w:sz="0" w:space="0" w:color="auto"/>
          </w:divBdr>
        </w:div>
        <w:div w:id="283316663">
          <w:marLeft w:val="547"/>
          <w:marRight w:val="0"/>
          <w:marTop w:val="115"/>
          <w:marBottom w:val="0"/>
          <w:divBdr>
            <w:top w:val="none" w:sz="0" w:space="0" w:color="auto"/>
            <w:left w:val="none" w:sz="0" w:space="0" w:color="auto"/>
            <w:bottom w:val="none" w:sz="0" w:space="0" w:color="auto"/>
            <w:right w:val="none" w:sz="0" w:space="0" w:color="auto"/>
          </w:divBdr>
        </w:div>
        <w:div w:id="1861774771">
          <w:marLeft w:val="547"/>
          <w:marRight w:val="0"/>
          <w:marTop w:val="115"/>
          <w:marBottom w:val="0"/>
          <w:divBdr>
            <w:top w:val="none" w:sz="0" w:space="0" w:color="auto"/>
            <w:left w:val="none" w:sz="0" w:space="0" w:color="auto"/>
            <w:bottom w:val="none" w:sz="0" w:space="0" w:color="auto"/>
            <w:right w:val="none" w:sz="0" w:space="0" w:color="auto"/>
          </w:divBdr>
        </w:div>
        <w:div w:id="895624201">
          <w:marLeft w:val="547"/>
          <w:marRight w:val="0"/>
          <w:marTop w:val="115"/>
          <w:marBottom w:val="0"/>
          <w:divBdr>
            <w:top w:val="none" w:sz="0" w:space="0" w:color="auto"/>
            <w:left w:val="none" w:sz="0" w:space="0" w:color="auto"/>
            <w:bottom w:val="none" w:sz="0" w:space="0" w:color="auto"/>
            <w:right w:val="none" w:sz="0" w:space="0" w:color="auto"/>
          </w:divBdr>
        </w:div>
      </w:divsChild>
    </w:div>
    <w:div w:id="1938828075">
      <w:bodyDiv w:val="1"/>
      <w:marLeft w:val="0"/>
      <w:marRight w:val="0"/>
      <w:marTop w:val="0"/>
      <w:marBottom w:val="0"/>
      <w:divBdr>
        <w:top w:val="none" w:sz="0" w:space="0" w:color="auto"/>
        <w:left w:val="none" w:sz="0" w:space="0" w:color="auto"/>
        <w:bottom w:val="none" w:sz="0" w:space="0" w:color="auto"/>
        <w:right w:val="none" w:sz="0" w:space="0" w:color="auto"/>
      </w:divBdr>
      <w:divsChild>
        <w:div w:id="1047875719">
          <w:marLeft w:val="547"/>
          <w:marRight w:val="0"/>
          <w:marTop w:val="96"/>
          <w:marBottom w:val="0"/>
          <w:divBdr>
            <w:top w:val="none" w:sz="0" w:space="0" w:color="auto"/>
            <w:left w:val="none" w:sz="0" w:space="0" w:color="auto"/>
            <w:bottom w:val="none" w:sz="0" w:space="0" w:color="auto"/>
            <w:right w:val="none" w:sz="0" w:space="0" w:color="auto"/>
          </w:divBdr>
        </w:div>
      </w:divsChild>
    </w:div>
    <w:div w:id="1950627781">
      <w:bodyDiv w:val="1"/>
      <w:marLeft w:val="0"/>
      <w:marRight w:val="0"/>
      <w:marTop w:val="0"/>
      <w:marBottom w:val="0"/>
      <w:divBdr>
        <w:top w:val="none" w:sz="0" w:space="0" w:color="auto"/>
        <w:left w:val="none" w:sz="0" w:space="0" w:color="auto"/>
        <w:bottom w:val="none" w:sz="0" w:space="0" w:color="auto"/>
        <w:right w:val="none" w:sz="0" w:space="0" w:color="auto"/>
      </w:divBdr>
      <w:divsChild>
        <w:div w:id="592320914">
          <w:marLeft w:val="547"/>
          <w:marRight w:val="0"/>
          <w:marTop w:val="134"/>
          <w:marBottom w:val="0"/>
          <w:divBdr>
            <w:top w:val="none" w:sz="0" w:space="0" w:color="auto"/>
            <w:left w:val="none" w:sz="0" w:space="0" w:color="auto"/>
            <w:bottom w:val="none" w:sz="0" w:space="0" w:color="auto"/>
            <w:right w:val="none" w:sz="0" w:space="0" w:color="auto"/>
          </w:divBdr>
        </w:div>
      </w:divsChild>
    </w:div>
    <w:div w:id="1951626647">
      <w:bodyDiv w:val="1"/>
      <w:marLeft w:val="0"/>
      <w:marRight w:val="0"/>
      <w:marTop w:val="0"/>
      <w:marBottom w:val="0"/>
      <w:divBdr>
        <w:top w:val="none" w:sz="0" w:space="0" w:color="auto"/>
        <w:left w:val="none" w:sz="0" w:space="0" w:color="auto"/>
        <w:bottom w:val="none" w:sz="0" w:space="0" w:color="auto"/>
        <w:right w:val="none" w:sz="0" w:space="0" w:color="auto"/>
      </w:divBdr>
      <w:divsChild>
        <w:div w:id="443382674">
          <w:marLeft w:val="547"/>
          <w:marRight w:val="0"/>
          <w:marTop w:val="154"/>
          <w:marBottom w:val="0"/>
          <w:divBdr>
            <w:top w:val="none" w:sz="0" w:space="0" w:color="auto"/>
            <w:left w:val="none" w:sz="0" w:space="0" w:color="auto"/>
            <w:bottom w:val="none" w:sz="0" w:space="0" w:color="auto"/>
            <w:right w:val="none" w:sz="0" w:space="0" w:color="auto"/>
          </w:divBdr>
        </w:div>
        <w:div w:id="1917132605">
          <w:marLeft w:val="547"/>
          <w:marRight w:val="0"/>
          <w:marTop w:val="154"/>
          <w:marBottom w:val="0"/>
          <w:divBdr>
            <w:top w:val="none" w:sz="0" w:space="0" w:color="auto"/>
            <w:left w:val="none" w:sz="0" w:space="0" w:color="auto"/>
            <w:bottom w:val="none" w:sz="0" w:space="0" w:color="auto"/>
            <w:right w:val="none" w:sz="0" w:space="0" w:color="auto"/>
          </w:divBdr>
        </w:div>
      </w:divsChild>
    </w:div>
    <w:div w:id="2044745763">
      <w:bodyDiv w:val="1"/>
      <w:marLeft w:val="0"/>
      <w:marRight w:val="0"/>
      <w:marTop w:val="0"/>
      <w:marBottom w:val="0"/>
      <w:divBdr>
        <w:top w:val="none" w:sz="0" w:space="0" w:color="auto"/>
        <w:left w:val="none" w:sz="0" w:space="0" w:color="auto"/>
        <w:bottom w:val="none" w:sz="0" w:space="0" w:color="auto"/>
        <w:right w:val="none" w:sz="0" w:space="0" w:color="auto"/>
      </w:divBdr>
      <w:divsChild>
        <w:div w:id="1722904855">
          <w:marLeft w:val="0"/>
          <w:marRight w:val="0"/>
          <w:marTop w:val="0"/>
          <w:marBottom w:val="0"/>
          <w:divBdr>
            <w:top w:val="none" w:sz="0" w:space="0" w:color="auto"/>
            <w:left w:val="none" w:sz="0" w:space="0" w:color="auto"/>
            <w:bottom w:val="none" w:sz="0" w:space="0" w:color="auto"/>
            <w:right w:val="none" w:sz="0" w:space="0" w:color="auto"/>
          </w:divBdr>
          <w:divsChild>
            <w:div w:id="466895769">
              <w:marLeft w:val="0"/>
              <w:marRight w:val="0"/>
              <w:marTop w:val="0"/>
              <w:marBottom w:val="0"/>
              <w:divBdr>
                <w:top w:val="none" w:sz="0" w:space="0" w:color="auto"/>
                <w:left w:val="none" w:sz="0" w:space="0" w:color="auto"/>
                <w:bottom w:val="none" w:sz="0" w:space="0" w:color="auto"/>
                <w:right w:val="none" w:sz="0" w:space="0" w:color="auto"/>
              </w:divBdr>
              <w:divsChild>
                <w:div w:id="1324049856">
                  <w:marLeft w:val="0"/>
                  <w:marRight w:val="0"/>
                  <w:marTop w:val="0"/>
                  <w:marBottom w:val="0"/>
                  <w:divBdr>
                    <w:top w:val="none" w:sz="0" w:space="0" w:color="auto"/>
                    <w:left w:val="none" w:sz="0" w:space="0" w:color="auto"/>
                    <w:bottom w:val="none" w:sz="0" w:space="0" w:color="auto"/>
                    <w:right w:val="none" w:sz="0" w:space="0" w:color="auto"/>
                  </w:divBdr>
                  <w:divsChild>
                    <w:div w:id="136193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85301">
          <w:marLeft w:val="0"/>
          <w:marRight w:val="0"/>
          <w:marTop w:val="0"/>
          <w:marBottom w:val="0"/>
          <w:divBdr>
            <w:top w:val="none" w:sz="0" w:space="0" w:color="auto"/>
            <w:left w:val="none" w:sz="0" w:space="0" w:color="auto"/>
            <w:bottom w:val="none" w:sz="0" w:space="0" w:color="auto"/>
            <w:right w:val="none" w:sz="0" w:space="0" w:color="auto"/>
          </w:divBdr>
          <w:divsChild>
            <w:div w:id="1154448166">
              <w:marLeft w:val="0"/>
              <w:marRight w:val="0"/>
              <w:marTop w:val="0"/>
              <w:marBottom w:val="0"/>
              <w:divBdr>
                <w:top w:val="none" w:sz="0" w:space="0" w:color="auto"/>
                <w:left w:val="none" w:sz="0" w:space="0" w:color="auto"/>
                <w:bottom w:val="none" w:sz="0" w:space="0" w:color="auto"/>
                <w:right w:val="none" w:sz="0" w:space="0" w:color="auto"/>
              </w:divBdr>
              <w:divsChild>
                <w:div w:id="865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2560">
      <w:bodyDiv w:val="1"/>
      <w:marLeft w:val="0"/>
      <w:marRight w:val="0"/>
      <w:marTop w:val="0"/>
      <w:marBottom w:val="0"/>
      <w:divBdr>
        <w:top w:val="none" w:sz="0" w:space="0" w:color="auto"/>
        <w:left w:val="none" w:sz="0" w:space="0" w:color="auto"/>
        <w:bottom w:val="none" w:sz="0" w:space="0" w:color="auto"/>
        <w:right w:val="none" w:sz="0" w:space="0" w:color="auto"/>
      </w:divBdr>
      <w:divsChild>
        <w:div w:id="939339672">
          <w:marLeft w:val="547"/>
          <w:marRight w:val="0"/>
          <w:marTop w:val="96"/>
          <w:marBottom w:val="0"/>
          <w:divBdr>
            <w:top w:val="none" w:sz="0" w:space="0" w:color="auto"/>
            <w:left w:val="none" w:sz="0" w:space="0" w:color="auto"/>
            <w:bottom w:val="none" w:sz="0" w:space="0" w:color="auto"/>
            <w:right w:val="none" w:sz="0" w:space="0" w:color="auto"/>
          </w:divBdr>
        </w:div>
        <w:div w:id="2077892557">
          <w:marLeft w:val="547"/>
          <w:marRight w:val="0"/>
          <w:marTop w:val="96"/>
          <w:marBottom w:val="0"/>
          <w:divBdr>
            <w:top w:val="none" w:sz="0" w:space="0" w:color="auto"/>
            <w:left w:val="none" w:sz="0" w:space="0" w:color="auto"/>
            <w:bottom w:val="none" w:sz="0" w:space="0" w:color="auto"/>
            <w:right w:val="none" w:sz="0" w:space="0" w:color="auto"/>
          </w:divBdr>
        </w:div>
        <w:div w:id="853807732">
          <w:marLeft w:val="547"/>
          <w:marRight w:val="0"/>
          <w:marTop w:val="96"/>
          <w:marBottom w:val="0"/>
          <w:divBdr>
            <w:top w:val="none" w:sz="0" w:space="0" w:color="auto"/>
            <w:left w:val="none" w:sz="0" w:space="0" w:color="auto"/>
            <w:bottom w:val="none" w:sz="0" w:space="0" w:color="auto"/>
            <w:right w:val="none" w:sz="0" w:space="0" w:color="auto"/>
          </w:divBdr>
        </w:div>
      </w:divsChild>
    </w:div>
    <w:div w:id="2065981892">
      <w:bodyDiv w:val="1"/>
      <w:marLeft w:val="0"/>
      <w:marRight w:val="0"/>
      <w:marTop w:val="0"/>
      <w:marBottom w:val="0"/>
      <w:divBdr>
        <w:top w:val="none" w:sz="0" w:space="0" w:color="auto"/>
        <w:left w:val="none" w:sz="0" w:space="0" w:color="auto"/>
        <w:bottom w:val="none" w:sz="0" w:space="0" w:color="auto"/>
        <w:right w:val="none" w:sz="0" w:space="0" w:color="auto"/>
      </w:divBdr>
      <w:divsChild>
        <w:div w:id="883177246">
          <w:marLeft w:val="547"/>
          <w:marRight w:val="0"/>
          <w:marTop w:val="154"/>
          <w:marBottom w:val="0"/>
          <w:divBdr>
            <w:top w:val="none" w:sz="0" w:space="0" w:color="auto"/>
            <w:left w:val="none" w:sz="0" w:space="0" w:color="auto"/>
            <w:bottom w:val="none" w:sz="0" w:space="0" w:color="auto"/>
            <w:right w:val="none" w:sz="0" w:space="0" w:color="auto"/>
          </w:divBdr>
        </w:div>
        <w:div w:id="1888253523">
          <w:marLeft w:val="547"/>
          <w:marRight w:val="0"/>
          <w:marTop w:val="154"/>
          <w:marBottom w:val="0"/>
          <w:divBdr>
            <w:top w:val="none" w:sz="0" w:space="0" w:color="auto"/>
            <w:left w:val="none" w:sz="0" w:space="0" w:color="auto"/>
            <w:bottom w:val="none" w:sz="0" w:space="0" w:color="auto"/>
            <w:right w:val="none" w:sz="0" w:space="0" w:color="auto"/>
          </w:divBdr>
        </w:div>
      </w:divsChild>
    </w:div>
    <w:div w:id="2090347111">
      <w:bodyDiv w:val="1"/>
      <w:marLeft w:val="0"/>
      <w:marRight w:val="0"/>
      <w:marTop w:val="0"/>
      <w:marBottom w:val="0"/>
      <w:divBdr>
        <w:top w:val="none" w:sz="0" w:space="0" w:color="auto"/>
        <w:left w:val="none" w:sz="0" w:space="0" w:color="auto"/>
        <w:bottom w:val="none" w:sz="0" w:space="0" w:color="auto"/>
        <w:right w:val="none" w:sz="0" w:space="0" w:color="auto"/>
      </w:divBdr>
      <w:divsChild>
        <w:div w:id="1243175677">
          <w:marLeft w:val="547"/>
          <w:marRight w:val="0"/>
          <w:marTop w:val="115"/>
          <w:marBottom w:val="0"/>
          <w:divBdr>
            <w:top w:val="none" w:sz="0" w:space="0" w:color="auto"/>
            <w:left w:val="none" w:sz="0" w:space="0" w:color="auto"/>
            <w:bottom w:val="none" w:sz="0" w:space="0" w:color="auto"/>
            <w:right w:val="none" w:sz="0" w:space="0" w:color="auto"/>
          </w:divBdr>
        </w:div>
        <w:div w:id="1549417671">
          <w:marLeft w:val="547"/>
          <w:marRight w:val="0"/>
          <w:marTop w:val="96"/>
          <w:marBottom w:val="0"/>
          <w:divBdr>
            <w:top w:val="none" w:sz="0" w:space="0" w:color="auto"/>
            <w:left w:val="none" w:sz="0" w:space="0" w:color="auto"/>
            <w:bottom w:val="none" w:sz="0" w:space="0" w:color="auto"/>
            <w:right w:val="none" w:sz="0" w:space="0" w:color="auto"/>
          </w:divBdr>
        </w:div>
        <w:div w:id="1701273084">
          <w:marLeft w:val="547"/>
          <w:marRight w:val="0"/>
          <w:marTop w:val="96"/>
          <w:marBottom w:val="0"/>
          <w:divBdr>
            <w:top w:val="none" w:sz="0" w:space="0" w:color="auto"/>
            <w:left w:val="none" w:sz="0" w:space="0" w:color="auto"/>
            <w:bottom w:val="none" w:sz="0" w:space="0" w:color="auto"/>
            <w:right w:val="none" w:sz="0" w:space="0" w:color="auto"/>
          </w:divBdr>
        </w:div>
        <w:div w:id="2062627779">
          <w:marLeft w:val="547"/>
          <w:marRight w:val="0"/>
          <w:marTop w:val="96"/>
          <w:marBottom w:val="0"/>
          <w:divBdr>
            <w:top w:val="none" w:sz="0" w:space="0" w:color="auto"/>
            <w:left w:val="none" w:sz="0" w:space="0" w:color="auto"/>
            <w:bottom w:val="none" w:sz="0" w:space="0" w:color="auto"/>
            <w:right w:val="none" w:sz="0" w:space="0" w:color="auto"/>
          </w:divBdr>
        </w:div>
        <w:div w:id="915213117">
          <w:marLeft w:val="1166"/>
          <w:marRight w:val="0"/>
          <w:marTop w:val="77"/>
          <w:marBottom w:val="0"/>
          <w:divBdr>
            <w:top w:val="none" w:sz="0" w:space="0" w:color="auto"/>
            <w:left w:val="none" w:sz="0" w:space="0" w:color="auto"/>
            <w:bottom w:val="none" w:sz="0" w:space="0" w:color="auto"/>
            <w:right w:val="none" w:sz="0" w:space="0" w:color="auto"/>
          </w:divBdr>
        </w:div>
        <w:div w:id="1736009274">
          <w:marLeft w:val="1166"/>
          <w:marRight w:val="0"/>
          <w:marTop w:val="77"/>
          <w:marBottom w:val="0"/>
          <w:divBdr>
            <w:top w:val="none" w:sz="0" w:space="0" w:color="auto"/>
            <w:left w:val="none" w:sz="0" w:space="0" w:color="auto"/>
            <w:bottom w:val="none" w:sz="0" w:space="0" w:color="auto"/>
            <w:right w:val="none" w:sz="0" w:space="0" w:color="auto"/>
          </w:divBdr>
        </w:div>
        <w:div w:id="2019694756">
          <w:marLeft w:val="1166"/>
          <w:marRight w:val="0"/>
          <w:marTop w:val="77"/>
          <w:marBottom w:val="0"/>
          <w:divBdr>
            <w:top w:val="none" w:sz="0" w:space="0" w:color="auto"/>
            <w:left w:val="none" w:sz="0" w:space="0" w:color="auto"/>
            <w:bottom w:val="none" w:sz="0" w:space="0" w:color="auto"/>
            <w:right w:val="none" w:sz="0" w:space="0" w:color="auto"/>
          </w:divBdr>
        </w:div>
        <w:div w:id="1548106631">
          <w:marLeft w:val="1166"/>
          <w:marRight w:val="0"/>
          <w:marTop w:val="77"/>
          <w:marBottom w:val="0"/>
          <w:divBdr>
            <w:top w:val="none" w:sz="0" w:space="0" w:color="auto"/>
            <w:left w:val="none" w:sz="0" w:space="0" w:color="auto"/>
            <w:bottom w:val="none" w:sz="0" w:space="0" w:color="auto"/>
            <w:right w:val="none" w:sz="0" w:space="0" w:color="auto"/>
          </w:divBdr>
        </w:div>
        <w:div w:id="377629975">
          <w:marLeft w:val="1166"/>
          <w:marRight w:val="0"/>
          <w:marTop w:val="77"/>
          <w:marBottom w:val="0"/>
          <w:divBdr>
            <w:top w:val="none" w:sz="0" w:space="0" w:color="auto"/>
            <w:left w:val="none" w:sz="0" w:space="0" w:color="auto"/>
            <w:bottom w:val="none" w:sz="0" w:space="0" w:color="auto"/>
            <w:right w:val="none" w:sz="0" w:space="0" w:color="auto"/>
          </w:divBdr>
        </w:div>
        <w:div w:id="2091190819">
          <w:marLeft w:val="1166"/>
          <w:marRight w:val="0"/>
          <w:marTop w:val="77"/>
          <w:marBottom w:val="0"/>
          <w:divBdr>
            <w:top w:val="none" w:sz="0" w:space="0" w:color="auto"/>
            <w:left w:val="none" w:sz="0" w:space="0" w:color="auto"/>
            <w:bottom w:val="none" w:sz="0" w:space="0" w:color="auto"/>
            <w:right w:val="none" w:sz="0" w:space="0" w:color="auto"/>
          </w:divBdr>
        </w:div>
        <w:div w:id="293415932">
          <w:marLeft w:val="1166"/>
          <w:marRight w:val="0"/>
          <w:marTop w:val="77"/>
          <w:marBottom w:val="0"/>
          <w:divBdr>
            <w:top w:val="none" w:sz="0" w:space="0" w:color="auto"/>
            <w:left w:val="none" w:sz="0" w:space="0" w:color="auto"/>
            <w:bottom w:val="none" w:sz="0" w:space="0" w:color="auto"/>
            <w:right w:val="none" w:sz="0" w:space="0" w:color="auto"/>
          </w:divBdr>
        </w:div>
        <w:div w:id="757411674">
          <w:marLeft w:val="1166"/>
          <w:marRight w:val="0"/>
          <w:marTop w:val="77"/>
          <w:marBottom w:val="0"/>
          <w:divBdr>
            <w:top w:val="none" w:sz="0" w:space="0" w:color="auto"/>
            <w:left w:val="none" w:sz="0" w:space="0" w:color="auto"/>
            <w:bottom w:val="none" w:sz="0" w:space="0" w:color="auto"/>
            <w:right w:val="none" w:sz="0" w:space="0" w:color="auto"/>
          </w:divBdr>
        </w:div>
        <w:div w:id="583731111">
          <w:marLeft w:val="1166"/>
          <w:marRight w:val="0"/>
          <w:marTop w:val="77"/>
          <w:marBottom w:val="0"/>
          <w:divBdr>
            <w:top w:val="none" w:sz="0" w:space="0" w:color="auto"/>
            <w:left w:val="none" w:sz="0" w:space="0" w:color="auto"/>
            <w:bottom w:val="none" w:sz="0" w:space="0" w:color="auto"/>
            <w:right w:val="none" w:sz="0" w:space="0" w:color="auto"/>
          </w:divBdr>
        </w:div>
        <w:div w:id="1900240059">
          <w:marLeft w:val="1166"/>
          <w:marRight w:val="0"/>
          <w:marTop w:val="77"/>
          <w:marBottom w:val="0"/>
          <w:divBdr>
            <w:top w:val="none" w:sz="0" w:space="0" w:color="auto"/>
            <w:left w:val="none" w:sz="0" w:space="0" w:color="auto"/>
            <w:bottom w:val="none" w:sz="0" w:space="0" w:color="auto"/>
            <w:right w:val="none" w:sz="0" w:space="0" w:color="auto"/>
          </w:divBdr>
        </w:div>
        <w:div w:id="1895891594">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4425</TotalTime>
  <Pages>25</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acer</cp:lastModifiedBy>
  <cp:revision>1325</cp:revision>
  <cp:lastPrinted>2021-01-27T12:45:00Z</cp:lastPrinted>
  <dcterms:created xsi:type="dcterms:W3CDTF">2019-02-15T12:22:00Z</dcterms:created>
  <dcterms:modified xsi:type="dcterms:W3CDTF">2021-05-29T10:38:00Z</dcterms:modified>
</cp:coreProperties>
</file>