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1CE" w:rsidRPr="007701CE" w:rsidRDefault="007701CE" w:rsidP="007701CE">
      <w:pPr>
        <w:ind w:left="3600"/>
        <w:rPr>
          <w:b/>
          <w:bCs/>
          <w:sz w:val="40"/>
          <w:szCs w:val="40"/>
        </w:rPr>
      </w:pPr>
      <w:r w:rsidRPr="007701CE">
        <w:rPr>
          <w:b/>
          <w:bCs/>
          <w:sz w:val="40"/>
          <w:szCs w:val="40"/>
        </w:rPr>
        <w:t>Stable angina</w:t>
      </w:r>
    </w:p>
    <w:p w:rsidR="00707DEA" w:rsidRDefault="00707DEA" w:rsidP="002B7759">
      <w:pPr>
        <w:rPr>
          <w:b/>
          <w:bCs/>
          <w:sz w:val="32"/>
          <w:szCs w:val="32"/>
        </w:rPr>
      </w:pPr>
    </w:p>
    <w:p w:rsidR="0071790A" w:rsidRPr="002B7759" w:rsidRDefault="00255B24" w:rsidP="002B7759">
      <w:pPr>
        <w:rPr>
          <w:b/>
          <w:bCs/>
          <w:sz w:val="32"/>
          <w:szCs w:val="32"/>
        </w:rPr>
      </w:pPr>
      <w:bookmarkStart w:id="0" w:name="_GoBack"/>
      <w:bookmarkEnd w:id="0"/>
      <w:r w:rsidRPr="00BA244F">
        <w:rPr>
          <w:b/>
          <w:bCs/>
          <w:sz w:val="32"/>
          <w:szCs w:val="32"/>
        </w:rPr>
        <w:t>Clinical syndromes</w:t>
      </w:r>
    </w:p>
    <w:p w:rsidR="0071790A" w:rsidRPr="00353076" w:rsidRDefault="0071790A" w:rsidP="00F6691E">
      <w:pPr>
        <w:rPr>
          <w:sz w:val="32"/>
          <w:szCs w:val="32"/>
        </w:rPr>
      </w:pPr>
      <w:r w:rsidRPr="00353076">
        <w:rPr>
          <w:sz w:val="32"/>
          <w:szCs w:val="32"/>
        </w:rPr>
        <w:t xml:space="preserve"> Stable  angina  is  a  clinical  syndrome  </w:t>
      </w:r>
      <w:proofErr w:type="spellStart"/>
      <w:r w:rsidRPr="00353076">
        <w:rPr>
          <w:sz w:val="32"/>
          <w:szCs w:val="32"/>
        </w:rPr>
        <w:t>characterised</w:t>
      </w:r>
      <w:proofErr w:type="spellEnd"/>
      <w:r w:rsidRPr="00353076">
        <w:rPr>
          <w:sz w:val="32"/>
          <w:szCs w:val="32"/>
        </w:rPr>
        <w:t xml:space="preserve">  by  discomfort  in  the  chest,  jaw,  shoulder,  back,  or  arms,  typically  elicited  by  exertion  or  emotional  stress  and  relieved  by  rest  or</w:t>
      </w:r>
    </w:p>
    <w:p w:rsidR="00917779" w:rsidRPr="00353076" w:rsidRDefault="00917779" w:rsidP="00F6691E">
      <w:pPr>
        <w:rPr>
          <w:sz w:val="32"/>
          <w:szCs w:val="32"/>
          <w:rtl/>
        </w:rPr>
      </w:pPr>
      <w:r w:rsidRPr="00353076">
        <w:rPr>
          <w:sz w:val="32"/>
          <w:szCs w:val="32"/>
        </w:rPr>
        <w:t>nitroglycerin.  Characteristically,  the  discomfort  (it  is  often not  described  by  the  patient  as  a  pain)  occurs  after  a  predictable  level  of  exertion,  classically  when  climbing  hills  or  stairs, and  resolves  within  a  few  minutes  on  resting.</w:t>
      </w:r>
      <w:r w:rsidR="006830FF" w:rsidRPr="00353076">
        <w:rPr>
          <w:sz w:val="32"/>
          <w:szCs w:val="32"/>
        </w:rPr>
        <w:t xml:space="preserve"> Further  investigations  are  needed  to  confirm  the  diagnosis and  assess  the  need  for  intervention.  The  resting  electrocardiogram  (ECG)  is  normal  in  more  than  half  of  patients  with angina.  However,  an  abnormal  ECG  substantially  increases the  probability  of  coronary  disease;</w:t>
      </w:r>
      <w:r w:rsidR="009E6B25" w:rsidRPr="00353076">
        <w:rPr>
          <w:sz w:val="32"/>
          <w:szCs w:val="32"/>
        </w:rPr>
        <w:t xml:space="preserve"> Exercise  testing  is  useful  both  in  confirming the  diagnosis  and  in  giving  a  guide  to  prognosis.  Alternatives such  as  myocardial  scintigraphy  (isotope  scanning)  and  stress echocardiography (ultrasound) provide similar information. Coronary  angiography  is  regarded  as  the  gold  standard for  the  assessment  of  CAD  and  involves  the  passage  of  a catheter  through  the  arterial  circulation  and  the  injection  of radio-opaque  contrast  media  into  the  coronary  arteries.</w:t>
      </w:r>
    </w:p>
    <w:p w:rsidR="006D40F9" w:rsidRPr="00353076" w:rsidRDefault="006D40F9" w:rsidP="00F6691E">
      <w:pPr>
        <w:rPr>
          <w:sz w:val="32"/>
          <w:szCs w:val="32"/>
        </w:rPr>
      </w:pPr>
      <w:r w:rsidRPr="00353076">
        <w:rPr>
          <w:sz w:val="32"/>
          <w:szCs w:val="32"/>
        </w:rPr>
        <w:t>Non-invasive  techniques,  including  magnetic  resonance imaging  (MRI)  and  multi-slice  CT  scanning,  are  being  developed and tested as alternatives to angiography.</w:t>
      </w:r>
    </w:p>
    <w:p w:rsidR="00C374C5" w:rsidRPr="00353076" w:rsidRDefault="00C374C5" w:rsidP="00F6691E">
      <w:pPr>
        <w:rPr>
          <w:sz w:val="32"/>
          <w:szCs w:val="32"/>
        </w:rPr>
      </w:pPr>
    </w:p>
    <w:p w:rsidR="00DF174B" w:rsidRDefault="00C374C5" w:rsidP="00F6691E">
      <w:pPr>
        <w:rPr>
          <w:sz w:val="32"/>
          <w:szCs w:val="32"/>
        </w:rPr>
      </w:pPr>
      <w:r w:rsidRPr="002B7759">
        <w:rPr>
          <w:b/>
          <w:bCs/>
          <w:sz w:val="32"/>
          <w:szCs w:val="32"/>
        </w:rPr>
        <w:t>Treatment of  stable angina is based on two principles:</w:t>
      </w:r>
      <w:r w:rsidRPr="00353076">
        <w:rPr>
          <w:sz w:val="32"/>
          <w:szCs w:val="32"/>
        </w:rPr>
        <w:t xml:space="preserve"> </w:t>
      </w:r>
    </w:p>
    <w:p w:rsidR="00C374C5" w:rsidRPr="00353076" w:rsidRDefault="00C374C5" w:rsidP="00F6691E">
      <w:pPr>
        <w:rPr>
          <w:sz w:val="32"/>
          <w:szCs w:val="32"/>
        </w:rPr>
      </w:pPr>
      <w:r w:rsidRPr="00353076">
        <w:rPr>
          <w:sz w:val="32"/>
          <w:szCs w:val="32"/>
        </w:rPr>
        <w:t>•</w:t>
      </w:r>
      <w:r w:rsidR="006E4E19">
        <w:rPr>
          <w:sz w:val="32"/>
          <w:szCs w:val="32"/>
        </w:rPr>
        <w:t>Improve</w:t>
      </w:r>
      <w:r w:rsidR="006A48A5">
        <w:rPr>
          <w:sz w:val="32"/>
          <w:szCs w:val="32"/>
        </w:rPr>
        <w:t xml:space="preserve"> prognosis by preventing myocardial infarction</w:t>
      </w:r>
      <w:r w:rsidR="00DF174B">
        <w:rPr>
          <w:sz w:val="32"/>
          <w:szCs w:val="32"/>
        </w:rPr>
        <w:t xml:space="preserve"> </w:t>
      </w:r>
      <w:r w:rsidRPr="00353076">
        <w:rPr>
          <w:sz w:val="32"/>
          <w:szCs w:val="32"/>
        </w:rPr>
        <w:t>and death.</w:t>
      </w:r>
    </w:p>
    <w:p w:rsidR="002B7759" w:rsidRPr="00353076" w:rsidRDefault="00C374C5" w:rsidP="002B7759">
      <w:pPr>
        <w:rPr>
          <w:sz w:val="32"/>
          <w:szCs w:val="32"/>
        </w:rPr>
      </w:pPr>
      <w:r w:rsidRPr="00353076">
        <w:rPr>
          <w:sz w:val="32"/>
          <w:szCs w:val="32"/>
        </w:rPr>
        <w:t>•</w:t>
      </w:r>
      <w:r w:rsidR="00DF174B">
        <w:rPr>
          <w:sz w:val="32"/>
          <w:szCs w:val="32"/>
        </w:rPr>
        <w:t>Relieve or prevent symptoms</w:t>
      </w:r>
      <w:r w:rsidRPr="00353076">
        <w:rPr>
          <w:sz w:val="32"/>
          <w:szCs w:val="32"/>
        </w:rPr>
        <w:t>.</w:t>
      </w:r>
    </w:p>
    <w:p w:rsidR="005B54EC" w:rsidRPr="00353076" w:rsidRDefault="004F3A9C" w:rsidP="00F6691E">
      <w:pPr>
        <w:rPr>
          <w:sz w:val="32"/>
          <w:szCs w:val="32"/>
        </w:rPr>
      </w:pPr>
      <w:r w:rsidRPr="00353076">
        <w:rPr>
          <w:sz w:val="32"/>
          <w:szCs w:val="32"/>
        </w:rPr>
        <w:t>Pharmacological  therapy  can  be  considered  a  viable  alternative  to  invasive  strategies,  providing  similar  results  without  the complications  associated  with  percutaneous  coronary  intervention  (PCI).</w:t>
      </w:r>
    </w:p>
    <w:p w:rsidR="004F3A9C" w:rsidRPr="00353076" w:rsidRDefault="004F3A9C" w:rsidP="00F6691E">
      <w:pPr>
        <w:rPr>
          <w:sz w:val="32"/>
          <w:szCs w:val="32"/>
        </w:rPr>
      </w:pPr>
    </w:p>
    <w:p w:rsidR="00E95749" w:rsidRDefault="005B5B16" w:rsidP="005B5B16">
      <w:pPr>
        <w:rPr>
          <w:b/>
          <w:bCs/>
          <w:sz w:val="32"/>
          <w:szCs w:val="32"/>
        </w:rPr>
      </w:pPr>
      <w:r>
        <w:rPr>
          <w:b/>
          <w:bCs/>
          <w:sz w:val="32"/>
          <w:szCs w:val="32"/>
        </w:rPr>
        <w:t xml:space="preserve">Anti </w:t>
      </w:r>
      <w:r w:rsidR="00CF2081" w:rsidRPr="002B7759">
        <w:rPr>
          <w:b/>
          <w:bCs/>
          <w:sz w:val="32"/>
          <w:szCs w:val="32"/>
        </w:rPr>
        <w:t>thrombotic</w:t>
      </w:r>
      <w:r>
        <w:rPr>
          <w:b/>
          <w:bCs/>
          <w:sz w:val="32"/>
          <w:szCs w:val="32"/>
        </w:rPr>
        <w:t xml:space="preserve"> drugs</w:t>
      </w:r>
      <w:r w:rsidR="00E95749">
        <w:rPr>
          <w:b/>
          <w:bCs/>
          <w:sz w:val="32"/>
          <w:szCs w:val="32"/>
        </w:rPr>
        <w:t xml:space="preserve"> </w:t>
      </w:r>
    </w:p>
    <w:p w:rsidR="00C24679" w:rsidRPr="00353076" w:rsidRDefault="00882476" w:rsidP="005B5B16">
      <w:pPr>
        <w:rPr>
          <w:sz w:val="32"/>
          <w:szCs w:val="32"/>
        </w:rPr>
      </w:pPr>
      <w:r w:rsidRPr="00E95749">
        <w:rPr>
          <w:b/>
          <w:bCs/>
          <w:sz w:val="32"/>
          <w:szCs w:val="32"/>
        </w:rPr>
        <w:t>Aspirin</w:t>
      </w:r>
      <w:r w:rsidRPr="00353076">
        <w:rPr>
          <w:sz w:val="32"/>
          <w:szCs w:val="32"/>
        </w:rPr>
        <w:t xml:space="preserve">  acts  via  irreversible  inhibition  of  platelet COX-1  and  thus  thromboxane  production,  which  is  normally complete  with  chronic  dosing  of  75 mg/day.  This  </w:t>
      </w:r>
      <w:proofErr w:type="spellStart"/>
      <w:r w:rsidRPr="00353076">
        <w:rPr>
          <w:sz w:val="32"/>
          <w:szCs w:val="32"/>
        </w:rPr>
        <w:t>antiplatelet</w:t>
      </w:r>
      <w:proofErr w:type="spellEnd"/>
      <w:r w:rsidRPr="00353076">
        <w:rPr>
          <w:sz w:val="32"/>
          <w:szCs w:val="32"/>
        </w:rPr>
        <w:t xml:space="preserve"> action  is  apparent  within  an  hour  of  taking  a  dose  of  300 mg. The effect on platelets lasts for the lifetime of  the platelet.</w:t>
      </w:r>
      <w:r w:rsidR="003E5E7A" w:rsidRPr="00353076">
        <w:rPr>
          <w:sz w:val="32"/>
          <w:szCs w:val="32"/>
        </w:rPr>
        <w:t xml:space="preserve"> The optimal maintenance dose seems to be 75–150 mg day</w:t>
      </w:r>
    </w:p>
    <w:p w:rsidR="009E4589" w:rsidRPr="00353076" w:rsidRDefault="009E4589" w:rsidP="00F6691E">
      <w:pPr>
        <w:rPr>
          <w:sz w:val="32"/>
          <w:szCs w:val="32"/>
        </w:rPr>
      </w:pPr>
    </w:p>
    <w:p w:rsidR="009E4589" w:rsidRPr="00353076" w:rsidRDefault="009E4589" w:rsidP="00F6691E">
      <w:pPr>
        <w:rPr>
          <w:sz w:val="32"/>
          <w:szCs w:val="32"/>
        </w:rPr>
      </w:pPr>
      <w:r w:rsidRPr="00E95749">
        <w:rPr>
          <w:b/>
          <w:bCs/>
          <w:sz w:val="32"/>
          <w:szCs w:val="32"/>
        </w:rPr>
        <w:t>Clopidogrel.</w:t>
      </w:r>
      <w:r w:rsidRPr="00353076">
        <w:rPr>
          <w:sz w:val="32"/>
          <w:szCs w:val="32"/>
        </w:rPr>
        <w:t xml:space="preserve"> inhibits ADP activation of plate-lets and is useful as an alternative to aspirin in patients who are allergic or cannot tolerate aspirin.</w:t>
      </w:r>
      <w:r w:rsidR="00725841" w:rsidRPr="00353076">
        <w:rPr>
          <w:sz w:val="32"/>
          <w:szCs w:val="32"/>
        </w:rPr>
        <w:t xml:space="preserve"> The usual dose is 300 mg once, then 75 mg daily. Although less likely to cause gastric erosion and </w:t>
      </w:r>
      <w:r w:rsidR="00F02B23" w:rsidRPr="00353076">
        <w:rPr>
          <w:sz w:val="32"/>
          <w:szCs w:val="32"/>
        </w:rPr>
        <w:t>ulceration</w:t>
      </w:r>
      <w:r w:rsidR="00725841" w:rsidRPr="00353076">
        <w:rPr>
          <w:sz w:val="32"/>
          <w:szCs w:val="32"/>
        </w:rPr>
        <w:t>, gastro-intestinal bleeding is still a major complication of clopidogrel therapy</w:t>
      </w:r>
    </w:p>
    <w:p w:rsidR="00E87971" w:rsidRPr="00353076" w:rsidRDefault="00E87971" w:rsidP="00F6691E">
      <w:pPr>
        <w:rPr>
          <w:sz w:val="32"/>
          <w:szCs w:val="32"/>
        </w:rPr>
      </w:pPr>
    </w:p>
    <w:p w:rsidR="00E87971" w:rsidRPr="00353076" w:rsidRDefault="00E87971" w:rsidP="00F6691E">
      <w:pPr>
        <w:rPr>
          <w:sz w:val="32"/>
          <w:szCs w:val="32"/>
        </w:rPr>
      </w:pPr>
      <w:r w:rsidRPr="00020206">
        <w:rPr>
          <w:b/>
          <w:bCs/>
          <w:sz w:val="32"/>
          <w:szCs w:val="32"/>
        </w:rPr>
        <w:t>COX-2 inhibitors.</w:t>
      </w:r>
      <w:r w:rsidR="00294AA8" w:rsidRPr="00353076">
        <w:rPr>
          <w:sz w:val="32"/>
          <w:szCs w:val="32"/>
        </w:rPr>
        <w:t xml:space="preserve"> NSAIDs  with high  COX-2  specificity  increase  the  risk  of  myocardial  infarction  and  should  be  avoided  where  possible  in  patients  with stable angina.</w:t>
      </w:r>
    </w:p>
    <w:p w:rsidR="00332E93" w:rsidRPr="00353076" w:rsidRDefault="00332E93" w:rsidP="00F6691E">
      <w:pPr>
        <w:rPr>
          <w:sz w:val="32"/>
          <w:szCs w:val="32"/>
        </w:rPr>
      </w:pPr>
    </w:p>
    <w:p w:rsidR="00332E93" w:rsidRPr="00353076" w:rsidRDefault="008328A6" w:rsidP="00F6691E">
      <w:pPr>
        <w:rPr>
          <w:sz w:val="32"/>
          <w:szCs w:val="32"/>
        </w:rPr>
      </w:pPr>
      <w:r w:rsidRPr="00020206">
        <w:rPr>
          <w:b/>
          <w:bCs/>
          <w:sz w:val="32"/>
          <w:szCs w:val="32"/>
        </w:rPr>
        <w:t xml:space="preserve">ACE-inhibitors </w:t>
      </w:r>
      <w:r w:rsidRPr="00353076">
        <w:rPr>
          <w:sz w:val="32"/>
          <w:szCs w:val="32"/>
        </w:rPr>
        <w:t xml:space="preserve"> In  addition  to  the  vasodilation  caused  by  inhibiting  the  production  of  angiotensin  II,  ACE  inhibitors  have anti-inflammatory,  antithrombotic  and  </w:t>
      </w:r>
      <w:r w:rsidR="007E3232" w:rsidRPr="00353076">
        <w:rPr>
          <w:sz w:val="32"/>
          <w:szCs w:val="32"/>
        </w:rPr>
        <w:t>anti-proliferative</w:t>
      </w:r>
      <w:r w:rsidRPr="00353076">
        <w:rPr>
          <w:sz w:val="32"/>
          <w:szCs w:val="32"/>
        </w:rPr>
        <w:t xml:space="preserve"> properties.</w:t>
      </w:r>
      <w:r w:rsidR="00AF5775" w:rsidRPr="00353076">
        <w:rPr>
          <w:sz w:val="32"/>
          <w:szCs w:val="32"/>
        </w:rPr>
        <w:t xml:space="preserve"> Some  of  these  effects  are  mediated  by  actions  on vascular  endothelium  and  might  be  expected  to  be  of  benefit in  all  patients  with  CAD.  ACE  inhibitors  also  reduce  the  production of  ROS.</w:t>
      </w:r>
    </w:p>
    <w:p w:rsidR="00FD132E" w:rsidRPr="00353076" w:rsidRDefault="00FD132E" w:rsidP="00F6691E">
      <w:pPr>
        <w:rPr>
          <w:sz w:val="32"/>
          <w:szCs w:val="32"/>
        </w:rPr>
      </w:pPr>
    </w:p>
    <w:p w:rsidR="00FD132E" w:rsidRPr="00020206" w:rsidRDefault="00FD132E" w:rsidP="00F6691E">
      <w:pPr>
        <w:rPr>
          <w:b/>
          <w:bCs/>
          <w:sz w:val="32"/>
          <w:szCs w:val="32"/>
        </w:rPr>
      </w:pPr>
      <w:r w:rsidRPr="00020206">
        <w:rPr>
          <w:b/>
          <w:bCs/>
          <w:sz w:val="32"/>
          <w:szCs w:val="32"/>
        </w:rPr>
        <w:t>Statins</w:t>
      </w:r>
    </w:p>
    <w:p w:rsidR="00FD132E" w:rsidRPr="00353076" w:rsidRDefault="00FD132E" w:rsidP="00F6691E">
      <w:pPr>
        <w:rPr>
          <w:sz w:val="32"/>
          <w:szCs w:val="32"/>
        </w:rPr>
      </w:pPr>
      <w:r w:rsidRPr="00353076">
        <w:rPr>
          <w:sz w:val="32"/>
          <w:szCs w:val="32"/>
        </w:rPr>
        <w:t xml:space="preserve">In  addition  to  cholesterol-lowering  properties,  statins  also have  antithrombotic,  anti-inflammatory  and  </w:t>
      </w:r>
      <w:proofErr w:type="spellStart"/>
      <w:r w:rsidRPr="00353076">
        <w:rPr>
          <w:sz w:val="32"/>
          <w:szCs w:val="32"/>
        </w:rPr>
        <w:t>antiproliferative</w:t>
      </w:r>
      <w:proofErr w:type="spellEnd"/>
      <w:r w:rsidRPr="00353076">
        <w:rPr>
          <w:sz w:val="32"/>
          <w:szCs w:val="32"/>
        </w:rPr>
        <w:t xml:space="preserve">  properties.  They  are  also  important  in  restoring  normal endothelial  function  and  inhibit  the  production  of  ROS  in  the vessel  wall.  There  is  some  evidence  that  patients  with  elevated</w:t>
      </w:r>
      <w:r w:rsidR="00434DBA" w:rsidRPr="00353076">
        <w:rPr>
          <w:sz w:val="32"/>
          <w:szCs w:val="32"/>
        </w:rPr>
        <w:t xml:space="preserve"> levels  of  CRP  have  better  outcomes  with  statin  therapy  even if  cholesterol  levels  are  </w:t>
      </w:r>
      <w:r w:rsidR="00434DBA" w:rsidRPr="00353076">
        <w:rPr>
          <w:sz w:val="32"/>
          <w:szCs w:val="32"/>
        </w:rPr>
        <w:lastRenderedPageBreak/>
        <w:t>not  raised.  Most  patients  with  stable angina  will  be  on  statins  for  their  cholesterol-lowering  effects.</w:t>
      </w:r>
    </w:p>
    <w:p w:rsidR="003377D8" w:rsidRPr="00353076" w:rsidRDefault="003377D8" w:rsidP="00F6691E">
      <w:pPr>
        <w:rPr>
          <w:sz w:val="32"/>
          <w:szCs w:val="32"/>
        </w:rPr>
      </w:pPr>
    </w:p>
    <w:p w:rsidR="003377D8" w:rsidRPr="00353076" w:rsidRDefault="003377D8" w:rsidP="00F6691E">
      <w:pPr>
        <w:rPr>
          <w:sz w:val="32"/>
          <w:szCs w:val="32"/>
        </w:rPr>
      </w:pPr>
      <w:r w:rsidRPr="00944B6B">
        <w:rPr>
          <w:b/>
          <w:bCs/>
          <w:sz w:val="32"/>
          <w:szCs w:val="32"/>
        </w:rPr>
        <w:t>Symptom relief and prevention In  stable  angina</w:t>
      </w:r>
      <w:r w:rsidRPr="00353076">
        <w:rPr>
          <w:sz w:val="32"/>
          <w:szCs w:val="32"/>
        </w:rPr>
        <w:t>,  much  of  the  drug  treatment  is  directed towards  decreasing  the  workload  of  the  heart  and,  to  a  lesser extent,  improving  coronary  blood  supply;  this  provides  symptomatic  relief  and  improves  prognosis.  Therapy  to  decrease workload  is  targeted  at  both  decreasing  afterload  and  controlling  heart  rate.</w:t>
      </w:r>
      <w:r w:rsidR="00C9693A" w:rsidRPr="00353076">
        <w:rPr>
          <w:sz w:val="32"/>
          <w:szCs w:val="32"/>
        </w:rPr>
        <w:t xml:space="preserve"> </w:t>
      </w:r>
    </w:p>
    <w:p w:rsidR="000C565E" w:rsidRPr="00353076" w:rsidRDefault="000C565E" w:rsidP="00F6691E">
      <w:pPr>
        <w:rPr>
          <w:sz w:val="32"/>
          <w:szCs w:val="32"/>
        </w:rPr>
      </w:pPr>
    </w:p>
    <w:p w:rsidR="004A2E39" w:rsidRPr="00944B6B" w:rsidRDefault="000C565E" w:rsidP="00944B6B">
      <w:pPr>
        <w:rPr>
          <w:b/>
          <w:bCs/>
          <w:sz w:val="32"/>
          <w:szCs w:val="32"/>
        </w:rPr>
      </w:pPr>
      <w:r w:rsidRPr="00944B6B">
        <w:rPr>
          <w:b/>
          <w:bCs/>
          <w:sz w:val="32"/>
          <w:szCs w:val="32"/>
        </w:rPr>
        <w:t>β-Blockers</w:t>
      </w:r>
    </w:p>
    <w:p w:rsidR="003A1A3C" w:rsidRPr="00353076" w:rsidRDefault="004A2E39" w:rsidP="0084642D">
      <w:pPr>
        <w:rPr>
          <w:sz w:val="32"/>
          <w:szCs w:val="32"/>
        </w:rPr>
      </w:pPr>
      <w:r w:rsidRPr="00353076">
        <w:rPr>
          <w:sz w:val="32"/>
          <w:szCs w:val="32"/>
        </w:rPr>
        <w:t>Various  studies  have  demonstrated  the  beneficial  effect  of β-blockers  in  angina  and  they  are  now  considered  first-line agents.  β-Blockers  reduce  mortality  both  in  patients  who have  suffered  a  previous  myocardial  infarction  and  in  those with  heart  failure.  They  reduce  myocardial  oxygen  demand by  blocking  β-adrenergic  receptors,  thereby  decreasing  the heart  rate  and  force  of  left  ventricular  contraction  and  lowering  blood  pressure.  The  decreased  heart  rate  not  only  reduces the  energy  demand  on  the  heart  but  also  permits  better  perfusion  of  the  subendocardium  by  the  coronary  circulation.</w:t>
      </w:r>
      <w:r w:rsidR="00C24DFE" w:rsidRPr="00353076">
        <w:rPr>
          <w:sz w:val="32"/>
          <w:szCs w:val="32"/>
        </w:rPr>
        <w:t xml:space="preserve"> β-Blockers  are  particularly  useful  in  exertional  angina. Patients  treated  optimally  should  have  a  resting  heart  rate  of around  60 beats/min.</w:t>
      </w:r>
      <w:r w:rsidR="0037175E" w:rsidRPr="00353076">
        <w:rPr>
          <w:sz w:val="32"/>
          <w:szCs w:val="32"/>
        </w:rPr>
        <w:t xml:space="preserve"> β-Blockers  should  be  used  with  caution  in  patients  with  diabetes  as  the  production  of  insulin  is under  adrenergic  system  control  and  thus  their  concomitant use  may  worsen  glucose  control.  β-Blockers  can  also  mask the  symptoms  of  </w:t>
      </w:r>
      <w:proofErr w:type="spellStart"/>
      <w:r w:rsidR="0037175E" w:rsidRPr="00353076">
        <w:rPr>
          <w:sz w:val="32"/>
          <w:szCs w:val="32"/>
        </w:rPr>
        <w:t>hypoglycaemia</w:t>
      </w:r>
      <w:proofErr w:type="spellEnd"/>
      <w:r w:rsidR="00CF5201" w:rsidRPr="00353076">
        <w:rPr>
          <w:sz w:val="32"/>
          <w:szCs w:val="32"/>
        </w:rPr>
        <w:t xml:space="preserve"> their  tendency  to  cause bronchospasm  and  peripheral  vascular  spasm  means  that  they are  contraindicated  in  patients  with  asthma,  and  used  with  caution  in  chronic  obstructive  airways  diseases  and  peripheral  vascular disease as well as in acute heart failure and bradycardia.</w:t>
      </w:r>
      <w:r w:rsidR="002302B6" w:rsidRPr="002302B6">
        <w:rPr>
          <w:sz w:val="32"/>
          <w:szCs w:val="32"/>
        </w:rPr>
        <w:t xml:space="preserve"> </w:t>
      </w:r>
      <w:proofErr w:type="spellStart"/>
      <w:r w:rsidR="002302B6" w:rsidRPr="002302B6">
        <w:rPr>
          <w:sz w:val="32"/>
          <w:szCs w:val="32"/>
        </w:rPr>
        <w:t>Cardioselective</w:t>
      </w:r>
      <w:proofErr w:type="spellEnd"/>
      <w:r w:rsidR="002302B6" w:rsidRPr="002302B6">
        <w:rPr>
          <w:sz w:val="32"/>
          <w:szCs w:val="32"/>
        </w:rPr>
        <w:t xml:space="preserve">  agents  such  as  atenolol,  </w:t>
      </w:r>
      <w:proofErr w:type="spellStart"/>
      <w:r w:rsidR="002302B6" w:rsidRPr="002302B6">
        <w:rPr>
          <w:sz w:val="32"/>
          <w:szCs w:val="32"/>
        </w:rPr>
        <w:t>bisoprolol</w:t>
      </w:r>
      <w:proofErr w:type="spellEnd"/>
      <w:r w:rsidR="002302B6" w:rsidRPr="002302B6">
        <w:rPr>
          <w:sz w:val="32"/>
          <w:szCs w:val="32"/>
        </w:rPr>
        <w:t xml:space="preserve">  and  metoprolol  are  preferred  because  of  their  reduced  tendency  to  cause</w:t>
      </w:r>
      <w:r w:rsidR="0084642D">
        <w:rPr>
          <w:sz w:val="32"/>
          <w:szCs w:val="32"/>
        </w:rPr>
        <w:t xml:space="preserve"> </w:t>
      </w:r>
      <w:proofErr w:type="spellStart"/>
      <w:r w:rsidR="003A1A3C" w:rsidRPr="00353076">
        <w:rPr>
          <w:sz w:val="32"/>
          <w:szCs w:val="32"/>
        </w:rPr>
        <w:t>bronchoconstriction</w:t>
      </w:r>
      <w:proofErr w:type="spellEnd"/>
      <w:r w:rsidR="003A1A3C" w:rsidRPr="00353076">
        <w:rPr>
          <w:sz w:val="32"/>
          <w:szCs w:val="32"/>
        </w:rPr>
        <w:t xml:space="preserve">, but no β-blocker is </w:t>
      </w:r>
      <w:r w:rsidR="003A1A3C" w:rsidRPr="00353076">
        <w:rPr>
          <w:sz w:val="32"/>
          <w:szCs w:val="32"/>
        </w:rPr>
        <w:lastRenderedPageBreak/>
        <w:t xml:space="preserve">completely specific for the heart. Agents with low </w:t>
      </w:r>
      <w:proofErr w:type="spellStart"/>
      <w:r w:rsidR="003A1A3C" w:rsidRPr="00353076">
        <w:rPr>
          <w:sz w:val="32"/>
          <w:szCs w:val="32"/>
        </w:rPr>
        <w:t>lipophilicity</w:t>
      </w:r>
      <w:proofErr w:type="spellEnd"/>
      <w:r w:rsidR="003A1A3C" w:rsidRPr="00353076">
        <w:rPr>
          <w:sz w:val="32"/>
          <w:szCs w:val="32"/>
        </w:rPr>
        <w:t xml:space="preserve">, for example, atenolol, penetrate the central nervous system (CNS) to a lesser extent than others, for example, propranolol, metoprolol, and do not so readily cause the nightmares, hallucinations and </w:t>
      </w:r>
      <w:proofErr w:type="spellStart"/>
      <w:r w:rsidR="003A1A3C" w:rsidRPr="00353076">
        <w:rPr>
          <w:sz w:val="32"/>
          <w:szCs w:val="32"/>
        </w:rPr>
        <w:t>depres-sion</w:t>
      </w:r>
      <w:proofErr w:type="spellEnd"/>
      <w:r w:rsidR="003A1A3C" w:rsidRPr="00353076">
        <w:rPr>
          <w:sz w:val="32"/>
          <w:szCs w:val="32"/>
        </w:rPr>
        <w:t xml:space="preserve"> that are sometimes found with lipophilic agents, which should not be used in patients with psychiatric disorders.</w:t>
      </w:r>
    </w:p>
    <w:p w:rsidR="00E54B26" w:rsidRPr="00353076" w:rsidRDefault="00E54B26" w:rsidP="00F6691E">
      <w:pPr>
        <w:rPr>
          <w:sz w:val="32"/>
          <w:szCs w:val="32"/>
        </w:rPr>
      </w:pPr>
    </w:p>
    <w:p w:rsidR="000925E4" w:rsidRPr="00106BE4" w:rsidRDefault="008A0D77" w:rsidP="008A0D77">
      <w:pPr>
        <w:rPr>
          <w:b/>
          <w:bCs/>
          <w:sz w:val="32"/>
          <w:szCs w:val="32"/>
        </w:rPr>
      </w:pPr>
      <w:r w:rsidRPr="00106BE4">
        <w:rPr>
          <w:b/>
          <w:bCs/>
          <w:sz w:val="32"/>
          <w:szCs w:val="32"/>
        </w:rPr>
        <w:t xml:space="preserve">Calcium </w:t>
      </w:r>
      <w:r w:rsidR="00E54B26" w:rsidRPr="00106BE4">
        <w:rPr>
          <w:b/>
          <w:bCs/>
          <w:sz w:val="32"/>
          <w:szCs w:val="32"/>
        </w:rPr>
        <w:t>channel</w:t>
      </w:r>
      <w:r w:rsidRPr="00106BE4">
        <w:rPr>
          <w:b/>
          <w:bCs/>
          <w:sz w:val="32"/>
          <w:szCs w:val="32"/>
        </w:rPr>
        <w:t xml:space="preserve"> blockers</w:t>
      </w:r>
    </w:p>
    <w:p w:rsidR="000925E4" w:rsidRPr="00353076" w:rsidRDefault="000925E4" w:rsidP="00F6691E">
      <w:pPr>
        <w:rPr>
          <w:sz w:val="32"/>
          <w:szCs w:val="32"/>
        </w:rPr>
      </w:pPr>
      <w:r w:rsidRPr="00353076">
        <w:rPr>
          <w:sz w:val="32"/>
          <w:szCs w:val="32"/>
        </w:rPr>
        <w:t xml:space="preserve">While  short-acting  dihydropyridine  CCBs  have  been implicated  in  the  exacerbation  of  angina  due  to  the  phenomenon  of  ‘coronary  steal’,  longer  acting  dihydropyridines,  for  example,  amlodipine  and  felodipine  or  longer acting  formulations,  for  example,  nifedipine  LA,  have  demonstrated  symptom-relieving  potential  similar  to  β-blockers. Dihydropyridines  have  no  effect  on  the  conducting  tissues and  are  effective  arterial  dilators,  decreasing  afterload  and improving  coronary  perfusion  but  also  causing  flushing, headaches  and  reflex  tachycardia.  This  may  be  overcome  by combination  with  a  β-blocker.  The  use  of  dihydropyridines in  angina  is  based  on  efficacy  in  trials  that  have  used  surrogate  markers  such  as  exercise  tolerance  rather  than  mortality as the endpoint. CCBs  with  myocardial  rate  control  as  well  as  vasodilatory  properties,  for  example,  diltiazem,  and  those  with  predominantly  rate-controlling  effects,  for  example,  verapamil, have  also  been  shown  to  improve  symptom  control,  reduce the  frequency  of  </w:t>
      </w:r>
      <w:proofErr w:type="spellStart"/>
      <w:r w:rsidRPr="00353076">
        <w:rPr>
          <w:sz w:val="32"/>
          <w:szCs w:val="32"/>
        </w:rPr>
        <w:t>anginal</w:t>
      </w:r>
      <w:proofErr w:type="spellEnd"/>
      <w:r w:rsidRPr="00353076">
        <w:rPr>
          <w:sz w:val="32"/>
          <w:szCs w:val="32"/>
        </w:rPr>
        <w:t xml:space="preserve">  attacks  and  increase  exercise  tolerance.  They  should  be  avoided  in  patients  with  compromised left  ventricular  function  and  conduction  abnormalities. Verapamil  and  diltiazem  are  suitable  for  rate  control  patients in  whom  β-blockers  are  contraindicated  on  grounds  of  respiratory  or  peripheral  vascular  disease.</w:t>
      </w:r>
    </w:p>
    <w:p w:rsidR="00DE32D1" w:rsidRPr="00353076" w:rsidRDefault="00DE32D1" w:rsidP="00F6691E">
      <w:pPr>
        <w:rPr>
          <w:sz w:val="32"/>
          <w:szCs w:val="32"/>
        </w:rPr>
      </w:pPr>
    </w:p>
    <w:p w:rsidR="00DE32D1" w:rsidRPr="00106BE4" w:rsidRDefault="00DE32D1" w:rsidP="00F6691E">
      <w:pPr>
        <w:rPr>
          <w:b/>
          <w:bCs/>
          <w:sz w:val="32"/>
          <w:szCs w:val="32"/>
        </w:rPr>
      </w:pPr>
      <w:r w:rsidRPr="00106BE4">
        <w:rPr>
          <w:b/>
          <w:bCs/>
          <w:sz w:val="32"/>
          <w:szCs w:val="32"/>
        </w:rPr>
        <w:t>Nitrates</w:t>
      </w:r>
    </w:p>
    <w:p w:rsidR="00A267C2" w:rsidRPr="00353076" w:rsidRDefault="00A267C2" w:rsidP="00F6691E">
      <w:pPr>
        <w:rPr>
          <w:sz w:val="32"/>
          <w:szCs w:val="32"/>
        </w:rPr>
      </w:pPr>
      <w:r w:rsidRPr="00353076">
        <w:rPr>
          <w:sz w:val="32"/>
          <w:szCs w:val="32"/>
        </w:rPr>
        <w:t xml:space="preserve">Organic  nitrates  are  valuable  in  angina  because  they  dilate veins  and  thereby  decrease  preload,  dilate  arteries  to  a  lesser extent  </w:t>
      </w:r>
      <w:r w:rsidRPr="00353076">
        <w:rPr>
          <w:sz w:val="32"/>
          <w:szCs w:val="32"/>
        </w:rPr>
        <w:lastRenderedPageBreak/>
        <w:t>thereby  decreasing  afterload,  and  promote  flow  in  collateral  coronary  vessels,  diverting  blood  from  the  epicardium to  the  endocardium.  They  are  available  in  many  forms  but  all relax  vascular  smooth  muscle  by  releasing  nitric  oxide,  which was  formerly  known  as  endothelium-derived  relaxing  factor, which  acts  via  cyclic  GMP</w:t>
      </w:r>
    </w:p>
    <w:p w:rsidR="0080325E" w:rsidRDefault="00DE7C3A" w:rsidP="00106BE4">
      <w:pPr>
        <w:rPr>
          <w:sz w:val="32"/>
          <w:szCs w:val="32"/>
        </w:rPr>
      </w:pPr>
      <w:r w:rsidRPr="00353076">
        <w:rPr>
          <w:sz w:val="32"/>
          <w:szCs w:val="32"/>
        </w:rPr>
        <w:t>Tolerance  is  one  of  the  main  limitations  to  the  use  of nitrates.  This  develops  rapidly,  and  a  ‘nitrate-free’  period  of a  few  hours  in  each  24-h  period  is  beneficial  in  maintaining  the  effectiveness  of  treatment.  The  nitrate-free  period should  coincide  with  the  period  of  lowest  risk,  and  this  is  usually  night  time,  but  not  early  morning,  which  is  a  high-risk period  for  infarction.  Many  patients  receiving  short-acting nitrates  two  or  three  times  a  day  would  do  well  to  have  their doses  between  7  a.m.  and  6  p.m.</w:t>
      </w:r>
      <w:r w:rsidR="00E667E1" w:rsidRPr="00353076">
        <w:rPr>
          <w:sz w:val="32"/>
          <w:szCs w:val="32"/>
        </w:rPr>
        <w:t xml:space="preserve"> There  are  many  nitrate  preparations  available,  including intravenous  infusions,  conventional  or  slow-release  tablets and  capsules,  transdermal  patches,  sublingual  tablets  and sprays  and  adhesive  buccal  tablets.  Slow-release  preparations  and  transdermal  patches  are  expensive,  do  not  generally offer  such  flexible  dosing  regimens  as  short-acting  tablets.</w:t>
      </w:r>
    </w:p>
    <w:p w:rsidR="00D329FC" w:rsidRPr="00353076" w:rsidRDefault="00D329FC" w:rsidP="00106BE4">
      <w:pPr>
        <w:rPr>
          <w:sz w:val="32"/>
          <w:szCs w:val="32"/>
        </w:rPr>
      </w:pPr>
    </w:p>
    <w:p w:rsidR="003377D8" w:rsidRPr="00353076" w:rsidRDefault="0080325E" w:rsidP="00F6691E">
      <w:pPr>
        <w:rPr>
          <w:sz w:val="32"/>
          <w:szCs w:val="32"/>
        </w:rPr>
      </w:pPr>
      <w:proofErr w:type="spellStart"/>
      <w:r w:rsidRPr="00D329FC">
        <w:rPr>
          <w:b/>
          <w:bCs/>
          <w:sz w:val="32"/>
          <w:szCs w:val="32"/>
        </w:rPr>
        <w:t>Nicorandil</w:t>
      </w:r>
      <w:proofErr w:type="spellEnd"/>
      <w:r w:rsidRPr="00353076">
        <w:rPr>
          <w:sz w:val="32"/>
          <w:szCs w:val="32"/>
        </w:rPr>
        <w:t xml:space="preserve">  is  a  compound  that  exhibits  the  properties  of  a nitrate  but  which  also  activates  ATP-dependent  potassium channels.</w:t>
      </w:r>
      <w:r w:rsidR="003D20DA" w:rsidRPr="00353076">
        <w:rPr>
          <w:sz w:val="32"/>
          <w:szCs w:val="32"/>
        </w:rPr>
        <w:t xml:space="preserve"> The  main  benefit  for  patients  in the  </w:t>
      </w:r>
      <w:proofErr w:type="spellStart"/>
      <w:r w:rsidR="003D20DA" w:rsidRPr="00353076">
        <w:rPr>
          <w:sz w:val="32"/>
          <w:szCs w:val="32"/>
        </w:rPr>
        <w:t>nicorandil</w:t>
      </w:r>
      <w:proofErr w:type="spellEnd"/>
      <w:r w:rsidR="003D20DA" w:rsidRPr="00353076">
        <w:rPr>
          <w:sz w:val="32"/>
          <w:szCs w:val="32"/>
        </w:rPr>
        <w:t xml:space="preserve">  group  was  a  reduction  in  unplanned  admission  to  hospital  with  chest  pain.</w:t>
      </w:r>
    </w:p>
    <w:p w:rsidR="003D20DA" w:rsidRPr="00353076" w:rsidRDefault="003D20DA" w:rsidP="00F6691E">
      <w:pPr>
        <w:rPr>
          <w:sz w:val="32"/>
          <w:szCs w:val="32"/>
        </w:rPr>
      </w:pPr>
    </w:p>
    <w:p w:rsidR="003D20DA" w:rsidRPr="00353076" w:rsidRDefault="003013ED" w:rsidP="00F6691E">
      <w:pPr>
        <w:rPr>
          <w:sz w:val="32"/>
          <w:szCs w:val="32"/>
        </w:rPr>
      </w:pPr>
      <w:proofErr w:type="spellStart"/>
      <w:r w:rsidRPr="00D329FC">
        <w:rPr>
          <w:b/>
          <w:bCs/>
          <w:sz w:val="32"/>
          <w:szCs w:val="32"/>
        </w:rPr>
        <w:t>Ivabr</w:t>
      </w:r>
      <w:r w:rsidR="00BA465B">
        <w:rPr>
          <w:b/>
          <w:bCs/>
          <w:sz w:val="32"/>
          <w:szCs w:val="32"/>
        </w:rPr>
        <w:t>adine</w:t>
      </w:r>
      <w:proofErr w:type="spellEnd"/>
      <w:r w:rsidRPr="00353076">
        <w:rPr>
          <w:sz w:val="32"/>
          <w:szCs w:val="32"/>
        </w:rPr>
        <w:t xml:space="preserve"> represents a class of </w:t>
      </w:r>
      <w:proofErr w:type="spellStart"/>
      <w:r w:rsidRPr="00353076">
        <w:rPr>
          <w:sz w:val="32"/>
          <w:szCs w:val="32"/>
        </w:rPr>
        <w:t>antianginal</w:t>
      </w:r>
      <w:proofErr w:type="spellEnd"/>
      <w:r w:rsidRPr="00353076">
        <w:rPr>
          <w:sz w:val="32"/>
          <w:szCs w:val="32"/>
        </w:rPr>
        <w:t xml:space="preserve"> agents which block the If current. If is a mixed Na+–K+ inward current activated by </w:t>
      </w:r>
      <w:proofErr w:type="spellStart"/>
      <w:r w:rsidRPr="00353076">
        <w:rPr>
          <w:sz w:val="32"/>
          <w:szCs w:val="32"/>
        </w:rPr>
        <w:t>hyperpolarisation</w:t>
      </w:r>
      <w:proofErr w:type="spellEnd"/>
      <w:r w:rsidRPr="00353076">
        <w:rPr>
          <w:sz w:val="32"/>
          <w:szCs w:val="32"/>
        </w:rPr>
        <w:t xml:space="preserve"> and modulated by the </w:t>
      </w:r>
      <w:r w:rsidR="00F63872" w:rsidRPr="00353076">
        <w:rPr>
          <w:sz w:val="32"/>
          <w:szCs w:val="32"/>
        </w:rPr>
        <w:t>autonomic</w:t>
      </w:r>
      <w:r w:rsidRPr="00353076">
        <w:rPr>
          <w:sz w:val="32"/>
          <w:szCs w:val="32"/>
        </w:rPr>
        <w:t xml:space="preserve"> nervous system. This regulates pacemaker activity in the </w:t>
      </w:r>
      <w:proofErr w:type="spellStart"/>
      <w:r w:rsidRPr="00353076">
        <w:rPr>
          <w:sz w:val="32"/>
          <w:szCs w:val="32"/>
        </w:rPr>
        <w:t>sinoatrial</w:t>
      </w:r>
      <w:proofErr w:type="spellEnd"/>
      <w:r w:rsidRPr="00353076">
        <w:rPr>
          <w:sz w:val="32"/>
          <w:szCs w:val="32"/>
        </w:rPr>
        <w:t xml:space="preserve"> node and controls heart rate. Inhibition, there-fore, reduces heart rate without affecting the force of </w:t>
      </w:r>
      <w:proofErr w:type="spellStart"/>
      <w:r w:rsidRPr="00353076">
        <w:rPr>
          <w:sz w:val="32"/>
          <w:szCs w:val="32"/>
        </w:rPr>
        <w:t>contrac-tion</w:t>
      </w:r>
      <w:proofErr w:type="spellEnd"/>
      <w:r w:rsidRPr="00353076">
        <w:rPr>
          <w:sz w:val="32"/>
          <w:szCs w:val="32"/>
        </w:rPr>
        <w:t xml:space="preserve">. </w:t>
      </w:r>
      <w:proofErr w:type="spellStart"/>
      <w:r w:rsidRPr="00353076">
        <w:rPr>
          <w:sz w:val="32"/>
          <w:szCs w:val="32"/>
        </w:rPr>
        <w:t>Ivabridine</w:t>
      </w:r>
      <w:proofErr w:type="spellEnd"/>
      <w:r w:rsidRPr="00353076">
        <w:rPr>
          <w:sz w:val="32"/>
          <w:szCs w:val="32"/>
        </w:rPr>
        <w:t xml:space="preserve"> is similar in efficacy to atenolol and CCBs and may be of particular use in patients in whom β-blockers are </w:t>
      </w:r>
      <w:r w:rsidRPr="00353076">
        <w:rPr>
          <w:sz w:val="32"/>
          <w:szCs w:val="32"/>
        </w:rPr>
        <w:lastRenderedPageBreak/>
        <w:t>contraindicated.</w:t>
      </w:r>
      <w:r w:rsidR="00AA34CE" w:rsidRPr="00353076">
        <w:rPr>
          <w:sz w:val="32"/>
          <w:szCs w:val="32"/>
        </w:rPr>
        <w:t xml:space="preserve"> The most frequent adverse drug reactions are dose-dependent transient visual symptoms</w:t>
      </w:r>
    </w:p>
    <w:p w:rsidR="00EC6FFD" w:rsidRPr="00353076" w:rsidRDefault="00EC6FFD" w:rsidP="00F6691E">
      <w:pPr>
        <w:rPr>
          <w:sz w:val="32"/>
          <w:szCs w:val="32"/>
        </w:rPr>
      </w:pPr>
    </w:p>
    <w:p w:rsidR="00EC6FFD" w:rsidRPr="00353076" w:rsidRDefault="00EC6FFD" w:rsidP="00F6691E">
      <w:pPr>
        <w:rPr>
          <w:sz w:val="32"/>
          <w:szCs w:val="32"/>
        </w:rPr>
      </w:pPr>
      <w:proofErr w:type="spellStart"/>
      <w:r w:rsidRPr="00D329FC">
        <w:rPr>
          <w:b/>
          <w:bCs/>
          <w:sz w:val="32"/>
          <w:szCs w:val="32"/>
        </w:rPr>
        <w:t>Ranolazine</w:t>
      </w:r>
      <w:proofErr w:type="spellEnd"/>
      <w:r w:rsidRPr="00353076">
        <w:rPr>
          <w:sz w:val="32"/>
          <w:szCs w:val="32"/>
        </w:rPr>
        <w:t xml:space="preserve">, a selective inhibitor of late sodium influx, </w:t>
      </w:r>
      <w:r w:rsidR="008044B9" w:rsidRPr="00353076">
        <w:rPr>
          <w:sz w:val="32"/>
          <w:szCs w:val="32"/>
        </w:rPr>
        <w:t>attenuates</w:t>
      </w:r>
      <w:r w:rsidRPr="00353076">
        <w:rPr>
          <w:sz w:val="32"/>
          <w:szCs w:val="32"/>
        </w:rPr>
        <w:t xml:space="preserve"> the abnormalities of ventricular </w:t>
      </w:r>
      <w:proofErr w:type="spellStart"/>
      <w:r w:rsidRPr="00353076">
        <w:rPr>
          <w:sz w:val="32"/>
          <w:szCs w:val="32"/>
        </w:rPr>
        <w:t>repolarisation</w:t>
      </w:r>
      <w:proofErr w:type="spellEnd"/>
      <w:r w:rsidRPr="00353076">
        <w:rPr>
          <w:sz w:val="32"/>
          <w:szCs w:val="32"/>
        </w:rPr>
        <w:t xml:space="preserve"> and contractility associated with </w:t>
      </w:r>
      <w:proofErr w:type="spellStart"/>
      <w:r w:rsidRPr="00353076">
        <w:rPr>
          <w:sz w:val="32"/>
          <w:szCs w:val="32"/>
        </w:rPr>
        <w:t>ischaemia</w:t>
      </w:r>
      <w:proofErr w:type="spellEnd"/>
      <w:r w:rsidRPr="00353076">
        <w:rPr>
          <w:sz w:val="32"/>
          <w:szCs w:val="32"/>
        </w:rPr>
        <w:t xml:space="preserve">. It has been shown to increase exercise tolerance, reduce </w:t>
      </w:r>
      <w:proofErr w:type="spellStart"/>
      <w:r w:rsidRPr="00353076">
        <w:rPr>
          <w:sz w:val="32"/>
          <w:szCs w:val="32"/>
        </w:rPr>
        <w:t>anginal</w:t>
      </w:r>
      <w:proofErr w:type="spellEnd"/>
      <w:r w:rsidRPr="00353076">
        <w:rPr>
          <w:sz w:val="32"/>
          <w:szCs w:val="32"/>
        </w:rPr>
        <w:t xml:space="preserve"> episodes and reduce the use of GTN. Side effects include dizziness, constipation</w:t>
      </w:r>
      <w:r w:rsidR="00144D3C">
        <w:rPr>
          <w:sz w:val="32"/>
          <w:szCs w:val="32"/>
        </w:rPr>
        <w:t xml:space="preserve"> </w:t>
      </w:r>
      <w:r w:rsidRPr="00353076">
        <w:rPr>
          <w:sz w:val="32"/>
          <w:szCs w:val="32"/>
        </w:rPr>
        <w:t xml:space="preserve">, nausea, and the potential for prolongation of the </w:t>
      </w:r>
      <w:proofErr w:type="spellStart"/>
      <w:r w:rsidRPr="00353076">
        <w:rPr>
          <w:sz w:val="32"/>
          <w:szCs w:val="32"/>
        </w:rPr>
        <w:t>QTc</w:t>
      </w:r>
      <w:proofErr w:type="spellEnd"/>
      <w:r w:rsidRPr="00353076">
        <w:rPr>
          <w:sz w:val="32"/>
          <w:szCs w:val="32"/>
        </w:rPr>
        <w:t xml:space="preserve"> interval.</w:t>
      </w:r>
    </w:p>
    <w:p w:rsidR="00AC7676" w:rsidRPr="00353076" w:rsidRDefault="00AC7676" w:rsidP="00F6691E">
      <w:pPr>
        <w:rPr>
          <w:sz w:val="32"/>
          <w:szCs w:val="32"/>
        </w:rPr>
      </w:pPr>
    </w:p>
    <w:p w:rsidR="00417660" w:rsidRPr="00353076" w:rsidRDefault="00417660" w:rsidP="00F6691E">
      <w:pPr>
        <w:rPr>
          <w:sz w:val="32"/>
          <w:szCs w:val="32"/>
        </w:rPr>
      </w:pPr>
    </w:p>
    <w:sectPr w:rsidR="00417660" w:rsidRPr="003530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09D7"/>
    <w:multiLevelType w:val="hybridMultilevel"/>
    <w:tmpl w:val="66E8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466B21"/>
    <w:multiLevelType w:val="hybridMultilevel"/>
    <w:tmpl w:val="41B6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A5764"/>
    <w:multiLevelType w:val="hybridMultilevel"/>
    <w:tmpl w:val="A3B2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23"/>
    <w:rsid w:val="00000831"/>
    <w:rsid w:val="00004846"/>
    <w:rsid w:val="00011D87"/>
    <w:rsid w:val="00020206"/>
    <w:rsid w:val="00020683"/>
    <w:rsid w:val="00052279"/>
    <w:rsid w:val="000655ED"/>
    <w:rsid w:val="000732B6"/>
    <w:rsid w:val="00076E37"/>
    <w:rsid w:val="00077EBF"/>
    <w:rsid w:val="00090433"/>
    <w:rsid w:val="000925E4"/>
    <w:rsid w:val="000B2E7A"/>
    <w:rsid w:val="000B6653"/>
    <w:rsid w:val="000C565E"/>
    <w:rsid w:val="000D70B2"/>
    <w:rsid w:val="0010687D"/>
    <w:rsid w:val="00106BE4"/>
    <w:rsid w:val="00116C9D"/>
    <w:rsid w:val="00131FAC"/>
    <w:rsid w:val="00144D3C"/>
    <w:rsid w:val="00166B37"/>
    <w:rsid w:val="00185B07"/>
    <w:rsid w:val="00195602"/>
    <w:rsid w:val="001A00AC"/>
    <w:rsid w:val="001A06F2"/>
    <w:rsid w:val="001C677F"/>
    <w:rsid w:val="001C7FA5"/>
    <w:rsid w:val="001F7CE4"/>
    <w:rsid w:val="002302B6"/>
    <w:rsid w:val="00236D23"/>
    <w:rsid w:val="002428AE"/>
    <w:rsid w:val="00255B24"/>
    <w:rsid w:val="00260488"/>
    <w:rsid w:val="0027234F"/>
    <w:rsid w:val="00294AA8"/>
    <w:rsid w:val="002B32B0"/>
    <w:rsid w:val="002B7759"/>
    <w:rsid w:val="002F136C"/>
    <w:rsid w:val="003013ED"/>
    <w:rsid w:val="0030700A"/>
    <w:rsid w:val="00313BBA"/>
    <w:rsid w:val="00330EF3"/>
    <w:rsid w:val="00332E93"/>
    <w:rsid w:val="003332CD"/>
    <w:rsid w:val="00337028"/>
    <w:rsid w:val="003377D8"/>
    <w:rsid w:val="00352177"/>
    <w:rsid w:val="00353076"/>
    <w:rsid w:val="003542A9"/>
    <w:rsid w:val="0037175E"/>
    <w:rsid w:val="00371CEC"/>
    <w:rsid w:val="00380AD8"/>
    <w:rsid w:val="00393636"/>
    <w:rsid w:val="003A1A3C"/>
    <w:rsid w:val="003C6BD2"/>
    <w:rsid w:val="003D20DA"/>
    <w:rsid w:val="003D3E59"/>
    <w:rsid w:val="003E47EA"/>
    <w:rsid w:val="003E5E7A"/>
    <w:rsid w:val="003F117E"/>
    <w:rsid w:val="00407175"/>
    <w:rsid w:val="00417660"/>
    <w:rsid w:val="004233A4"/>
    <w:rsid w:val="00430B1F"/>
    <w:rsid w:val="00434DBA"/>
    <w:rsid w:val="004463E8"/>
    <w:rsid w:val="00460ED8"/>
    <w:rsid w:val="00463D4C"/>
    <w:rsid w:val="00464800"/>
    <w:rsid w:val="0047564D"/>
    <w:rsid w:val="00482C23"/>
    <w:rsid w:val="00482C8F"/>
    <w:rsid w:val="0048436C"/>
    <w:rsid w:val="00486076"/>
    <w:rsid w:val="00487B37"/>
    <w:rsid w:val="004A2E39"/>
    <w:rsid w:val="004A5012"/>
    <w:rsid w:val="004A6011"/>
    <w:rsid w:val="004A78C6"/>
    <w:rsid w:val="004D79F6"/>
    <w:rsid w:val="004E4348"/>
    <w:rsid w:val="004E7CD6"/>
    <w:rsid w:val="004F3A9C"/>
    <w:rsid w:val="0050497C"/>
    <w:rsid w:val="00527AC1"/>
    <w:rsid w:val="005679C5"/>
    <w:rsid w:val="00567C88"/>
    <w:rsid w:val="00577B37"/>
    <w:rsid w:val="005B14EB"/>
    <w:rsid w:val="005B3166"/>
    <w:rsid w:val="005B54EC"/>
    <w:rsid w:val="005B5B16"/>
    <w:rsid w:val="005D4687"/>
    <w:rsid w:val="005D645A"/>
    <w:rsid w:val="005E064E"/>
    <w:rsid w:val="005E7C9D"/>
    <w:rsid w:val="005F67BC"/>
    <w:rsid w:val="00615040"/>
    <w:rsid w:val="00622115"/>
    <w:rsid w:val="00623F8E"/>
    <w:rsid w:val="00624849"/>
    <w:rsid w:val="0063623D"/>
    <w:rsid w:val="00643290"/>
    <w:rsid w:val="00645699"/>
    <w:rsid w:val="00651ECA"/>
    <w:rsid w:val="00664216"/>
    <w:rsid w:val="00666BEC"/>
    <w:rsid w:val="00676E94"/>
    <w:rsid w:val="006828B0"/>
    <w:rsid w:val="006830FF"/>
    <w:rsid w:val="006A48A5"/>
    <w:rsid w:val="006B352F"/>
    <w:rsid w:val="006B4A7D"/>
    <w:rsid w:val="006D11C0"/>
    <w:rsid w:val="006D160E"/>
    <w:rsid w:val="006D40F9"/>
    <w:rsid w:val="006D5C20"/>
    <w:rsid w:val="006D6AE6"/>
    <w:rsid w:val="006E08CF"/>
    <w:rsid w:val="006E4E19"/>
    <w:rsid w:val="006E72FF"/>
    <w:rsid w:val="006F49FA"/>
    <w:rsid w:val="0070607D"/>
    <w:rsid w:val="00707DEA"/>
    <w:rsid w:val="00710B3B"/>
    <w:rsid w:val="0071401C"/>
    <w:rsid w:val="0071790A"/>
    <w:rsid w:val="00725841"/>
    <w:rsid w:val="00732855"/>
    <w:rsid w:val="007347F7"/>
    <w:rsid w:val="00743CE0"/>
    <w:rsid w:val="0075510A"/>
    <w:rsid w:val="0075632F"/>
    <w:rsid w:val="00762A42"/>
    <w:rsid w:val="007701CE"/>
    <w:rsid w:val="00776073"/>
    <w:rsid w:val="007908EF"/>
    <w:rsid w:val="007A00B2"/>
    <w:rsid w:val="007A38FD"/>
    <w:rsid w:val="007B4916"/>
    <w:rsid w:val="007C05E0"/>
    <w:rsid w:val="007C3C74"/>
    <w:rsid w:val="007D3F87"/>
    <w:rsid w:val="007E3232"/>
    <w:rsid w:val="0080325E"/>
    <w:rsid w:val="008044B9"/>
    <w:rsid w:val="00812FAF"/>
    <w:rsid w:val="00813E55"/>
    <w:rsid w:val="008202EE"/>
    <w:rsid w:val="008210F8"/>
    <w:rsid w:val="00827D97"/>
    <w:rsid w:val="008328A6"/>
    <w:rsid w:val="0084642D"/>
    <w:rsid w:val="00860516"/>
    <w:rsid w:val="00867FBA"/>
    <w:rsid w:val="00882476"/>
    <w:rsid w:val="008A0D77"/>
    <w:rsid w:val="008A4919"/>
    <w:rsid w:val="008B4565"/>
    <w:rsid w:val="008B5F07"/>
    <w:rsid w:val="008C76C9"/>
    <w:rsid w:val="008D219D"/>
    <w:rsid w:val="008E13EC"/>
    <w:rsid w:val="00912143"/>
    <w:rsid w:val="00917779"/>
    <w:rsid w:val="00944B6B"/>
    <w:rsid w:val="00950CFA"/>
    <w:rsid w:val="00976F25"/>
    <w:rsid w:val="00977FA6"/>
    <w:rsid w:val="00992F95"/>
    <w:rsid w:val="009A61A0"/>
    <w:rsid w:val="009C5591"/>
    <w:rsid w:val="009D1CD0"/>
    <w:rsid w:val="009D229B"/>
    <w:rsid w:val="009D4B1C"/>
    <w:rsid w:val="009D5419"/>
    <w:rsid w:val="009D5B9A"/>
    <w:rsid w:val="009E059F"/>
    <w:rsid w:val="009E4589"/>
    <w:rsid w:val="009E5CFC"/>
    <w:rsid w:val="009E5E87"/>
    <w:rsid w:val="009E6B25"/>
    <w:rsid w:val="009F3FEA"/>
    <w:rsid w:val="00A04545"/>
    <w:rsid w:val="00A07132"/>
    <w:rsid w:val="00A267C2"/>
    <w:rsid w:val="00A310A5"/>
    <w:rsid w:val="00A36F1A"/>
    <w:rsid w:val="00A6397A"/>
    <w:rsid w:val="00A8151F"/>
    <w:rsid w:val="00A92A84"/>
    <w:rsid w:val="00AA1AF3"/>
    <w:rsid w:val="00AA34CE"/>
    <w:rsid w:val="00AA392F"/>
    <w:rsid w:val="00AA50B0"/>
    <w:rsid w:val="00AA706D"/>
    <w:rsid w:val="00AC034A"/>
    <w:rsid w:val="00AC7676"/>
    <w:rsid w:val="00AD0B33"/>
    <w:rsid w:val="00AE02D4"/>
    <w:rsid w:val="00AE3ABD"/>
    <w:rsid w:val="00AF0659"/>
    <w:rsid w:val="00AF3600"/>
    <w:rsid w:val="00AF5775"/>
    <w:rsid w:val="00B13DCB"/>
    <w:rsid w:val="00B1760F"/>
    <w:rsid w:val="00B22F71"/>
    <w:rsid w:val="00B46212"/>
    <w:rsid w:val="00B5602F"/>
    <w:rsid w:val="00B64F09"/>
    <w:rsid w:val="00B83800"/>
    <w:rsid w:val="00B86A61"/>
    <w:rsid w:val="00BA1052"/>
    <w:rsid w:val="00BA1B7C"/>
    <w:rsid w:val="00BA244F"/>
    <w:rsid w:val="00BA465B"/>
    <w:rsid w:val="00BD520E"/>
    <w:rsid w:val="00BD5989"/>
    <w:rsid w:val="00C032E0"/>
    <w:rsid w:val="00C20150"/>
    <w:rsid w:val="00C24679"/>
    <w:rsid w:val="00C24DFE"/>
    <w:rsid w:val="00C36D47"/>
    <w:rsid w:val="00C374C5"/>
    <w:rsid w:val="00C4423A"/>
    <w:rsid w:val="00C45CEF"/>
    <w:rsid w:val="00C5093B"/>
    <w:rsid w:val="00C5336B"/>
    <w:rsid w:val="00C60DA1"/>
    <w:rsid w:val="00C66B19"/>
    <w:rsid w:val="00C70BBC"/>
    <w:rsid w:val="00C769D1"/>
    <w:rsid w:val="00C94210"/>
    <w:rsid w:val="00C9693A"/>
    <w:rsid w:val="00C9758B"/>
    <w:rsid w:val="00CA2868"/>
    <w:rsid w:val="00CA558B"/>
    <w:rsid w:val="00CB643A"/>
    <w:rsid w:val="00CC1146"/>
    <w:rsid w:val="00CC6AB2"/>
    <w:rsid w:val="00CD75F8"/>
    <w:rsid w:val="00CE1774"/>
    <w:rsid w:val="00CF182C"/>
    <w:rsid w:val="00CF2081"/>
    <w:rsid w:val="00CF5201"/>
    <w:rsid w:val="00D14958"/>
    <w:rsid w:val="00D231E7"/>
    <w:rsid w:val="00D329FC"/>
    <w:rsid w:val="00D365AE"/>
    <w:rsid w:val="00D36B0D"/>
    <w:rsid w:val="00D42F1E"/>
    <w:rsid w:val="00D61F07"/>
    <w:rsid w:val="00DA32E1"/>
    <w:rsid w:val="00DA7340"/>
    <w:rsid w:val="00DB0260"/>
    <w:rsid w:val="00DC4462"/>
    <w:rsid w:val="00DE0A4C"/>
    <w:rsid w:val="00DE2C9F"/>
    <w:rsid w:val="00DE32D1"/>
    <w:rsid w:val="00DE72F7"/>
    <w:rsid w:val="00DE7C3A"/>
    <w:rsid w:val="00DE7C57"/>
    <w:rsid w:val="00DF174B"/>
    <w:rsid w:val="00DF205B"/>
    <w:rsid w:val="00DF47BE"/>
    <w:rsid w:val="00DF6FBF"/>
    <w:rsid w:val="00E15873"/>
    <w:rsid w:val="00E261AB"/>
    <w:rsid w:val="00E36300"/>
    <w:rsid w:val="00E45FE4"/>
    <w:rsid w:val="00E51A26"/>
    <w:rsid w:val="00E54B26"/>
    <w:rsid w:val="00E667E1"/>
    <w:rsid w:val="00E73A3E"/>
    <w:rsid w:val="00E87971"/>
    <w:rsid w:val="00E87FF0"/>
    <w:rsid w:val="00E95749"/>
    <w:rsid w:val="00EB18A0"/>
    <w:rsid w:val="00EC6FFD"/>
    <w:rsid w:val="00ED2A20"/>
    <w:rsid w:val="00EE15E6"/>
    <w:rsid w:val="00EE1F4F"/>
    <w:rsid w:val="00F02B23"/>
    <w:rsid w:val="00F20FE7"/>
    <w:rsid w:val="00F215F0"/>
    <w:rsid w:val="00F40F45"/>
    <w:rsid w:val="00F437AD"/>
    <w:rsid w:val="00F45DB5"/>
    <w:rsid w:val="00F63872"/>
    <w:rsid w:val="00F63923"/>
    <w:rsid w:val="00F6691E"/>
    <w:rsid w:val="00F822DE"/>
    <w:rsid w:val="00F824D9"/>
    <w:rsid w:val="00F84669"/>
    <w:rsid w:val="00FA1DF9"/>
    <w:rsid w:val="00FC16A8"/>
    <w:rsid w:val="00FC629B"/>
    <w:rsid w:val="00FD132E"/>
    <w:rsid w:val="00FD19FC"/>
    <w:rsid w:val="00FF15C5"/>
    <w:rsid w:val="00FF29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48B86E6"/>
  <w15:chartTrackingRefBased/>
  <w15:docId w15:val="{1CDA2F29-9A30-AD45-BF28-4CE2564F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6</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abeeralrashid@yahoo.com</dc:creator>
  <cp:keywords/>
  <dc:description/>
  <cp:lastModifiedBy>abeeralrashid@yahoo.com</cp:lastModifiedBy>
  <cp:revision>165</cp:revision>
  <dcterms:created xsi:type="dcterms:W3CDTF">2019-02-16T20:09:00Z</dcterms:created>
  <dcterms:modified xsi:type="dcterms:W3CDTF">2019-03-27T10:24:00Z</dcterms:modified>
</cp:coreProperties>
</file>