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D3" w:rsidRDefault="009E7085" w:rsidP="009E7085">
      <w:pPr>
        <w:jc w:val="center"/>
        <w:rPr>
          <w:b/>
          <w:sz w:val="36"/>
          <w:szCs w:val="36"/>
        </w:rPr>
      </w:pPr>
      <w:r w:rsidRPr="009E7085">
        <w:rPr>
          <w:b/>
          <w:sz w:val="36"/>
          <w:szCs w:val="36"/>
        </w:rPr>
        <w:t>Tannins</w:t>
      </w:r>
    </w:p>
    <w:p w:rsidR="009E7085" w:rsidRDefault="009E7085" w:rsidP="009E7085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8"/>
        </w:rPr>
      </w:pPr>
      <w:r w:rsidRPr="009E7085">
        <w:rPr>
          <w:rFonts w:cs="Times New Roman"/>
          <w:sz w:val="28"/>
          <w:szCs w:val="28"/>
        </w:rPr>
        <w:t>A class of natural products that gives rise to the astringency and bitterness in plants and food are the tannins.</w:t>
      </w:r>
      <w:r>
        <w:rPr>
          <w:rFonts w:cs="Times New Roman"/>
          <w:sz w:val="28"/>
          <w:szCs w:val="28"/>
        </w:rPr>
        <w:t xml:space="preserve"> </w:t>
      </w:r>
    </w:p>
    <w:p w:rsidR="00C436E1" w:rsidRDefault="009E7085" w:rsidP="009E708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9E7085">
        <w:rPr>
          <w:rFonts w:cs="Times New Roman"/>
          <w:color w:val="000000"/>
          <w:sz w:val="28"/>
          <w:szCs w:val="28"/>
        </w:rPr>
        <w:t>They are broadly divided into two groups: the hydrolysable tannins, which are formed by the esterification of sugars (e.g. glucose) with simple phenolic acids that are shikimate-derived (e.g. gallic acid),</w:t>
      </w:r>
      <w:r w:rsidR="00C436E1" w:rsidRPr="00C436E1">
        <w:rPr>
          <w:rFonts w:cs="Times New Roman"/>
          <w:sz w:val="28"/>
          <w:szCs w:val="28"/>
        </w:rPr>
        <w:t xml:space="preserve"> </w:t>
      </w:r>
      <w:r w:rsidR="00C436E1" w:rsidRPr="002B7594">
        <w:rPr>
          <w:rFonts w:cs="Times New Roman"/>
          <w:sz w:val="28"/>
          <w:szCs w:val="28"/>
        </w:rPr>
        <w:t>As their name suggests, the hydrolysable tannins may be hydrolysed with base to simple acids and sugars</w:t>
      </w:r>
    </w:p>
    <w:p w:rsidR="009E7085" w:rsidRDefault="009E7085" w:rsidP="007D7C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E7085">
        <w:rPr>
          <w:rFonts w:cs="Times New Roman"/>
          <w:color w:val="000000"/>
          <w:sz w:val="28"/>
          <w:szCs w:val="28"/>
        </w:rPr>
        <w:t xml:space="preserve"> </w:t>
      </w:r>
      <w:r w:rsidR="00C436E1">
        <w:rPr>
          <w:rFonts w:cs="Times New Roman"/>
          <w:color w:val="000000"/>
          <w:sz w:val="28"/>
          <w:szCs w:val="28"/>
        </w:rPr>
        <w:t>T</w:t>
      </w:r>
      <w:r w:rsidRPr="009E7085">
        <w:rPr>
          <w:rFonts w:cs="Times New Roman"/>
          <w:color w:val="000000"/>
          <w:sz w:val="28"/>
          <w:szCs w:val="28"/>
        </w:rPr>
        <w:t>he non-hydrolysable tannins, which are sometimes r</w:t>
      </w:r>
      <w:r w:rsidR="001B07F0">
        <w:rPr>
          <w:rFonts w:cs="Times New Roman"/>
          <w:color w:val="000000"/>
          <w:sz w:val="28"/>
          <w:szCs w:val="28"/>
        </w:rPr>
        <w:t>eferred to as condensed tannins (does not contain sugar)</w:t>
      </w:r>
      <w:r w:rsidRPr="009E7085">
        <w:rPr>
          <w:rFonts w:cs="Times New Roman"/>
          <w:color w:val="000000"/>
          <w:sz w:val="28"/>
          <w:szCs w:val="28"/>
        </w:rPr>
        <w:t xml:space="preserve"> that occur due to polymerization (condensation) reactions between flavonoids</w:t>
      </w:r>
      <w:r w:rsidR="007D7C40">
        <w:rPr>
          <w:rFonts w:cs="Times New Roman"/>
          <w:color w:val="000000"/>
          <w:sz w:val="28"/>
          <w:szCs w:val="28"/>
        </w:rPr>
        <w:t>.</w:t>
      </w:r>
    </w:p>
    <w:p w:rsidR="0081112E" w:rsidRDefault="009E7085" w:rsidP="009E708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693410" cy="278130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491" t="19415" r="17245" b="42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6E1" w:rsidRDefault="00C436E1" w:rsidP="00C436E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B03E26">
        <w:rPr>
          <w:rFonts w:cs="Times New Roman"/>
          <w:sz w:val="28"/>
          <w:szCs w:val="28"/>
        </w:rPr>
        <w:t>On treatment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with acids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or enzymes</w:t>
      </w:r>
      <w:r>
        <w:rPr>
          <w:rFonts w:cs="Times New Roman"/>
          <w:sz w:val="28"/>
          <w:szCs w:val="28"/>
        </w:rPr>
        <w:t xml:space="preserve"> condensed tannin c</w:t>
      </w:r>
      <w:r w:rsidRPr="00B03E26">
        <w:rPr>
          <w:rFonts w:cs="Times New Roman"/>
          <w:sz w:val="28"/>
          <w:szCs w:val="28"/>
        </w:rPr>
        <w:t>onverted into red insoluble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compounds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known as phlobaphenes</w:t>
      </w:r>
      <w:r>
        <w:rPr>
          <w:rFonts w:cs="Times New Roman"/>
          <w:sz w:val="28"/>
          <w:szCs w:val="28"/>
        </w:rPr>
        <w:t xml:space="preserve"> which g</w:t>
      </w:r>
      <w:r w:rsidRPr="00B03E26">
        <w:rPr>
          <w:rFonts w:cs="Times New Roman"/>
          <w:sz w:val="28"/>
          <w:szCs w:val="28"/>
        </w:rPr>
        <w:t>ive</w:t>
      </w:r>
      <w:r>
        <w:rPr>
          <w:rFonts w:cs="Times New Roman"/>
          <w:sz w:val="28"/>
          <w:szCs w:val="28"/>
        </w:rPr>
        <w:t>s</w:t>
      </w:r>
      <w:r w:rsidRPr="00B03E26">
        <w:rPr>
          <w:rFonts w:cs="Times New Roman"/>
          <w:sz w:val="28"/>
          <w:szCs w:val="28"/>
        </w:rPr>
        <w:t xml:space="preserve"> the characteristic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re</w:t>
      </w:r>
      <w:r>
        <w:rPr>
          <w:rFonts w:cs="Times New Roman"/>
          <w:sz w:val="28"/>
          <w:szCs w:val="28"/>
        </w:rPr>
        <w:t>d</w:t>
      </w:r>
      <w:r w:rsidRPr="00B03E26">
        <w:rPr>
          <w:rFonts w:cs="Times New Roman"/>
          <w:sz w:val="28"/>
          <w:szCs w:val="28"/>
        </w:rPr>
        <w:t xml:space="preserve"> colour to many drugs such as red cinchona bark, which contain</w:t>
      </w:r>
      <w:r>
        <w:rPr>
          <w:rFonts w:cs="Times New Roman"/>
          <w:sz w:val="28"/>
          <w:szCs w:val="28"/>
        </w:rPr>
        <w:t>s</w:t>
      </w:r>
      <w:r w:rsidRPr="00B03E2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</w:t>
      </w:r>
      <w:r w:rsidRPr="00B03E26">
        <w:rPr>
          <w:rFonts w:cs="Times New Roman"/>
          <w:sz w:val="28"/>
          <w:szCs w:val="28"/>
        </w:rPr>
        <w:t>hese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Phlobatannins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and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their decomposition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 xml:space="preserve">products. </w:t>
      </w:r>
      <w:r>
        <w:rPr>
          <w:rFonts w:cs="Times New Roman"/>
          <w:sz w:val="28"/>
          <w:szCs w:val="28"/>
        </w:rPr>
        <w:t xml:space="preserve">On dry distillation they yield </w:t>
      </w:r>
      <w:r w:rsidRPr="00B03E26">
        <w:rPr>
          <w:rFonts w:cs="Times New Roman"/>
          <w:sz w:val="28"/>
          <w:szCs w:val="28"/>
        </w:rPr>
        <w:t xml:space="preserve">catechol and these tannins are therefore sometimes called catechol </w:t>
      </w:r>
      <w:r w:rsidR="00D979D5">
        <w:rPr>
          <w:rFonts w:cs="Times New Roman"/>
          <w:sz w:val="28"/>
          <w:szCs w:val="28"/>
        </w:rPr>
        <w:t>tannins. Like catechol itself, t</w:t>
      </w:r>
      <w:r w:rsidRPr="00B03E26">
        <w:rPr>
          <w:rFonts w:cs="Times New Roman"/>
          <w:sz w:val="28"/>
          <w:szCs w:val="28"/>
        </w:rPr>
        <w:t>heir solutions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turn green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with ferric</w:t>
      </w:r>
      <w:r>
        <w:rPr>
          <w:rFonts w:cs="Times New Roman"/>
          <w:sz w:val="28"/>
          <w:szCs w:val="28"/>
        </w:rPr>
        <w:t xml:space="preserve"> </w:t>
      </w:r>
      <w:r w:rsidRPr="00B03E26">
        <w:rPr>
          <w:rFonts w:cs="Times New Roman"/>
          <w:sz w:val="28"/>
          <w:szCs w:val="28"/>
        </w:rPr>
        <w:t>chloride.</w:t>
      </w:r>
    </w:p>
    <w:p w:rsidR="007D7C40" w:rsidRPr="007D7C40" w:rsidRDefault="007D7C40" w:rsidP="007D7C40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Example s on plants contain condense tannins are leaves of hamamelis and tea especially green tea.</w:t>
      </w:r>
    </w:p>
    <w:p w:rsidR="007D7C40" w:rsidRDefault="007D7C40" w:rsidP="00691E0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1A04F3" w:rsidRPr="001A04F3" w:rsidRDefault="001A04F3" w:rsidP="00691E0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1A04F3">
        <w:rPr>
          <w:rFonts w:cs="Times New Roman"/>
          <w:b/>
          <w:bCs/>
          <w:sz w:val="28"/>
          <w:szCs w:val="28"/>
        </w:rPr>
        <w:lastRenderedPageBreak/>
        <w:t>Uses of tannins</w:t>
      </w:r>
    </w:p>
    <w:p w:rsidR="009024BF" w:rsidRPr="007D7C40" w:rsidRDefault="002B7594" w:rsidP="007D7C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2B7594">
        <w:rPr>
          <w:rFonts w:cs="Times New Roman"/>
          <w:sz w:val="28"/>
          <w:szCs w:val="28"/>
        </w:rPr>
        <w:t xml:space="preserve">A key feature of tannins is their ability to bind to proteins, and they have been used to tan leather, clarify beer and as astringent preparations </w:t>
      </w:r>
      <w:r>
        <w:rPr>
          <w:rFonts w:cs="Times New Roman"/>
          <w:sz w:val="28"/>
          <w:szCs w:val="28"/>
        </w:rPr>
        <w:t xml:space="preserve">in pharmacy as a </w:t>
      </w:r>
      <w:r w:rsidR="00535ED4">
        <w:rPr>
          <w:rFonts w:cs="Times New Roman"/>
          <w:sz w:val="28"/>
          <w:szCs w:val="28"/>
        </w:rPr>
        <w:t>gargle. The green and blue colour of their ferric chloride complex (reaction) renders them as a good source for the manufacture of ink. It is also use to treat alkaloids poisoning by formation of a precipitate which is difficult to absorb</w:t>
      </w:r>
      <w:r w:rsidR="009024BF">
        <w:rPr>
          <w:rFonts w:cs="Times New Roman"/>
          <w:color w:val="000000" w:themeColor="text1"/>
          <w:sz w:val="28"/>
          <w:szCs w:val="28"/>
        </w:rPr>
        <w:t>.</w:t>
      </w:r>
    </w:p>
    <w:p w:rsidR="007D7C40" w:rsidRPr="00535ED4" w:rsidRDefault="00535ED4" w:rsidP="007D7C40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8"/>
          <w:szCs w:val="28"/>
        </w:rPr>
      </w:pPr>
      <w:r w:rsidRPr="00535ED4">
        <w:rPr>
          <w:rFonts w:cs="Times New Roman"/>
          <w:b/>
          <w:sz w:val="28"/>
          <w:szCs w:val="28"/>
        </w:rPr>
        <w:t>Drugs containing tannins</w:t>
      </w:r>
    </w:p>
    <w:p w:rsidR="00691E0A" w:rsidRDefault="00691E0A" w:rsidP="00691E0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691E0A">
        <w:rPr>
          <w:rFonts w:cs="Times New Roman"/>
          <w:sz w:val="28"/>
          <w:szCs w:val="28"/>
        </w:rPr>
        <w:t>Tannic acid is a mixture of gallic acid esters of glucose and is obtained from nutgall</w:t>
      </w:r>
      <w:r w:rsidR="00A91547">
        <w:rPr>
          <w:rFonts w:cs="Times New Roman"/>
          <w:sz w:val="28"/>
          <w:szCs w:val="28"/>
        </w:rPr>
        <w:t xml:space="preserve"> by fermentation</w:t>
      </w:r>
      <w:r w:rsidRPr="00691E0A">
        <w:rPr>
          <w:rFonts w:cs="Times New Roman"/>
          <w:sz w:val="28"/>
          <w:szCs w:val="28"/>
        </w:rPr>
        <w:t xml:space="preserve">, which is an abnormal growth of the tree </w:t>
      </w:r>
      <w:r w:rsidRPr="00C436E1">
        <w:rPr>
          <w:rFonts w:cs="Times New Roman"/>
          <w:i/>
          <w:sz w:val="28"/>
          <w:szCs w:val="28"/>
        </w:rPr>
        <w:t>Quercus</w:t>
      </w:r>
      <w:r w:rsidRPr="00691E0A">
        <w:rPr>
          <w:rFonts w:cs="Times New Roman"/>
          <w:sz w:val="28"/>
          <w:szCs w:val="28"/>
        </w:rPr>
        <w:t xml:space="preserve"> </w:t>
      </w:r>
      <w:r w:rsidRPr="00C436E1">
        <w:rPr>
          <w:rFonts w:cs="Times New Roman"/>
          <w:i/>
          <w:sz w:val="28"/>
          <w:szCs w:val="28"/>
        </w:rPr>
        <w:t>infectoria</w:t>
      </w:r>
      <w:r w:rsidRPr="00691E0A">
        <w:rPr>
          <w:rFonts w:cs="Times New Roman"/>
          <w:sz w:val="28"/>
          <w:szCs w:val="28"/>
        </w:rPr>
        <w:t xml:space="preserve"> produced by insects. These growths (galls) are harvested and extracted with solvents (ether and water); the aqueous layer is collected and evaporated to yield tannic acid, which is further purified and used as a topical preparation for cold sores.</w:t>
      </w:r>
    </w:p>
    <w:p w:rsidR="00E435BE" w:rsidRDefault="00E435BE" w:rsidP="00E435B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en-US"/>
        </w:rPr>
        <w:drawing>
          <wp:inline distT="0" distB="0" distL="0" distR="0">
            <wp:extent cx="5619750" cy="2047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768" t="58623" r="19551" b="16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9AB" w:rsidRDefault="00B249AB" w:rsidP="00E435B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Tannic acid</w:t>
      </w:r>
    </w:p>
    <w:p w:rsidR="00B249AB" w:rsidRDefault="00B249AB" w:rsidP="00E435B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 w:val="28"/>
          <w:szCs w:val="28"/>
        </w:rPr>
      </w:pPr>
    </w:p>
    <w:p w:rsidR="00E435BE" w:rsidRPr="00691E0A" w:rsidRDefault="00790F34" w:rsidP="00E435BE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Tannic acid when heated to 200-210 </w:t>
      </w:r>
      <w:r w:rsidRPr="00790F34">
        <w:rPr>
          <w:rFonts w:cs="Times New Roman"/>
          <w:sz w:val="28"/>
          <w:szCs w:val="28"/>
          <w:vertAlign w:val="superscript"/>
        </w:rPr>
        <w:t>o</w:t>
      </w:r>
      <w:r>
        <w:rPr>
          <w:rFonts w:cs="Times New Roman"/>
          <w:sz w:val="28"/>
          <w:szCs w:val="28"/>
        </w:rPr>
        <w:t>C gives a compound called pyrogallol which gives a deep blue coloration with FeCl</w:t>
      </w:r>
      <w:r w:rsidRPr="00790F34"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.</w:t>
      </w:r>
    </w:p>
    <w:p w:rsidR="002262BE" w:rsidRDefault="00790F34" w:rsidP="00C436E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 w:val="28"/>
          <w:szCs w:val="28"/>
        </w:rPr>
      </w:pPr>
      <w:r>
        <w:object w:dxaOrig="4838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73.5pt" o:ole="">
            <v:imagedata r:id="rId8" o:title=""/>
          </v:shape>
          <o:OLEObject Type="Embed" ProgID="ChemDraw.Document.6.0" ShapeID="_x0000_i1025" DrawAspect="Content" ObjectID="_1643399192" r:id="rId9"/>
        </w:object>
      </w:r>
    </w:p>
    <w:p w:rsidR="007D7C40" w:rsidRDefault="007D7C40" w:rsidP="00AF57FB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color w:val="000000"/>
          <w:sz w:val="36"/>
          <w:szCs w:val="36"/>
        </w:rPr>
      </w:pPr>
    </w:p>
    <w:p w:rsidR="00AF57FB" w:rsidRPr="00AF57FB" w:rsidRDefault="00AF57FB" w:rsidP="00AF57FB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color w:val="000000"/>
          <w:sz w:val="36"/>
          <w:szCs w:val="36"/>
        </w:rPr>
      </w:pPr>
      <w:r w:rsidRPr="00AF57FB">
        <w:rPr>
          <w:rFonts w:eastAsia="Times New Roman" w:cs="Times New Roman"/>
          <w:b/>
          <w:color w:val="000000"/>
          <w:sz w:val="36"/>
          <w:szCs w:val="36"/>
        </w:rPr>
        <w:lastRenderedPageBreak/>
        <w:t>Ellagic acid</w:t>
      </w:r>
    </w:p>
    <w:p w:rsidR="00AF57FB" w:rsidRDefault="00AF57FB" w:rsidP="00AF57FB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 w:val="28"/>
          <w:szCs w:val="28"/>
        </w:rPr>
      </w:pPr>
    </w:p>
    <w:p w:rsidR="00AF57FB" w:rsidRPr="00AF57FB" w:rsidRDefault="00AF57FB" w:rsidP="00792C1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 w:val="28"/>
          <w:szCs w:val="28"/>
        </w:rPr>
      </w:pPr>
      <w:r w:rsidRPr="00AF57FB">
        <w:rPr>
          <w:rFonts w:eastAsia="Times New Roman" w:cs="Times New Roman"/>
          <w:color w:val="222222"/>
          <w:sz w:val="28"/>
          <w:szCs w:val="28"/>
        </w:rPr>
        <w:t>Ellagic acid is a natural phenol antioxidant found in numerous fruits and vegetables. The antiproliferative and antioxidant properties of ellagic acid have prompted research into its potential health benefit</w:t>
      </w:r>
      <w:r>
        <w:rPr>
          <w:rFonts w:eastAsia="Times New Roman" w:cs="Times New Roman"/>
          <w:color w:val="222222"/>
          <w:sz w:val="28"/>
          <w:szCs w:val="28"/>
        </w:rPr>
        <w:t>.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="002B53DF">
        <w:rPr>
          <w:rFonts w:cs="Times New Roman"/>
          <w:color w:val="252525"/>
          <w:sz w:val="28"/>
          <w:szCs w:val="28"/>
          <w:shd w:val="clear" w:color="auto" w:fill="FFFFFF"/>
        </w:rPr>
        <w:t xml:space="preserve"> Ellagic acid found in pomegranate rind and raspberry.</w:t>
      </w:r>
    </w:p>
    <w:p w:rsidR="00AF57FB" w:rsidRPr="00AF57FB" w:rsidRDefault="00AF57FB" w:rsidP="00AF57FB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 w:val="28"/>
          <w:szCs w:val="28"/>
        </w:rPr>
      </w:pP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The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Pr="00AF57FB">
        <w:rPr>
          <w:rFonts w:cs="Times New Roman"/>
          <w:b/>
          <w:bCs/>
          <w:color w:val="252525"/>
          <w:sz w:val="28"/>
          <w:szCs w:val="28"/>
          <w:shd w:val="clear" w:color="auto" w:fill="FFFFFF"/>
        </w:rPr>
        <w:t>ellagitannins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are a diverse class of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hyperlink r:id="rId10" w:tooltip="Hydrolyzable tannin" w:history="1">
        <w:r w:rsidRPr="00AF57F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hydrolyzable tannins</w:t>
        </w:r>
      </w:hyperlink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, a type of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hyperlink r:id="rId11" w:tooltip="Polyphenol" w:history="1">
        <w:r w:rsidRPr="00AF57F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polyphenol</w:t>
        </w:r>
      </w:hyperlink>
      <w:r w:rsidRPr="00AF57FB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formed primarily from the oxidative linkage of</w:t>
      </w:r>
      <w:r w:rsidRPr="00AF57FB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ooltip="Galloyl" w:history="1">
        <w:r w:rsidRPr="00AF57F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galloyl</w:t>
        </w:r>
      </w:hyperlink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groups in</w:t>
      </w:r>
      <w:r w:rsidRPr="00AF57FB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3" w:tooltip="1,2,3,4,6-pentagalloyl glucose" w:history="1">
        <w:r w:rsidRPr="00AF57F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1,2,3,4,6-pentagalloyl glucose</w:t>
        </w:r>
      </w:hyperlink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.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Ellagitannins differ from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hyperlink r:id="rId14" w:tooltip="Gallotannin" w:history="1">
        <w:r w:rsidRPr="00AF57F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gallotannins</w:t>
        </w:r>
      </w:hyperlink>
      <w:r w:rsidRPr="00AF57FB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 xml:space="preserve"> in that their</w:t>
      </w:r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hyperlink r:id="rId15" w:tooltip="Galloyl" w:history="1">
        <w:r w:rsidRPr="00AF57F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galloyl</w:t>
        </w:r>
      </w:hyperlink>
      <w:r w:rsidRPr="00AF57F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Pr="00AF57FB">
        <w:rPr>
          <w:rFonts w:cs="Times New Roman"/>
          <w:color w:val="252525"/>
          <w:sz w:val="28"/>
          <w:szCs w:val="28"/>
          <w:shd w:val="clear" w:color="auto" w:fill="FFFFFF"/>
        </w:rPr>
        <w:t>groups are linked through C-C bonds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(dimer) then intramolecular cylization between OH of each gallic acid unit with COOH of the other unit</w:t>
      </w:r>
    </w:p>
    <w:p w:rsidR="008F6B46" w:rsidRDefault="00A91547" w:rsidP="00AF57FB">
      <w:pPr>
        <w:spacing w:line="360" w:lineRule="auto"/>
        <w:jc w:val="center"/>
        <w:rPr>
          <w:rFonts w:cs="Times New Roman"/>
          <w:sz w:val="28"/>
          <w:szCs w:val="28"/>
        </w:rPr>
      </w:pPr>
      <w:r>
        <w:object w:dxaOrig="6614" w:dyaOrig="1977">
          <v:shape id="_x0000_i1026" type="#_x0000_t75" style="width:405.75pt;height:121.5pt" o:ole="">
            <v:imagedata r:id="rId16" o:title=""/>
          </v:shape>
          <o:OLEObject Type="Embed" ProgID="ChemDraw.Document.6.0" ShapeID="_x0000_i1026" DrawAspect="Content" ObjectID="_1643399193" r:id="rId17"/>
        </w:object>
      </w:r>
    </w:p>
    <w:p w:rsidR="00AF57FB" w:rsidRDefault="008F6B46" w:rsidP="008F6B46">
      <w:pPr>
        <w:tabs>
          <w:tab w:val="left" w:pos="1065"/>
          <w:tab w:val="left" w:pos="609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Gallic acid</w:t>
      </w:r>
      <w:r>
        <w:rPr>
          <w:rFonts w:cs="Times New Roman"/>
          <w:sz w:val="28"/>
          <w:szCs w:val="28"/>
        </w:rPr>
        <w:tab/>
        <w:t>Ellagic acid</w:t>
      </w:r>
    </w:p>
    <w:p w:rsidR="007D7C40" w:rsidRDefault="007D7C40" w:rsidP="007D7C40">
      <w:pPr>
        <w:tabs>
          <w:tab w:val="left" w:pos="1065"/>
          <w:tab w:val="left" w:pos="609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Pomegranate </w:t>
      </w:r>
      <w:r w:rsidRPr="00896BD2">
        <w:rPr>
          <w:rFonts w:cs="Times New Roman"/>
          <w:sz w:val="28"/>
          <w:szCs w:val="28"/>
        </w:rPr>
        <w:t>(</w:t>
      </w:r>
      <w:r w:rsidRPr="00896BD2">
        <w:rPr>
          <w:rFonts w:cs="Times New Roman"/>
          <w:i/>
          <w:iCs/>
          <w:color w:val="252525"/>
          <w:sz w:val="28"/>
          <w:szCs w:val="28"/>
          <w:shd w:val="clear" w:color="auto" w:fill="FFFFFF"/>
        </w:rPr>
        <w:t>Punica granatum)</w:t>
      </w:r>
      <w:r w:rsidRPr="00896BD2">
        <w:rPr>
          <w:rFonts w:cs="Times New Roman"/>
          <w:iCs/>
          <w:color w:val="252525"/>
          <w:sz w:val="28"/>
          <w:szCs w:val="28"/>
          <w:shd w:val="clear" w:color="auto" w:fill="FFFFFF"/>
        </w:rPr>
        <w:t xml:space="preserve"> contains</w:t>
      </w:r>
      <w:r>
        <w:rPr>
          <w:rFonts w:cs="Times New Roman"/>
          <w:iCs/>
          <w:color w:val="252525"/>
          <w:sz w:val="28"/>
          <w:szCs w:val="28"/>
          <w:shd w:val="clear" w:color="auto" w:fill="FFFFFF"/>
        </w:rPr>
        <w:t xml:space="preserve"> </w:t>
      </w:r>
      <w:hyperlink r:id="rId18" w:tooltip="Ellagitannin" w:history="1">
        <w:r w:rsidRPr="00896BD2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ellagitannins</w:t>
        </w:r>
      </w:hyperlink>
      <w:r>
        <w:rPr>
          <w:rFonts w:cs="Times New Roman"/>
          <w:color w:val="000000" w:themeColor="text1"/>
          <w:sz w:val="28"/>
          <w:szCs w:val="28"/>
        </w:rPr>
        <w:t>.</w:t>
      </w:r>
      <w:r w:rsidRPr="00B249AB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B249AB">
        <w:rPr>
          <w:rFonts w:cs="Times New Roman"/>
          <w:color w:val="252525"/>
          <w:sz w:val="28"/>
          <w:szCs w:val="28"/>
          <w:shd w:val="clear" w:color="auto" w:fill="FFFFFF"/>
        </w:rPr>
        <w:t>A few</w:t>
      </w:r>
      <w:r w:rsidRPr="00B249A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hyperlink r:id="rId19" w:tooltip="Dietary supplements" w:history="1">
        <w:r w:rsidRPr="00B249A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dietary</w:t>
        </w:r>
        <w:r w:rsidRPr="00B249AB">
          <w:rPr>
            <w:rStyle w:val="Hyperlink"/>
            <w:rFonts w:cs="Times New Roman"/>
            <w:color w:val="0B0080"/>
            <w:sz w:val="28"/>
            <w:szCs w:val="28"/>
            <w:shd w:val="clear" w:color="auto" w:fill="FFFFFF"/>
          </w:rPr>
          <w:t xml:space="preserve"> </w:t>
        </w:r>
        <w:r w:rsidRPr="00B249AB">
          <w:rPr>
            <w:rStyle w:val="Hyperlink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supplements</w:t>
        </w:r>
      </w:hyperlink>
      <w:r w:rsidRPr="00B249AB">
        <w:rPr>
          <w:rStyle w:val="apple-converted-space"/>
          <w:rFonts w:cs="Times New Roman"/>
          <w:color w:val="252525"/>
          <w:sz w:val="28"/>
          <w:szCs w:val="28"/>
          <w:shd w:val="clear" w:color="auto" w:fill="FFFFFF"/>
        </w:rPr>
        <w:t> </w:t>
      </w:r>
      <w:r w:rsidRPr="00B249AB">
        <w:rPr>
          <w:rFonts w:cs="Times New Roman"/>
          <w:color w:val="252525"/>
          <w:sz w:val="28"/>
          <w:szCs w:val="28"/>
          <w:shd w:val="clear" w:color="auto" w:fill="FFFFFF"/>
        </w:rPr>
        <w:t>and nutritional ingredients are available that contain extracts of whole pomegranate and/or are standardized to punicalagins, the marker compound of pomegranate</w:t>
      </w:r>
    </w:p>
    <w:p w:rsidR="007D7C40" w:rsidRPr="008F6B46" w:rsidRDefault="007D7C40" w:rsidP="007D7C40">
      <w:pPr>
        <w:tabs>
          <w:tab w:val="left" w:pos="1065"/>
          <w:tab w:val="left" w:pos="6090"/>
        </w:tabs>
        <w:rPr>
          <w:rFonts w:cs="Times New Roman"/>
          <w:sz w:val="28"/>
          <w:szCs w:val="28"/>
        </w:rPr>
      </w:pPr>
      <w:r w:rsidRPr="007D7C40">
        <w:rPr>
          <w:rFonts w:cs="Times New Roman"/>
          <w:sz w:val="28"/>
          <w:szCs w:val="28"/>
        </w:rPr>
        <w:drawing>
          <wp:inline distT="0" distB="0" distL="0" distR="0">
            <wp:extent cx="5686425" cy="2276475"/>
            <wp:effectExtent l="19050" t="0" r="9525" b="0"/>
            <wp:docPr id="3" name="Picture 1" descr="Pomegranate-ellagitannin-derived-metabolites-A-Punicalagin-a-pomegran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Pomegranate-ellagitannin-derived-metabolites-A-Punicalagin-a-pomegranate.png"/>
                    <pic:cNvPicPr>
                      <a:picLocks noGrp="1" noChangeAspect="1"/>
                    </pic:cNvPicPr>
                  </pic:nvPicPr>
                  <pic:blipFill>
                    <a:blip r:embed="rId20"/>
                    <a:srcRect b="5538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C40" w:rsidRPr="008F6B46" w:rsidSect="009F00D3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4E" w:rsidRDefault="002A564E" w:rsidP="00B249AB">
      <w:pPr>
        <w:spacing w:after="0" w:line="240" w:lineRule="auto"/>
      </w:pPr>
      <w:r>
        <w:separator/>
      </w:r>
    </w:p>
  </w:endnote>
  <w:endnote w:type="continuationSeparator" w:id="1">
    <w:p w:rsidR="002A564E" w:rsidRDefault="002A564E" w:rsidP="00B2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010"/>
      <w:docPartObj>
        <w:docPartGallery w:val="Page Numbers (Bottom of Page)"/>
        <w:docPartUnique/>
      </w:docPartObj>
    </w:sdtPr>
    <w:sdtContent>
      <w:p w:rsidR="00B249AB" w:rsidRDefault="002713FE">
        <w:pPr>
          <w:pStyle w:val="Footer"/>
          <w:jc w:val="right"/>
        </w:pPr>
        <w:fldSimple w:instr=" PAGE   \* MERGEFORMAT ">
          <w:r w:rsidR="007D7C40">
            <w:rPr>
              <w:noProof/>
            </w:rPr>
            <w:t>3</w:t>
          </w:r>
        </w:fldSimple>
      </w:p>
    </w:sdtContent>
  </w:sdt>
  <w:p w:rsidR="00B249AB" w:rsidRDefault="00B24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4E" w:rsidRDefault="002A564E" w:rsidP="00B249AB">
      <w:pPr>
        <w:spacing w:after="0" w:line="240" w:lineRule="auto"/>
      </w:pPr>
      <w:r>
        <w:separator/>
      </w:r>
    </w:p>
  </w:footnote>
  <w:footnote w:type="continuationSeparator" w:id="1">
    <w:p w:rsidR="002A564E" w:rsidRDefault="002A564E" w:rsidP="00B2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085"/>
    <w:rsid w:val="00087C28"/>
    <w:rsid w:val="0009535F"/>
    <w:rsid w:val="001525D2"/>
    <w:rsid w:val="001A04F3"/>
    <w:rsid w:val="001B07F0"/>
    <w:rsid w:val="002262BE"/>
    <w:rsid w:val="002713FE"/>
    <w:rsid w:val="002A2296"/>
    <w:rsid w:val="002A564E"/>
    <w:rsid w:val="002B53DF"/>
    <w:rsid w:val="002B7594"/>
    <w:rsid w:val="003E29D9"/>
    <w:rsid w:val="0048239A"/>
    <w:rsid w:val="00535ED4"/>
    <w:rsid w:val="00545E5C"/>
    <w:rsid w:val="006056DF"/>
    <w:rsid w:val="00691E0A"/>
    <w:rsid w:val="006E6939"/>
    <w:rsid w:val="00714E25"/>
    <w:rsid w:val="00787DD6"/>
    <w:rsid w:val="00790F34"/>
    <w:rsid w:val="00792C11"/>
    <w:rsid w:val="007D7C40"/>
    <w:rsid w:val="007F5AEB"/>
    <w:rsid w:val="0081112E"/>
    <w:rsid w:val="00896BD2"/>
    <w:rsid w:val="008C27DD"/>
    <w:rsid w:val="008F6B46"/>
    <w:rsid w:val="009024BF"/>
    <w:rsid w:val="009E7085"/>
    <w:rsid w:val="009F00D3"/>
    <w:rsid w:val="00A91547"/>
    <w:rsid w:val="00AB4B7B"/>
    <w:rsid w:val="00AB634C"/>
    <w:rsid w:val="00AF57FB"/>
    <w:rsid w:val="00B03E26"/>
    <w:rsid w:val="00B249AB"/>
    <w:rsid w:val="00C436E1"/>
    <w:rsid w:val="00C542F8"/>
    <w:rsid w:val="00C610C1"/>
    <w:rsid w:val="00CB664D"/>
    <w:rsid w:val="00D979D5"/>
    <w:rsid w:val="00DF0F1C"/>
    <w:rsid w:val="00E435BE"/>
    <w:rsid w:val="00E527CD"/>
    <w:rsid w:val="00F4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"/>
    <w:autoRedefine/>
    <w:uiPriority w:val="1"/>
    <w:qFormat/>
    <w:rsid w:val="00AB4B7B"/>
    <w:pPr>
      <w:tabs>
        <w:tab w:val="left" w:pos="1128"/>
        <w:tab w:val="center" w:pos="4269"/>
      </w:tabs>
      <w:spacing w:after="0" w:line="480" w:lineRule="auto"/>
      <w:jc w:val="both"/>
    </w:pPr>
    <w:rPr>
      <w:rFonts w:ascii="Arial" w:hAnsi="Arial" w:cs="Times New Roman"/>
      <w:b/>
      <w:sz w:val="32"/>
      <w:szCs w:val="28"/>
      <w:lang w:bidi="ar-IQ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96B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F57FB"/>
  </w:style>
  <w:style w:type="paragraph" w:styleId="Header">
    <w:name w:val="header"/>
    <w:basedOn w:val="Normal"/>
    <w:link w:val="HeaderChar"/>
    <w:uiPriority w:val="99"/>
    <w:semiHidden/>
    <w:unhideWhenUsed/>
    <w:rsid w:val="00B2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9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A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en.wikipedia.org/wiki/1,2,3,4,6-pentagalloyl_glucose" TargetMode="External"/><Relationship Id="rId18" Type="http://schemas.openxmlformats.org/officeDocument/2006/relationships/hyperlink" Target="http://en.wikipedia.org/wiki/Ellagitannin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http://en.wikipedia.org/wiki/Galloyl" TargetMode="External"/><Relationship Id="rId1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4.emf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n.wikipedia.org/wiki/Polypheno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n.wikipedia.org/wiki/Galloy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n.wikipedia.org/wiki/Hydrolyzable_tannin" TargetMode="External"/><Relationship Id="rId19" Type="http://schemas.openxmlformats.org/officeDocument/2006/relationships/hyperlink" Target="http://en.wikipedia.org/wiki/Dietary_supplements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hyperlink" Target="http://en.wikipedia.org/wiki/Gallotann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U500-186</dc:creator>
  <cp:keywords/>
  <dc:description/>
  <cp:lastModifiedBy>First Procrssor</cp:lastModifiedBy>
  <cp:revision>28</cp:revision>
  <dcterms:created xsi:type="dcterms:W3CDTF">2014-11-03T13:21:00Z</dcterms:created>
  <dcterms:modified xsi:type="dcterms:W3CDTF">2020-02-16T20:00:00Z</dcterms:modified>
</cp:coreProperties>
</file>