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30F" w:rsidRPr="00BF0378" w:rsidRDefault="00A1120F" w:rsidP="00BF0378">
      <w:pPr>
        <w:jc w:val="both"/>
        <w:rPr>
          <w:rFonts w:asciiTheme="majorBidi" w:hAnsiTheme="majorBidi" w:cstheme="majorBidi"/>
          <w:sz w:val="24"/>
          <w:szCs w:val="24"/>
        </w:rPr>
      </w:pPr>
      <w:r w:rsidRPr="00A1120F">
        <w:rPr>
          <w:rFonts w:asciiTheme="majorBidi" w:hAnsiTheme="majorBidi" w:cstheme="majorBidi"/>
          <w:b/>
          <w:bCs/>
          <w:sz w:val="24"/>
          <w:szCs w:val="24"/>
        </w:rPr>
        <w:t>Case:</w:t>
      </w:r>
      <w:r w:rsidRPr="00BF0378">
        <w:rPr>
          <w:rFonts w:asciiTheme="majorBidi" w:hAnsiTheme="majorBidi" w:cstheme="majorBidi"/>
          <w:sz w:val="24"/>
          <w:szCs w:val="24"/>
        </w:rPr>
        <w:t xml:space="preserve"> A</w:t>
      </w:r>
      <w:r w:rsidR="0050330F" w:rsidRPr="00BF0378">
        <w:rPr>
          <w:rFonts w:asciiTheme="majorBidi" w:hAnsiTheme="majorBidi" w:cstheme="majorBidi"/>
          <w:sz w:val="24"/>
          <w:szCs w:val="24"/>
        </w:rPr>
        <w:t xml:space="preserve"> 54-year-old insulin-dependent diabetic woman has come to the emergency department</w:t>
      </w:r>
      <w:r w:rsidR="00BF0378">
        <w:rPr>
          <w:rFonts w:asciiTheme="majorBidi" w:hAnsiTheme="majorBidi" w:cstheme="majorBidi"/>
          <w:sz w:val="24"/>
          <w:szCs w:val="24"/>
        </w:rPr>
        <w:t xml:space="preserve"> </w:t>
      </w:r>
      <w:r w:rsidR="0050330F" w:rsidRPr="00BF0378">
        <w:rPr>
          <w:rFonts w:asciiTheme="majorBidi" w:hAnsiTheme="majorBidi" w:cstheme="majorBidi"/>
          <w:sz w:val="24"/>
          <w:szCs w:val="24"/>
        </w:rPr>
        <w:t>complaining of increasing pain in the right foot for the past week. The pain is worse at night</w:t>
      </w:r>
      <w:r w:rsidR="00BF0378">
        <w:rPr>
          <w:rFonts w:asciiTheme="majorBidi" w:hAnsiTheme="majorBidi" w:cstheme="majorBidi"/>
          <w:sz w:val="24"/>
          <w:szCs w:val="24"/>
        </w:rPr>
        <w:t xml:space="preserve"> </w:t>
      </w:r>
      <w:r w:rsidR="0050330F" w:rsidRPr="00BF0378">
        <w:rPr>
          <w:rFonts w:asciiTheme="majorBidi" w:hAnsiTheme="majorBidi" w:cstheme="majorBidi"/>
          <w:sz w:val="24"/>
          <w:szCs w:val="24"/>
        </w:rPr>
        <w:t>and is relieved by hanging her leg over the side of the bed. For the past few days she has noticed</w:t>
      </w:r>
      <w:r w:rsidR="00BF0378">
        <w:rPr>
          <w:rFonts w:asciiTheme="majorBidi" w:hAnsiTheme="majorBidi" w:cstheme="majorBidi"/>
          <w:sz w:val="24"/>
          <w:szCs w:val="24"/>
        </w:rPr>
        <w:t xml:space="preserve"> </w:t>
      </w:r>
      <w:r w:rsidR="0050330F" w:rsidRPr="00BF0378">
        <w:rPr>
          <w:rFonts w:asciiTheme="majorBidi" w:hAnsiTheme="majorBidi" w:cstheme="majorBidi"/>
          <w:sz w:val="24"/>
          <w:szCs w:val="24"/>
        </w:rPr>
        <w:t>swelling, redness and discolouration over the base of the big toe. Her glucose control has been</w:t>
      </w:r>
      <w:r w:rsidR="00BF0378">
        <w:rPr>
          <w:rFonts w:asciiTheme="majorBidi" w:hAnsiTheme="majorBidi" w:cstheme="majorBidi"/>
          <w:sz w:val="24"/>
          <w:szCs w:val="24"/>
        </w:rPr>
        <w:t xml:space="preserve"> </w:t>
      </w:r>
      <w:r w:rsidR="0050330F" w:rsidRPr="00BF0378">
        <w:rPr>
          <w:rFonts w:asciiTheme="majorBidi" w:hAnsiTheme="majorBidi" w:cstheme="majorBidi"/>
          <w:sz w:val="24"/>
          <w:szCs w:val="24"/>
        </w:rPr>
        <w:t>recently reviewed by the general practice nurse and her insulin regimen changed.</w:t>
      </w:r>
      <w:r w:rsidR="00BF0378" w:rsidRPr="00BF0378">
        <w:rPr>
          <w:rFonts w:asciiTheme="majorBidi" w:hAnsiTheme="majorBidi" w:cstheme="majorBidi"/>
          <w:sz w:val="24"/>
          <w:szCs w:val="24"/>
        </w:rPr>
        <w:t xml:space="preserve"> </w:t>
      </w:r>
      <w:r w:rsidR="0050330F" w:rsidRPr="00BF0378">
        <w:rPr>
          <w:rFonts w:asciiTheme="majorBidi" w:hAnsiTheme="majorBidi" w:cstheme="majorBidi"/>
          <w:sz w:val="24"/>
          <w:szCs w:val="24"/>
        </w:rPr>
        <w:t>She is afebrile, her pulse is 86/min, her blood pressure is 130/60 mmHg and her blood glucose</w:t>
      </w:r>
      <w:r w:rsidR="00BF0378">
        <w:rPr>
          <w:rFonts w:asciiTheme="majorBidi" w:hAnsiTheme="majorBidi" w:cstheme="majorBidi"/>
          <w:sz w:val="24"/>
          <w:szCs w:val="24"/>
        </w:rPr>
        <w:t xml:space="preserve"> </w:t>
      </w:r>
      <w:r w:rsidR="0050330F" w:rsidRPr="00BF0378">
        <w:rPr>
          <w:rFonts w:asciiTheme="majorBidi" w:hAnsiTheme="majorBidi" w:cstheme="majorBidi"/>
          <w:sz w:val="24"/>
          <w:szCs w:val="24"/>
        </w:rPr>
        <w:t xml:space="preserve">is 13.2 </w:t>
      </w:r>
      <w:proofErr w:type="spellStart"/>
      <w:r w:rsidR="0050330F" w:rsidRPr="00BF0378">
        <w:rPr>
          <w:rFonts w:asciiTheme="majorBidi" w:hAnsiTheme="majorBidi" w:cstheme="majorBidi"/>
          <w:sz w:val="24"/>
          <w:szCs w:val="24"/>
        </w:rPr>
        <w:t>mmol</w:t>
      </w:r>
      <w:proofErr w:type="spellEnd"/>
      <w:r w:rsidR="0050330F" w:rsidRPr="00BF0378">
        <w:rPr>
          <w:rFonts w:asciiTheme="majorBidi" w:hAnsiTheme="majorBidi" w:cstheme="majorBidi"/>
          <w:sz w:val="24"/>
          <w:szCs w:val="24"/>
        </w:rPr>
        <w:t>/L on BM stick testing. Femoral pulses are palpable bilaterally. No popliteal, posterior</w:t>
      </w:r>
      <w:r w:rsidR="00BF037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0330F" w:rsidRPr="00BF0378">
        <w:rPr>
          <w:rFonts w:asciiTheme="majorBidi" w:hAnsiTheme="majorBidi" w:cstheme="majorBidi"/>
          <w:sz w:val="24"/>
          <w:szCs w:val="24"/>
        </w:rPr>
        <w:t>tibial</w:t>
      </w:r>
      <w:proofErr w:type="spellEnd"/>
      <w:r w:rsidR="0050330F" w:rsidRPr="00BF0378">
        <w:rPr>
          <w:rFonts w:asciiTheme="majorBidi" w:hAnsiTheme="majorBidi" w:cstheme="majorBidi"/>
          <w:sz w:val="24"/>
          <w:szCs w:val="24"/>
        </w:rPr>
        <w:t xml:space="preserve"> or dorsalis </w:t>
      </w:r>
      <w:proofErr w:type="spellStart"/>
      <w:r w:rsidR="0050330F" w:rsidRPr="00BF0378">
        <w:rPr>
          <w:rFonts w:asciiTheme="majorBidi" w:hAnsiTheme="majorBidi" w:cstheme="majorBidi"/>
          <w:sz w:val="24"/>
          <w:szCs w:val="24"/>
        </w:rPr>
        <w:t>pedis</w:t>
      </w:r>
      <w:proofErr w:type="spellEnd"/>
      <w:r w:rsidR="0050330F" w:rsidRPr="00BF0378">
        <w:rPr>
          <w:rFonts w:asciiTheme="majorBidi" w:hAnsiTheme="majorBidi" w:cstheme="majorBidi"/>
          <w:sz w:val="24"/>
          <w:szCs w:val="24"/>
        </w:rPr>
        <w:t xml:space="preserve"> pulses are palpable in either limb. The great toe is erythematous</w:t>
      </w:r>
      <w:r w:rsidR="00BF0378">
        <w:rPr>
          <w:rFonts w:asciiTheme="majorBidi" w:hAnsiTheme="majorBidi" w:cstheme="majorBidi"/>
          <w:sz w:val="24"/>
          <w:szCs w:val="24"/>
        </w:rPr>
        <w:t xml:space="preserve"> </w:t>
      </w:r>
      <w:r w:rsidR="0050330F" w:rsidRPr="00BF0378">
        <w:rPr>
          <w:rFonts w:asciiTheme="majorBidi" w:hAnsiTheme="majorBidi" w:cstheme="majorBidi"/>
          <w:sz w:val="24"/>
          <w:szCs w:val="24"/>
        </w:rPr>
        <w:t>with a large fluctuant swelling at the base.</w:t>
      </w:r>
    </w:p>
    <w:p w:rsidR="0050330F" w:rsidRPr="00A1120F" w:rsidRDefault="0050330F" w:rsidP="00BF0378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A1120F">
        <w:rPr>
          <w:rFonts w:asciiTheme="majorBidi" w:hAnsiTheme="majorBidi" w:cstheme="majorBidi"/>
          <w:b/>
          <w:bCs/>
          <w:sz w:val="24"/>
          <w:szCs w:val="24"/>
        </w:rPr>
        <w:t>INVESTIGATIONS</w:t>
      </w:r>
    </w:p>
    <w:p w:rsidR="00180EC5" w:rsidRDefault="0050330F" w:rsidP="00DF2E99">
      <w:pPr>
        <w:jc w:val="both"/>
        <w:rPr>
          <w:rFonts w:asciiTheme="majorBidi" w:hAnsiTheme="majorBidi" w:cstheme="majorBidi"/>
          <w:sz w:val="24"/>
          <w:szCs w:val="24"/>
        </w:rPr>
      </w:pPr>
      <w:r w:rsidRPr="00BF0378">
        <w:rPr>
          <w:rFonts w:asciiTheme="majorBidi" w:hAnsiTheme="majorBidi" w:cstheme="majorBidi"/>
          <w:sz w:val="24"/>
          <w:szCs w:val="24"/>
        </w:rPr>
        <w:t xml:space="preserve">An x-ray of the foot is shown in </w:t>
      </w:r>
      <w:r w:rsidR="00A1120F" w:rsidRPr="00BF0378">
        <w:rPr>
          <w:rFonts w:asciiTheme="majorBidi" w:hAnsiTheme="majorBidi" w:cstheme="majorBidi"/>
          <w:sz w:val="24"/>
          <w:szCs w:val="24"/>
        </w:rPr>
        <w:t>Figure</w:t>
      </w:r>
      <w:r w:rsidR="00A845EB">
        <w:rPr>
          <w:rFonts w:asciiTheme="majorBidi" w:hAnsiTheme="majorBidi" w:cstheme="majorBidi"/>
          <w:sz w:val="24"/>
          <w:szCs w:val="24"/>
        </w:rPr>
        <w:t xml:space="preserve"> 1</w:t>
      </w:r>
      <w:r w:rsidR="00A1120F" w:rsidRPr="00BF0378">
        <w:rPr>
          <w:rFonts w:asciiTheme="majorBidi" w:hAnsiTheme="majorBidi" w:cstheme="majorBidi"/>
          <w:sz w:val="24"/>
          <w:szCs w:val="24"/>
        </w:rPr>
        <w:t>.</w:t>
      </w:r>
    </w:p>
    <w:p w:rsidR="00DE058F" w:rsidRDefault="004E36BC" w:rsidP="00DF2E99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noProof/>
          <w:lang w:eastAsia="en-GB"/>
        </w:rPr>
        <w:drawing>
          <wp:inline distT="0" distB="0" distL="0" distR="0" wp14:anchorId="54B491C3" wp14:editId="2E48CD04">
            <wp:extent cx="1885950" cy="19431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85714" cy="1942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058F" w:rsidRPr="00DE058F" w:rsidRDefault="00DE058F" w:rsidP="00DE058F">
      <w:pPr>
        <w:rPr>
          <w:rFonts w:asciiTheme="majorBidi" w:hAnsiTheme="majorBidi" w:cstheme="majorBidi"/>
          <w:b/>
          <w:bCs/>
          <w:sz w:val="24"/>
          <w:szCs w:val="24"/>
        </w:rPr>
      </w:pPr>
      <w:r w:rsidRPr="00DE058F">
        <w:rPr>
          <w:rFonts w:asciiTheme="majorBidi" w:hAnsiTheme="majorBidi" w:cstheme="majorBidi"/>
          <w:b/>
          <w:bCs/>
          <w:sz w:val="24"/>
          <w:szCs w:val="24"/>
        </w:rPr>
        <w:t>Questions</w:t>
      </w:r>
      <w:r>
        <w:rPr>
          <w:rFonts w:asciiTheme="majorBidi" w:hAnsiTheme="majorBidi" w:cstheme="majorBidi"/>
          <w:b/>
          <w:bCs/>
          <w:sz w:val="24"/>
          <w:szCs w:val="24"/>
        </w:rPr>
        <w:t>:</w:t>
      </w:r>
    </w:p>
    <w:p w:rsidR="00DE058F" w:rsidRPr="00DE058F" w:rsidRDefault="00DE058F" w:rsidP="00DE058F">
      <w:pPr>
        <w:spacing w:after="0"/>
        <w:rPr>
          <w:rFonts w:asciiTheme="majorBidi" w:hAnsiTheme="majorBidi" w:cstheme="majorBidi"/>
          <w:sz w:val="24"/>
          <w:szCs w:val="24"/>
        </w:rPr>
      </w:pPr>
      <w:r w:rsidRPr="00DE058F">
        <w:rPr>
          <w:rFonts w:asciiTheme="majorBidi" w:hAnsiTheme="majorBidi" w:cstheme="majorBidi"/>
          <w:sz w:val="24"/>
          <w:szCs w:val="24"/>
        </w:rPr>
        <w:t>• What do the clinical appearances suggest?</w:t>
      </w:r>
    </w:p>
    <w:p w:rsidR="00DE058F" w:rsidRPr="00DE058F" w:rsidRDefault="00DE058F" w:rsidP="00DE058F">
      <w:pPr>
        <w:spacing w:after="0"/>
        <w:rPr>
          <w:rFonts w:asciiTheme="majorBidi" w:hAnsiTheme="majorBidi" w:cstheme="majorBidi"/>
          <w:sz w:val="24"/>
          <w:szCs w:val="24"/>
        </w:rPr>
      </w:pPr>
      <w:r w:rsidRPr="00DE058F">
        <w:rPr>
          <w:rFonts w:asciiTheme="majorBidi" w:hAnsiTheme="majorBidi" w:cstheme="majorBidi"/>
          <w:sz w:val="24"/>
          <w:szCs w:val="24"/>
        </w:rPr>
        <w:t>• What does the x-ray show?</w:t>
      </w:r>
    </w:p>
    <w:p w:rsidR="00DE058F" w:rsidRPr="00DE058F" w:rsidRDefault="00DE058F" w:rsidP="00DE058F">
      <w:pPr>
        <w:spacing w:after="0"/>
        <w:rPr>
          <w:rFonts w:asciiTheme="majorBidi" w:hAnsiTheme="majorBidi" w:cstheme="majorBidi"/>
          <w:sz w:val="24"/>
          <w:szCs w:val="24"/>
        </w:rPr>
      </w:pPr>
      <w:r w:rsidRPr="00DE058F">
        <w:rPr>
          <w:rFonts w:asciiTheme="majorBidi" w:hAnsiTheme="majorBidi" w:cstheme="majorBidi"/>
          <w:sz w:val="24"/>
          <w:szCs w:val="24"/>
        </w:rPr>
        <w:t>• What other investigations does she require?</w:t>
      </w:r>
    </w:p>
    <w:p w:rsidR="004E36BC" w:rsidRDefault="00DE058F" w:rsidP="00DE058F">
      <w:pPr>
        <w:spacing w:after="0"/>
        <w:rPr>
          <w:rFonts w:asciiTheme="majorBidi" w:hAnsiTheme="majorBidi" w:cstheme="majorBidi"/>
          <w:sz w:val="24"/>
          <w:szCs w:val="24"/>
        </w:rPr>
      </w:pPr>
      <w:r w:rsidRPr="00DE058F">
        <w:rPr>
          <w:rFonts w:asciiTheme="majorBidi" w:hAnsiTheme="majorBidi" w:cstheme="majorBidi"/>
          <w:sz w:val="24"/>
          <w:szCs w:val="24"/>
        </w:rPr>
        <w:t>• How would you manage this patient?</w:t>
      </w:r>
    </w:p>
    <w:p w:rsidR="00F25248" w:rsidRDefault="00F25248" w:rsidP="00DE058F">
      <w:pPr>
        <w:spacing w:after="0"/>
        <w:rPr>
          <w:rFonts w:asciiTheme="majorBidi" w:hAnsiTheme="majorBidi" w:cstheme="majorBidi"/>
          <w:sz w:val="24"/>
          <w:szCs w:val="24"/>
        </w:rPr>
      </w:pPr>
    </w:p>
    <w:p w:rsidR="00F25248" w:rsidRPr="00F25248" w:rsidRDefault="00F25248" w:rsidP="00F25248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  <w:r w:rsidRPr="00F25248">
        <w:rPr>
          <w:rFonts w:asciiTheme="majorBidi" w:hAnsiTheme="majorBidi" w:cstheme="majorBidi"/>
          <w:b/>
          <w:bCs/>
          <w:sz w:val="24"/>
          <w:szCs w:val="24"/>
        </w:rPr>
        <w:t>ANSWER:</w:t>
      </w:r>
    </w:p>
    <w:p w:rsidR="00F25248" w:rsidRDefault="00F25248" w:rsidP="00F25248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F25248">
        <w:rPr>
          <w:rFonts w:asciiTheme="majorBidi" w:hAnsiTheme="majorBidi" w:cstheme="majorBidi"/>
          <w:sz w:val="24"/>
          <w:szCs w:val="24"/>
        </w:rPr>
        <w:t>This patient has peripheral vascular disease and poor diabetic control. Examination describes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F25248">
        <w:rPr>
          <w:rFonts w:asciiTheme="majorBidi" w:hAnsiTheme="majorBidi" w:cstheme="majorBidi"/>
          <w:sz w:val="24"/>
          <w:szCs w:val="24"/>
        </w:rPr>
        <w:t>swelling and erythema over the base of the first metatarsal, which may indicate an underlying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F25248">
        <w:rPr>
          <w:rFonts w:asciiTheme="majorBidi" w:hAnsiTheme="majorBidi" w:cstheme="majorBidi"/>
          <w:sz w:val="24"/>
          <w:szCs w:val="24"/>
        </w:rPr>
        <w:t>collection of pus. A full vascular examination should be carried out and ankle–brachial indices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F25248">
        <w:rPr>
          <w:rFonts w:asciiTheme="majorBidi" w:hAnsiTheme="majorBidi" w:cstheme="majorBidi"/>
          <w:sz w:val="24"/>
          <w:szCs w:val="24"/>
        </w:rPr>
        <w:t>measured. All areas of the foot, especially between the toes and the heel should be examined for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F25248">
        <w:rPr>
          <w:rFonts w:asciiTheme="majorBidi" w:hAnsiTheme="majorBidi" w:cstheme="majorBidi"/>
          <w:sz w:val="24"/>
          <w:szCs w:val="24"/>
        </w:rPr>
        <w:t>other areas of ulceration, and the foot examined for the presence of diabetic neuropathy.</w:t>
      </w:r>
    </w:p>
    <w:p w:rsidR="00A845EB" w:rsidRPr="00F25248" w:rsidRDefault="00A845EB" w:rsidP="00F25248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</w:p>
    <w:p w:rsidR="00F25248" w:rsidRPr="00F25248" w:rsidRDefault="00F25248" w:rsidP="00F25248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F25248">
        <w:rPr>
          <w:rFonts w:asciiTheme="majorBidi" w:hAnsiTheme="majorBidi" w:cstheme="majorBidi"/>
          <w:sz w:val="24"/>
          <w:szCs w:val="24"/>
        </w:rPr>
        <w:t>Investigations should include:</w:t>
      </w:r>
    </w:p>
    <w:p w:rsidR="00F25248" w:rsidRPr="00F25248" w:rsidRDefault="00F25248" w:rsidP="00F25248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F25248">
        <w:rPr>
          <w:rFonts w:asciiTheme="majorBidi" w:hAnsiTheme="majorBidi" w:cstheme="majorBidi"/>
          <w:sz w:val="24"/>
          <w:szCs w:val="24"/>
        </w:rPr>
        <w:t>• Full blood count</w:t>
      </w:r>
    </w:p>
    <w:p w:rsidR="00F25248" w:rsidRPr="00F25248" w:rsidRDefault="00F25248" w:rsidP="00F25248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F25248">
        <w:rPr>
          <w:rFonts w:asciiTheme="majorBidi" w:hAnsiTheme="majorBidi" w:cstheme="majorBidi"/>
          <w:sz w:val="24"/>
          <w:szCs w:val="24"/>
        </w:rPr>
        <w:t>• Renal function and C-reactive protein</w:t>
      </w:r>
    </w:p>
    <w:p w:rsidR="00F25248" w:rsidRPr="00F25248" w:rsidRDefault="00F25248" w:rsidP="00F25248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F25248">
        <w:rPr>
          <w:rFonts w:asciiTheme="majorBidi" w:hAnsiTheme="majorBidi" w:cstheme="majorBidi"/>
          <w:sz w:val="24"/>
          <w:szCs w:val="24"/>
        </w:rPr>
        <w:t>• Blood sugar</w:t>
      </w:r>
    </w:p>
    <w:p w:rsidR="00F25248" w:rsidRPr="00F25248" w:rsidRDefault="00F25248" w:rsidP="00F25248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F25248">
        <w:rPr>
          <w:rFonts w:asciiTheme="majorBidi" w:hAnsiTheme="majorBidi" w:cstheme="majorBidi"/>
          <w:sz w:val="24"/>
          <w:szCs w:val="24"/>
        </w:rPr>
        <w:t>• Foot x-ray</w:t>
      </w:r>
    </w:p>
    <w:p w:rsidR="00F25248" w:rsidRDefault="00F25248" w:rsidP="00A845EB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F25248">
        <w:rPr>
          <w:rFonts w:asciiTheme="majorBidi" w:hAnsiTheme="majorBidi" w:cstheme="majorBidi"/>
          <w:sz w:val="24"/>
          <w:szCs w:val="24"/>
        </w:rPr>
        <w:lastRenderedPageBreak/>
        <w:t>The patient should be commenced on intravenous broad-spectrum antibiotics and an insulin</w:t>
      </w:r>
      <w:r w:rsidR="00A845EB">
        <w:rPr>
          <w:rFonts w:asciiTheme="majorBidi" w:hAnsiTheme="majorBidi" w:cstheme="majorBidi"/>
          <w:sz w:val="24"/>
          <w:szCs w:val="24"/>
        </w:rPr>
        <w:t xml:space="preserve"> </w:t>
      </w:r>
      <w:r w:rsidRPr="00F25248">
        <w:rPr>
          <w:rFonts w:asciiTheme="majorBidi" w:hAnsiTheme="majorBidi" w:cstheme="majorBidi"/>
          <w:sz w:val="24"/>
          <w:szCs w:val="24"/>
        </w:rPr>
        <w:t xml:space="preserve">sliding scale. The priority is to release the pus and debride necrotic tissue. The x-ray </w:t>
      </w:r>
      <w:r w:rsidR="005C4AF4" w:rsidRPr="00F25248">
        <w:rPr>
          <w:rFonts w:asciiTheme="majorBidi" w:hAnsiTheme="majorBidi" w:cstheme="majorBidi"/>
          <w:sz w:val="24"/>
          <w:szCs w:val="24"/>
        </w:rPr>
        <w:t>changes</w:t>
      </w:r>
      <w:r w:rsidR="005C4AF4">
        <w:rPr>
          <w:rFonts w:asciiTheme="majorBidi" w:hAnsiTheme="majorBidi" w:cstheme="majorBidi"/>
          <w:sz w:val="24"/>
          <w:szCs w:val="24"/>
        </w:rPr>
        <w:t xml:space="preserve"> </w:t>
      </w:r>
      <w:r w:rsidR="005C4AF4" w:rsidRPr="00F25248">
        <w:rPr>
          <w:rFonts w:asciiTheme="majorBidi" w:hAnsiTheme="majorBidi" w:cstheme="majorBidi"/>
          <w:sz w:val="24"/>
          <w:szCs w:val="24"/>
        </w:rPr>
        <w:t>(</w:t>
      </w:r>
      <w:r w:rsidRPr="00F25248">
        <w:rPr>
          <w:rFonts w:asciiTheme="majorBidi" w:hAnsiTheme="majorBidi" w:cstheme="majorBidi"/>
          <w:sz w:val="24"/>
          <w:szCs w:val="24"/>
        </w:rPr>
        <w:t xml:space="preserve">osteopenia, </w:t>
      </w:r>
      <w:proofErr w:type="spellStart"/>
      <w:r w:rsidRPr="00F25248">
        <w:rPr>
          <w:rFonts w:asciiTheme="majorBidi" w:hAnsiTheme="majorBidi" w:cstheme="majorBidi"/>
          <w:sz w:val="24"/>
          <w:szCs w:val="24"/>
        </w:rPr>
        <w:t>osteolysis</w:t>
      </w:r>
      <w:proofErr w:type="spellEnd"/>
      <w:r w:rsidRPr="00F25248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F25248">
        <w:rPr>
          <w:rFonts w:asciiTheme="majorBidi" w:hAnsiTheme="majorBidi" w:cstheme="majorBidi"/>
          <w:sz w:val="24"/>
          <w:szCs w:val="24"/>
        </w:rPr>
        <w:t>sequestra</w:t>
      </w:r>
      <w:proofErr w:type="spellEnd"/>
      <w:r w:rsidRPr="00F25248">
        <w:rPr>
          <w:rFonts w:asciiTheme="majorBidi" w:hAnsiTheme="majorBidi" w:cstheme="majorBidi"/>
          <w:sz w:val="24"/>
          <w:szCs w:val="24"/>
        </w:rPr>
        <w:t xml:space="preserve"> and </w:t>
      </w:r>
      <w:proofErr w:type="spellStart"/>
      <w:r w:rsidRPr="00F25248">
        <w:rPr>
          <w:rFonts w:asciiTheme="majorBidi" w:hAnsiTheme="majorBidi" w:cstheme="majorBidi"/>
          <w:sz w:val="24"/>
          <w:szCs w:val="24"/>
        </w:rPr>
        <w:t>periostial</w:t>
      </w:r>
      <w:proofErr w:type="spellEnd"/>
      <w:r w:rsidRPr="00F25248">
        <w:rPr>
          <w:rFonts w:asciiTheme="majorBidi" w:hAnsiTheme="majorBidi" w:cstheme="majorBidi"/>
          <w:sz w:val="24"/>
          <w:szCs w:val="24"/>
        </w:rPr>
        <w:t xml:space="preserve"> elevation) suggest there is underlying osteomyelitis</w:t>
      </w:r>
      <w:r w:rsidR="00A845EB" w:rsidRPr="00F25248">
        <w:rPr>
          <w:rFonts w:asciiTheme="majorBidi" w:hAnsiTheme="majorBidi" w:cstheme="majorBidi"/>
          <w:sz w:val="24"/>
          <w:szCs w:val="24"/>
        </w:rPr>
        <w:t xml:space="preserve"> </w:t>
      </w:r>
      <w:r w:rsidRPr="00F25248">
        <w:rPr>
          <w:rFonts w:asciiTheme="majorBidi" w:hAnsiTheme="majorBidi" w:cstheme="majorBidi"/>
          <w:sz w:val="24"/>
          <w:szCs w:val="24"/>
        </w:rPr>
        <w:t>(Figure 2). This will also need to be debrided in order to remove all the infection.</w:t>
      </w:r>
    </w:p>
    <w:p w:rsidR="008F42E1" w:rsidRDefault="008F42E1" w:rsidP="00A845EB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</w:p>
    <w:p w:rsidR="00BE293D" w:rsidRDefault="008F42E1" w:rsidP="00A845EB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noProof/>
          <w:lang w:eastAsia="en-GB"/>
        </w:rPr>
        <w:drawing>
          <wp:inline distT="0" distB="0" distL="0" distR="0" wp14:anchorId="3B791A79" wp14:editId="0E21465B">
            <wp:extent cx="4505325" cy="2489785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04762" cy="2489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293D" w:rsidRDefault="00BE293D" w:rsidP="00BE293D">
      <w:pPr>
        <w:rPr>
          <w:rFonts w:asciiTheme="majorBidi" w:hAnsiTheme="majorBidi" w:cstheme="majorBidi"/>
          <w:sz w:val="24"/>
          <w:szCs w:val="24"/>
        </w:rPr>
      </w:pPr>
    </w:p>
    <w:p w:rsidR="00BE293D" w:rsidRPr="00BE293D" w:rsidRDefault="00BE293D" w:rsidP="00BE293D">
      <w:pPr>
        <w:jc w:val="both"/>
        <w:rPr>
          <w:rFonts w:asciiTheme="majorBidi" w:hAnsiTheme="majorBidi" w:cstheme="majorBidi"/>
          <w:sz w:val="24"/>
          <w:szCs w:val="24"/>
        </w:rPr>
      </w:pPr>
      <w:r w:rsidRPr="00BE293D">
        <w:rPr>
          <w:rFonts w:asciiTheme="majorBidi" w:hAnsiTheme="majorBidi" w:cstheme="majorBidi"/>
          <w:sz w:val="24"/>
          <w:szCs w:val="24"/>
        </w:rPr>
        <w:t>A duplex scan or intra-arterial angiogram should then be carried out to ascertain whether the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BE293D">
        <w:rPr>
          <w:rFonts w:asciiTheme="majorBidi" w:hAnsiTheme="majorBidi" w:cstheme="majorBidi"/>
          <w:sz w:val="24"/>
          <w:szCs w:val="24"/>
        </w:rPr>
        <w:t xml:space="preserve">blood supply to the foot is compromised and whether any revascularization procedure is </w:t>
      </w:r>
      <w:r w:rsidR="00D040FB" w:rsidRPr="00BE293D">
        <w:rPr>
          <w:rFonts w:asciiTheme="majorBidi" w:hAnsiTheme="majorBidi" w:cstheme="majorBidi"/>
          <w:sz w:val="24"/>
          <w:szCs w:val="24"/>
        </w:rPr>
        <w:t>necessary. As</w:t>
      </w:r>
      <w:bookmarkStart w:id="0" w:name="_GoBack"/>
      <w:bookmarkEnd w:id="0"/>
      <w:r w:rsidRPr="00BE293D">
        <w:rPr>
          <w:rFonts w:asciiTheme="majorBidi" w:hAnsiTheme="majorBidi" w:cstheme="majorBidi"/>
          <w:sz w:val="24"/>
          <w:szCs w:val="24"/>
        </w:rPr>
        <w:t xml:space="preserve"> a rule, revascularization should be carried out prior to any surgical debridement/amputation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BE293D">
        <w:rPr>
          <w:rFonts w:asciiTheme="majorBidi" w:hAnsiTheme="majorBidi" w:cstheme="majorBidi"/>
          <w:sz w:val="24"/>
          <w:szCs w:val="24"/>
        </w:rPr>
        <w:t>in order to ensure that the blood supply is adequate for tissues to heal. In this particular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BE293D">
        <w:rPr>
          <w:rFonts w:asciiTheme="majorBidi" w:hAnsiTheme="majorBidi" w:cstheme="majorBidi"/>
          <w:sz w:val="24"/>
          <w:szCs w:val="24"/>
        </w:rPr>
        <w:t>case, however, delaying surgery would result in further damage to the foot. Revascularization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BE293D">
        <w:rPr>
          <w:rFonts w:asciiTheme="majorBidi" w:hAnsiTheme="majorBidi" w:cstheme="majorBidi"/>
          <w:sz w:val="24"/>
          <w:szCs w:val="24"/>
        </w:rPr>
        <w:t>of the foot should be carried out as soon as possible after surgery.</w:t>
      </w:r>
    </w:p>
    <w:p w:rsidR="00BE293D" w:rsidRPr="00BE293D" w:rsidRDefault="00BE293D" w:rsidP="00BE293D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BE293D">
        <w:rPr>
          <w:rFonts w:asciiTheme="majorBidi" w:hAnsiTheme="majorBidi" w:cstheme="majorBidi"/>
          <w:b/>
          <w:bCs/>
          <w:sz w:val="24"/>
          <w:szCs w:val="24"/>
        </w:rPr>
        <w:t>KEY POINT</w:t>
      </w:r>
    </w:p>
    <w:p w:rsidR="008F42E1" w:rsidRPr="00BE293D" w:rsidRDefault="00BE293D" w:rsidP="008C1BF5">
      <w:pPr>
        <w:ind w:left="284" w:hanging="284"/>
        <w:jc w:val="both"/>
        <w:rPr>
          <w:rFonts w:asciiTheme="majorBidi" w:hAnsiTheme="majorBidi" w:cstheme="majorBidi"/>
          <w:sz w:val="24"/>
          <w:szCs w:val="24"/>
        </w:rPr>
      </w:pPr>
      <w:r w:rsidRPr="00BE293D">
        <w:rPr>
          <w:rFonts w:asciiTheme="majorBidi" w:hAnsiTheme="majorBidi" w:cstheme="majorBidi"/>
          <w:sz w:val="24"/>
          <w:szCs w:val="24"/>
        </w:rPr>
        <w:t xml:space="preserve">• Diabetic feet are at risk of ischaemia (progressive distal ischaemia) and </w:t>
      </w:r>
      <w:r w:rsidRPr="00BE293D">
        <w:rPr>
          <w:rFonts w:asciiTheme="majorBidi" w:hAnsiTheme="majorBidi" w:cstheme="majorBidi"/>
          <w:sz w:val="24"/>
          <w:szCs w:val="24"/>
        </w:rPr>
        <w:t>neuropathy</w:t>
      </w:r>
      <w:r w:rsidR="00E92E6E">
        <w:rPr>
          <w:rFonts w:asciiTheme="majorBidi" w:hAnsiTheme="majorBidi" w:cstheme="majorBidi"/>
          <w:sz w:val="24"/>
          <w:szCs w:val="24"/>
        </w:rPr>
        <w:t xml:space="preserve"> </w:t>
      </w:r>
      <w:r w:rsidRPr="00BE293D">
        <w:rPr>
          <w:rFonts w:asciiTheme="majorBidi" w:hAnsiTheme="majorBidi" w:cstheme="majorBidi"/>
          <w:sz w:val="24"/>
          <w:szCs w:val="24"/>
        </w:rPr>
        <w:t>(</w:t>
      </w:r>
      <w:r w:rsidRPr="00BE293D">
        <w:rPr>
          <w:rFonts w:asciiTheme="majorBidi" w:hAnsiTheme="majorBidi" w:cstheme="majorBidi"/>
          <w:sz w:val="24"/>
          <w:szCs w:val="24"/>
        </w:rPr>
        <w:t>sensory, motor and autonomic), and are more prone to infections</w:t>
      </w:r>
      <w:r w:rsidR="008C1BF5">
        <w:rPr>
          <w:rFonts w:asciiTheme="majorBidi" w:hAnsiTheme="majorBidi" w:cstheme="majorBidi"/>
          <w:sz w:val="24"/>
          <w:szCs w:val="24"/>
        </w:rPr>
        <w:t>.</w:t>
      </w:r>
    </w:p>
    <w:sectPr w:rsidR="008F42E1" w:rsidRPr="00BE293D">
      <w:head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6BA" w:rsidRDefault="00BD46BA" w:rsidP="0050330F">
      <w:pPr>
        <w:spacing w:after="0" w:line="240" w:lineRule="auto"/>
      </w:pPr>
      <w:r>
        <w:separator/>
      </w:r>
    </w:p>
  </w:endnote>
  <w:endnote w:type="continuationSeparator" w:id="0">
    <w:p w:rsidR="00BD46BA" w:rsidRDefault="00BD46BA" w:rsidP="005033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6BA" w:rsidRDefault="00BD46BA" w:rsidP="0050330F">
      <w:pPr>
        <w:spacing w:after="0" w:line="240" w:lineRule="auto"/>
      </w:pPr>
      <w:r>
        <w:separator/>
      </w:r>
    </w:p>
  </w:footnote>
  <w:footnote w:type="continuationSeparator" w:id="0">
    <w:p w:rsidR="00BD46BA" w:rsidRDefault="00BD46BA" w:rsidP="005033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377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7472"/>
    </w:tblGrid>
    <w:tr w:rsidR="0050330F" w:rsidRPr="0050330F" w:rsidTr="0050330F">
      <w:trPr>
        <w:trHeight w:val="288"/>
      </w:trPr>
      <w:sdt>
        <w:sdtPr>
          <w:rPr>
            <w:rFonts w:asciiTheme="majorBidi" w:eastAsiaTheme="majorEastAsia" w:hAnsiTheme="majorBidi" w:cstheme="majorBidi"/>
            <w:b/>
            <w:bCs/>
            <w:i/>
            <w:iCs/>
            <w:sz w:val="24"/>
            <w:szCs w:val="24"/>
          </w:rPr>
          <w:alias w:val="Title"/>
          <w:id w:val="77761602"/>
          <w:placeholder>
            <w:docPart w:val="2AB0D98919C8458D96CED147B06E95DD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tc>
            <w:tcPr>
              <w:tcW w:w="7473" w:type="dxa"/>
            </w:tcPr>
            <w:p w:rsidR="0050330F" w:rsidRPr="0050330F" w:rsidRDefault="0050330F" w:rsidP="0050330F">
              <w:pPr>
                <w:pStyle w:val="Header"/>
                <w:jc w:val="center"/>
                <w:rPr>
                  <w:rFonts w:asciiTheme="majorBidi" w:eastAsiaTheme="majorEastAsia" w:hAnsiTheme="majorBidi" w:cstheme="majorBidi"/>
                  <w:b/>
                  <w:bCs/>
                  <w:i/>
                  <w:iCs/>
                  <w:sz w:val="24"/>
                  <w:szCs w:val="24"/>
                </w:rPr>
              </w:pPr>
              <w:r w:rsidRPr="0050330F">
                <w:rPr>
                  <w:rFonts w:asciiTheme="majorBidi" w:eastAsiaTheme="majorEastAsia" w:hAnsiTheme="majorBidi" w:cstheme="majorBidi"/>
                  <w:b/>
                  <w:bCs/>
                  <w:i/>
                  <w:iCs/>
                  <w:sz w:val="24"/>
                  <w:szCs w:val="24"/>
                </w:rPr>
                <w:t>Diabetic foot</w:t>
              </w:r>
            </w:p>
          </w:tc>
        </w:sdtContent>
      </w:sdt>
    </w:tr>
  </w:tbl>
  <w:p w:rsidR="0050330F" w:rsidRDefault="0050330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1A7"/>
    <w:rsid w:val="00180EC5"/>
    <w:rsid w:val="004E36BC"/>
    <w:rsid w:val="0050330F"/>
    <w:rsid w:val="005C4AF4"/>
    <w:rsid w:val="007C31A7"/>
    <w:rsid w:val="008C1BF5"/>
    <w:rsid w:val="008F42E1"/>
    <w:rsid w:val="00A1120F"/>
    <w:rsid w:val="00A845EB"/>
    <w:rsid w:val="00BD46BA"/>
    <w:rsid w:val="00BE293D"/>
    <w:rsid w:val="00BF0378"/>
    <w:rsid w:val="00D040FB"/>
    <w:rsid w:val="00DD11A7"/>
    <w:rsid w:val="00DE058F"/>
    <w:rsid w:val="00DF2E99"/>
    <w:rsid w:val="00E92E6E"/>
    <w:rsid w:val="00F25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330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330F"/>
  </w:style>
  <w:style w:type="paragraph" w:styleId="Footer">
    <w:name w:val="footer"/>
    <w:basedOn w:val="Normal"/>
    <w:link w:val="FooterChar"/>
    <w:uiPriority w:val="99"/>
    <w:unhideWhenUsed/>
    <w:rsid w:val="0050330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330F"/>
  </w:style>
  <w:style w:type="paragraph" w:styleId="BalloonText">
    <w:name w:val="Balloon Text"/>
    <w:basedOn w:val="Normal"/>
    <w:link w:val="BalloonTextChar"/>
    <w:uiPriority w:val="99"/>
    <w:semiHidden/>
    <w:unhideWhenUsed/>
    <w:rsid w:val="005033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33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330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330F"/>
  </w:style>
  <w:style w:type="paragraph" w:styleId="Footer">
    <w:name w:val="footer"/>
    <w:basedOn w:val="Normal"/>
    <w:link w:val="FooterChar"/>
    <w:uiPriority w:val="99"/>
    <w:unhideWhenUsed/>
    <w:rsid w:val="0050330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330F"/>
  </w:style>
  <w:style w:type="paragraph" w:styleId="BalloonText">
    <w:name w:val="Balloon Text"/>
    <w:basedOn w:val="Normal"/>
    <w:link w:val="BalloonTextChar"/>
    <w:uiPriority w:val="99"/>
    <w:semiHidden/>
    <w:unhideWhenUsed/>
    <w:rsid w:val="005033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33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AB0D98919C8458D96CED147B06E95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C97901-88A7-4747-8258-F3EE2353CF62}"/>
      </w:docPartPr>
      <w:docPartBody>
        <w:p w:rsidR="00000000" w:rsidRDefault="00A4629D" w:rsidP="00A4629D">
          <w:pPr>
            <w:pStyle w:val="2AB0D98919C8458D96CED147B06E95DD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29D"/>
    <w:rsid w:val="00393E9B"/>
    <w:rsid w:val="00A46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4CAB8CE7C17494E9376BE2622AF6A1B">
    <w:name w:val="D4CAB8CE7C17494E9376BE2622AF6A1B"/>
    <w:rsid w:val="00A4629D"/>
  </w:style>
  <w:style w:type="paragraph" w:customStyle="1" w:styleId="CF33C5CA5E60470388519CEB2D15933C">
    <w:name w:val="CF33C5CA5E60470388519CEB2D15933C"/>
    <w:rsid w:val="00A4629D"/>
  </w:style>
  <w:style w:type="paragraph" w:customStyle="1" w:styleId="2AB0D98919C8458D96CED147B06E95DD">
    <w:name w:val="2AB0D98919C8458D96CED147B06E95DD"/>
    <w:rsid w:val="00A4629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4CAB8CE7C17494E9376BE2622AF6A1B">
    <w:name w:val="D4CAB8CE7C17494E9376BE2622AF6A1B"/>
    <w:rsid w:val="00A4629D"/>
  </w:style>
  <w:style w:type="paragraph" w:customStyle="1" w:styleId="CF33C5CA5E60470388519CEB2D15933C">
    <w:name w:val="CF33C5CA5E60470388519CEB2D15933C"/>
    <w:rsid w:val="00A4629D"/>
  </w:style>
  <w:style w:type="paragraph" w:customStyle="1" w:styleId="2AB0D98919C8458D96CED147B06E95DD">
    <w:name w:val="2AB0D98919C8458D96CED147B06E95DD"/>
    <w:rsid w:val="00A4629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2696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Diabetic foot</dc:title>
  <dc:subject/>
  <dc:creator>DR.Ahmed Saker 2O11</dc:creator>
  <cp:keywords/>
  <dc:description/>
  <cp:lastModifiedBy>DR.Ahmed Saker 2O11</cp:lastModifiedBy>
  <cp:revision>15</cp:revision>
  <dcterms:created xsi:type="dcterms:W3CDTF">2018-04-21T05:30:00Z</dcterms:created>
  <dcterms:modified xsi:type="dcterms:W3CDTF">2018-04-21T05:43:00Z</dcterms:modified>
</cp:coreProperties>
</file>