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98B" w:rsidRPr="00B75FAC" w:rsidRDefault="00C9698B" w:rsidP="00B75FAC">
      <w:pPr>
        <w:autoSpaceDE w:val="0"/>
        <w:autoSpaceDN w:val="0"/>
        <w:bidi w:val="0"/>
        <w:adjustRightInd w:val="0"/>
        <w:spacing w:after="0" w:line="240" w:lineRule="auto"/>
        <w:rPr>
          <w:rFonts w:ascii="Times New Roman" w:hAnsi="Times New Roman" w:cs="Times New Roman"/>
          <w:b/>
          <w:bCs/>
          <w:sz w:val="28"/>
          <w:szCs w:val="28"/>
        </w:rPr>
      </w:pPr>
      <w:r w:rsidRPr="00B75FAC">
        <w:rPr>
          <w:rFonts w:ascii="Times New Roman" w:hAnsi="Times New Roman" w:cs="Times New Roman"/>
          <w:b/>
          <w:bCs/>
          <w:sz w:val="28"/>
          <w:szCs w:val="28"/>
        </w:rPr>
        <w:t>Lecture 9                                                                    Dr. Haider Raheem</w:t>
      </w:r>
    </w:p>
    <w:p w:rsidR="00C9698B" w:rsidRPr="00B75FAC" w:rsidRDefault="00C9698B" w:rsidP="00B75FAC">
      <w:pPr>
        <w:autoSpaceDE w:val="0"/>
        <w:autoSpaceDN w:val="0"/>
        <w:bidi w:val="0"/>
        <w:adjustRightInd w:val="0"/>
        <w:spacing w:after="0" w:line="240" w:lineRule="auto"/>
        <w:rPr>
          <w:rFonts w:ascii="Times New Roman" w:hAnsi="Times New Roman" w:cs="Times New Roman"/>
          <w:b/>
          <w:bCs/>
          <w:sz w:val="28"/>
          <w:szCs w:val="28"/>
        </w:rPr>
      </w:pPr>
    </w:p>
    <w:p w:rsidR="00C9698B" w:rsidRPr="00B75FAC" w:rsidRDefault="00C9698B" w:rsidP="00B75FAC">
      <w:pPr>
        <w:autoSpaceDE w:val="0"/>
        <w:autoSpaceDN w:val="0"/>
        <w:bidi w:val="0"/>
        <w:adjustRightInd w:val="0"/>
        <w:spacing w:after="0" w:line="240" w:lineRule="auto"/>
        <w:jc w:val="center"/>
        <w:rPr>
          <w:rFonts w:ascii="Times New Roman" w:hAnsi="Times New Roman" w:cs="Times New Roman"/>
          <w:b/>
          <w:bCs/>
          <w:sz w:val="36"/>
          <w:szCs w:val="36"/>
        </w:rPr>
      </w:pPr>
      <w:r w:rsidRPr="00B75FAC">
        <w:rPr>
          <w:rFonts w:ascii="Times New Roman" w:hAnsi="Times New Roman" w:cs="Times New Roman"/>
          <w:b/>
          <w:bCs/>
          <w:sz w:val="36"/>
          <w:szCs w:val="36"/>
        </w:rPr>
        <w:t>Preventing Misuse of Medicines</w:t>
      </w:r>
    </w:p>
    <w:p w:rsidR="00C9698B" w:rsidRPr="00B75FAC" w:rsidRDefault="00C9698B" w:rsidP="00B75FAC">
      <w:pPr>
        <w:autoSpaceDE w:val="0"/>
        <w:autoSpaceDN w:val="0"/>
        <w:bidi w:val="0"/>
        <w:adjustRightInd w:val="0"/>
        <w:spacing w:after="0" w:line="240" w:lineRule="auto"/>
        <w:rPr>
          <w:rFonts w:asciiTheme="majorBidi" w:eastAsiaTheme="minorHAnsi" w:hAnsiTheme="majorBidi" w:cstheme="majorBidi"/>
          <w:b/>
          <w:bCs/>
          <w:sz w:val="28"/>
          <w:szCs w:val="28"/>
        </w:rPr>
      </w:pPr>
    </w:p>
    <w:p w:rsidR="00B9363A" w:rsidRPr="00B75FAC" w:rsidRDefault="00B9363A" w:rsidP="00B75FAC">
      <w:pPr>
        <w:bidi w:val="0"/>
        <w:spacing w:after="0" w:line="240" w:lineRule="auto"/>
        <w:jc w:val="both"/>
        <w:rPr>
          <w:rFonts w:asciiTheme="majorBidi" w:hAnsiTheme="majorBidi" w:cstheme="majorBidi"/>
          <w:b/>
          <w:bCs/>
          <w:sz w:val="28"/>
          <w:szCs w:val="28"/>
        </w:rPr>
      </w:pPr>
      <w:r w:rsidRPr="00B75FAC">
        <w:rPr>
          <w:rFonts w:asciiTheme="majorBidi" w:hAnsiTheme="majorBidi" w:cstheme="majorBidi"/>
          <w:b/>
          <w:bCs/>
          <w:sz w:val="28"/>
          <w:szCs w:val="28"/>
        </w:rPr>
        <w:t xml:space="preserve">What is misuse and abuse of prescription drugs? </w:t>
      </w:r>
    </w:p>
    <w:p w:rsidR="00177E1D" w:rsidRPr="00B75FAC" w:rsidRDefault="00B9363A" w:rsidP="00B75FAC">
      <w:pPr>
        <w:bidi w:val="0"/>
        <w:spacing w:after="0" w:line="240" w:lineRule="auto"/>
        <w:jc w:val="both"/>
        <w:rPr>
          <w:rFonts w:asciiTheme="majorBidi" w:hAnsiTheme="majorBidi" w:cstheme="majorBidi"/>
          <w:sz w:val="28"/>
          <w:szCs w:val="28"/>
        </w:rPr>
      </w:pPr>
      <w:r w:rsidRPr="00B75FAC">
        <w:rPr>
          <w:rFonts w:asciiTheme="majorBidi" w:hAnsiTheme="majorBidi" w:cstheme="majorBidi"/>
          <w:sz w:val="28"/>
          <w:szCs w:val="28"/>
        </w:rPr>
        <w:t>When a person takes a legal prescription medication for a purpose other than the reason it was prescribed, or when that person takes a drug not prescribed to him or her, that is misuse of a drug. Misuse can include taking a drug in a manner or at a dose that was not recommended by a health care professional. This can happen when the person hopes to get a bigger or faster therapeutic response from medications such as sleeping or weight loss pills. It can also happen when the person wants to “get high,” which is an example of prescription drug abuse.</w:t>
      </w:r>
    </w:p>
    <w:p w:rsidR="00B9363A" w:rsidRPr="00B75FAC" w:rsidRDefault="00B9363A" w:rsidP="00B75FAC">
      <w:pPr>
        <w:bidi w:val="0"/>
        <w:spacing w:after="0" w:line="240" w:lineRule="auto"/>
        <w:jc w:val="both"/>
        <w:rPr>
          <w:rFonts w:asciiTheme="majorBidi" w:hAnsiTheme="majorBidi" w:cstheme="majorBidi"/>
          <w:sz w:val="28"/>
          <w:szCs w:val="28"/>
        </w:rPr>
      </w:pPr>
    </w:p>
    <w:p w:rsidR="00B9363A" w:rsidRPr="00B75FAC" w:rsidRDefault="00B9363A" w:rsidP="00B75FAC">
      <w:pPr>
        <w:bidi w:val="0"/>
        <w:spacing w:after="0" w:line="240" w:lineRule="auto"/>
        <w:jc w:val="both"/>
        <w:rPr>
          <w:rFonts w:asciiTheme="majorBidi" w:hAnsiTheme="majorBidi" w:cstheme="majorBidi"/>
          <w:b/>
          <w:bCs/>
          <w:sz w:val="28"/>
          <w:szCs w:val="28"/>
        </w:rPr>
      </w:pPr>
      <w:r w:rsidRPr="00B75FAC">
        <w:rPr>
          <w:rFonts w:asciiTheme="majorBidi" w:hAnsiTheme="majorBidi" w:cstheme="majorBidi"/>
          <w:b/>
          <w:bCs/>
          <w:sz w:val="28"/>
          <w:szCs w:val="28"/>
        </w:rPr>
        <w:t xml:space="preserve">What’s the difference between misuse and abuse? </w:t>
      </w:r>
    </w:p>
    <w:p w:rsidR="00B9363A" w:rsidRPr="00B75FAC" w:rsidRDefault="00B9363A" w:rsidP="00B75FAC">
      <w:pPr>
        <w:bidi w:val="0"/>
        <w:spacing w:after="0" w:line="240" w:lineRule="auto"/>
        <w:jc w:val="both"/>
        <w:rPr>
          <w:rFonts w:asciiTheme="majorBidi" w:hAnsiTheme="majorBidi" w:cstheme="majorBidi"/>
          <w:sz w:val="28"/>
          <w:szCs w:val="28"/>
        </w:rPr>
      </w:pPr>
      <w:r w:rsidRPr="00B75FAC">
        <w:rPr>
          <w:rFonts w:asciiTheme="majorBidi" w:hAnsiTheme="majorBidi" w:cstheme="majorBidi"/>
          <w:sz w:val="28"/>
          <w:szCs w:val="28"/>
        </w:rPr>
        <w:t xml:space="preserve">It mostly has to do with the individual’s intentions or motivations. For example, let’s say that a person knows that he will get a pleasant or euphoric feeling by taking the drug, especially at higher doses than prescribed. That is an example of drug abuse because the person is specifically looking for that euphoric response. </w:t>
      </w:r>
    </w:p>
    <w:p w:rsidR="00B9363A" w:rsidRPr="00B75FAC" w:rsidRDefault="00B9363A" w:rsidP="00B75FAC">
      <w:pPr>
        <w:bidi w:val="0"/>
        <w:spacing w:after="0" w:line="240" w:lineRule="auto"/>
        <w:jc w:val="both"/>
        <w:rPr>
          <w:rFonts w:asciiTheme="majorBidi" w:hAnsiTheme="majorBidi" w:cstheme="majorBidi"/>
          <w:sz w:val="28"/>
          <w:szCs w:val="28"/>
        </w:rPr>
      </w:pPr>
      <w:r w:rsidRPr="00B75FAC">
        <w:rPr>
          <w:rFonts w:asciiTheme="majorBidi" w:hAnsiTheme="majorBidi" w:cstheme="majorBidi"/>
          <w:sz w:val="28"/>
          <w:szCs w:val="28"/>
        </w:rPr>
        <w:t xml:space="preserve">       In contrast, if a person isn’t able to fall asleep after taking a single sleeping pill, they may take another pill an hour later, thinking, “That will do the job.” Or a person may offer his headache medication to a friend who is in pain. Those are examples of drug misuse because, even though these people did not follow medical instructions, they were not looking to “get high” from the drugs. They were treating themselves, but not according to the directions of their health care providers. </w:t>
      </w:r>
    </w:p>
    <w:p w:rsidR="00B9363A" w:rsidRPr="00B75FAC" w:rsidRDefault="00B9363A" w:rsidP="00B75FAC">
      <w:pPr>
        <w:bidi w:val="0"/>
        <w:spacing w:after="0" w:line="240" w:lineRule="auto"/>
        <w:jc w:val="both"/>
        <w:rPr>
          <w:rFonts w:asciiTheme="majorBidi" w:hAnsiTheme="majorBidi" w:cstheme="majorBidi"/>
          <w:sz w:val="28"/>
          <w:szCs w:val="28"/>
        </w:rPr>
      </w:pPr>
      <w:r w:rsidRPr="00B75FAC">
        <w:rPr>
          <w:rFonts w:asciiTheme="majorBidi" w:hAnsiTheme="majorBidi" w:cstheme="majorBidi"/>
          <w:sz w:val="28"/>
          <w:szCs w:val="28"/>
        </w:rPr>
        <w:t xml:space="preserve">       However, no matter the intention of the person, both misuse and abuse of prescription drugs can be harmful and even life-threatening to the individual. This is because taking a drug other than the way it is prescribed can lead to dangerous outcomes that the person may not anticipate.</w:t>
      </w:r>
    </w:p>
    <w:p w:rsidR="00B9363A" w:rsidRPr="00B75FAC" w:rsidRDefault="00B9363A" w:rsidP="00B75FAC">
      <w:pPr>
        <w:bidi w:val="0"/>
        <w:spacing w:after="0" w:line="240" w:lineRule="auto"/>
        <w:jc w:val="both"/>
        <w:rPr>
          <w:rFonts w:asciiTheme="majorBidi" w:hAnsiTheme="majorBidi" w:cstheme="majorBidi"/>
          <w:sz w:val="28"/>
          <w:szCs w:val="28"/>
        </w:rPr>
      </w:pPr>
    </w:p>
    <w:p w:rsidR="00B9363A" w:rsidRPr="00B75FAC" w:rsidRDefault="00B9363A" w:rsidP="00B75FAC">
      <w:pPr>
        <w:autoSpaceDE w:val="0"/>
        <w:autoSpaceDN w:val="0"/>
        <w:bidi w:val="0"/>
        <w:adjustRightInd w:val="0"/>
        <w:spacing w:after="0" w:line="240" w:lineRule="auto"/>
        <w:jc w:val="both"/>
        <w:rPr>
          <w:rFonts w:asciiTheme="majorBidi" w:eastAsiaTheme="minorHAnsi" w:hAnsiTheme="majorBidi" w:cstheme="majorBidi"/>
          <w:b/>
          <w:bCs/>
          <w:sz w:val="28"/>
          <w:szCs w:val="28"/>
        </w:rPr>
      </w:pPr>
      <w:r w:rsidRPr="00B75FAC">
        <w:rPr>
          <w:rFonts w:asciiTheme="majorBidi" w:eastAsiaTheme="minorHAnsi" w:hAnsiTheme="majorBidi" w:cstheme="majorBidi"/>
          <w:b/>
          <w:bCs/>
          <w:sz w:val="28"/>
          <w:szCs w:val="28"/>
        </w:rPr>
        <w:t>Misuse of Drugs Act 1971</w:t>
      </w:r>
    </w:p>
    <w:p w:rsidR="00B9363A" w:rsidRPr="00B75FAC" w:rsidRDefault="00B9363A"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The Misuse of Drugs Act 1971 came into operation on 1 July 1973 [SI 1973 No. 795 (C.20)]. It consolidates and extends previous legislation and controls the export, import, production, supply and possession of dangerous or otherwise harmful drugs. The Act is also designed to deal with the control and treatment of addicts and to promote education and research relating to drug dependence.</w:t>
      </w:r>
    </w:p>
    <w:p w:rsidR="00B75FAC" w:rsidRPr="00B75FAC" w:rsidRDefault="00B75FAC" w:rsidP="00B75FAC">
      <w:pPr>
        <w:autoSpaceDE w:val="0"/>
        <w:autoSpaceDN w:val="0"/>
        <w:bidi w:val="0"/>
        <w:adjustRightInd w:val="0"/>
        <w:spacing w:after="0" w:line="240" w:lineRule="auto"/>
        <w:jc w:val="both"/>
        <w:rPr>
          <w:rFonts w:asciiTheme="majorBidi" w:eastAsiaTheme="minorHAnsi" w:hAnsiTheme="majorBidi" w:cstheme="majorBidi"/>
          <w:sz w:val="28"/>
          <w:szCs w:val="28"/>
        </w:rPr>
      </w:pPr>
    </w:p>
    <w:p w:rsidR="00B75FAC" w:rsidRPr="00B75FAC" w:rsidRDefault="00B75FAC" w:rsidP="00B75FAC">
      <w:pPr>
        <w:autoSpaceDE w:val="0"/>
        <w:autoSpaceDN w:val="0"/>
        <w:bidi w:val="0"/>
        <w:adjustRightInd w:val="0"/>
        <w:spacing w:after="0" w:line="240" w:lineRule="auto"/>
        <w:jc w:val="both"/>
        <w:rPr>
          <w:rFonts w:asciiTheme="majorBidi" w:eastAsiaTheme="minorHAnsi" w:hAnsiTheme="majorBidi" w:cstheme="majorBidi"/>
          <w:sz w:val="28"/>
          <w:szCs w:val="28"/>
        </w:rPr>
      </w:pPr>
    </w:p>
    <w:p w:rsidR="00E2219B" w:rsidRPr="00B75FAC" w:rsidRDefault="00E2219B" w:rsidP="00B75FAC">
      <w:pPr>
        <w:autoSpaceDE w:val="0"/>
        <w:autoSpaceDN w:val="0"/>
        <w:bidi w:val="0"/>
        <w:adjustRightInd w:val="0"/>
        <w:spacing w:after="0" w:line="240" w:lineRule="auto"/>
        <w:jc w:val="both"/>
        <w:rPr>
          <w:rFonts w:asciiTheme="majorBidi" w:eastAsiaTheme="minorHAnsi" w:hAnsiTheme="majorBidi" w:cstheme="majorBidi"/>
          <w:sz w:val="28"/>
          <w:szCs w:val="28"/>
        </w:rPr>
      </w:pPr>
    </w:p>
    <w:p w:rsidR="00E2219B" w:rsidRPr="00B75FAC" w:rsidRDefault="00E2219B" w:rsidP="00B75FAC">
      <w:pPr>
        <w:autoSpaceDE w:val="0"/>
        <w:autoSpaceDN w:val="0"/>
        <w:bidi w:val="0"/>
        <w:adjustRightInd w:val="0"/>
        <w:spacing w:after="0" w:line="240" w:lineRule="auto"/>
        <w:jc w:val="both"/>
        <w:rPr>
          <w:rFonts w:asciiTheme="majorBidi" w:eastAsiaTheme="minorHAnsi" w:hAnsiTheme="majorBidi" w:cstheme="majorBidi"/>
          <w:b/>
          <w:bCs/>
          <w:sz w:val="28"/>
          <w:szCs w:val="28"/>
        </w:rPr>
      </w:pPr>
      <w:r w:rsidRPr="00B75FAC">
        <w:rPr>
          <w:rFonts w:asciiTheme="majorBidi" w:eastAsiaTheme="minorHAnsi" w:hAnsiTheme="majorBidi" w:cstheme="majorBidi"/>
          <w:b/>
          <w:bCs/>
          <w:sz w:val="28"/>
          <w:szCs w:val="28"/>
        </w:rPr>
        <w:lastRenderedPageBreak/>
        <w:t>Advisory Council on Misuse of Drugs</w:t>
      </w:r>
    </w:p>
    <w:p w:rsidR="00E2219B" w:rsidRPr="00B75FAC" w:rsidRDefault="00E2219B"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 xml:space="preserve">The Advisory Council consists of not fewer than 20 members appointed by the Secretary of State after consultation with such </w:t>
      </w:r>
      <w:proofErr w:type="spellStart"/>
      <w:r w:rsidRPr="00B75FAC">
        <w:rPr>
          <w:rFonts w:asciiTheme="majorBidi" w:eastAsiaTheme="minorHAnsi" w:hAnsiTheme="majorBidi" w:cstheme="majorBidi"/>
          <w:sz w:val="28"/>
          <w:szCs w:val="28"/>
        </w:rPr>
        <w:t>organisations</w:t>
      </w:r>
      <w:proofErr w:type="spellEnd"/>
      <w:r w:rsidRPr="00B75FAC">
        <w:rPr>
          <w:rFonts w:asciiTheme="majorBidi" w:eastAsiaTheme="minorHAnsi" w:hAnsiTheme="majorBidi" w:cstheme="majorBidi"/>
          <w:sz w:val="28"/>
          <w:szCs w:val="28"/>
        </w:rPr>
        <w:t xml:space="preserve"> as s/he considers appropriate, including at least one person appearing to the Secretary of State to have wide and recent experience in each of the following:</w:t>
      </w:r>
    </w:p>
    <w:p w:rsidR="00E2219B" w:rsidRPr="00B75FAC" w:rsidRDefault="00E2219B"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1 the practice of medicine (other than veterinary medicine);</w:t>
      </w:r>
    </w:p>
    <w:p w:rsidR="00E2219B" w:rsidRPr="00B75FAC" w:rsidRDefault="00E2219B"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2 the practice of dentistry;</w:t>
      </w:r>
    </w:p>
    <w:p w:rsidR="00E2219B" w:rsidRPr="00B75FAC" w:rsidRDefault="00E2219B"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3 the practice of veterinary medicine;</w:t>
      </w:r>
    </w:p>
    <w:p w:rsidR="00E2219B" w:rsidRPr="00B75FAC" w:rsidRDefault="00E2219B"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4 the practice of pharmacy;</w:t>
      </w:r>
    </w:p>
    <w:p w:rsidR="00E2219B" w:rsidRPr="00B75FAC" w:rsidRDefault="00E2219B"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5 the pharmaceutical industry;</w:t>
      </w:r>
    </w:p>
    <w:p w:rsidR="00E2219B" w:rsidRPr="00B75FAC" w:rsidRDefault="00E2219B"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6 chemistry othe</w:t>
      </w:r>
      <w:r w:rsidR="00E728F4">
        <w:rPr>
          <w:rFonts w:asciiTheme="majorBidi" w:eastAsiaTheme="minorHAnsi" w:hAnsiTheme="majorBidi" w:cstheme="majorBidi"/>
          <w:sz w:val="28"/>
          <w:szCs w:val="28"/>
        </w:rPr>
        <w:t>r than pharmaceutical chemistry.</w:t>
      </w:r>
    </w:p>
    <w:p w:rsidR="00E2219B" w:rsidRPr="00B75FAC" w:rsidRDefault="00E2219B" w:rsidP="00B75FAC">
      <w:pPr>
        <w:autoSpaceDE w:val="0"/>
        <w:autoSpaceDN w:val="0"/>
        <w:bidi w:val="0"/>
        <w:adjustRightInd w:val="0"/>
        <w:spacing w:after="0" w:line="240" w:lineRule="auto"/>
        <w:jc w:val="both"/>
        <w:rPr>
          <w:rFonts w:asciiTheme="majorBidi" w:eastAsiaTheme="minorHAnsi" w:hAnsiTheme="majorBidi" w:cstheme="majorBidi"/>
          <w:sz w:val="28"/>
          <w:szCs w:val="28"/>
        </w:rPr>
      </w:pPr>
    </w:p>
    <w:p w:rsidR="00E2219B" w:rsidRPr="00B75FAC" w:rsidRDefault="00E2219B" w:rsidP="00B75FAC">
      <w:pPr>
        <w:autoSpaceDE w:val="0"/>
        <w:autoSpaceDN w:val="0"/>
        <w:bidi w:val="0"/>
        <w:adjustRightInd w:val="0"/>
        <w:spacing w:after="0" w:line="240" w:lineRule="auto"/>
        <w:jc w:val="both"/>
        <w:rPr>
          <w:rFonts w:asciiTheme="majorBidi" w:eastAsiaTheme="minorHAnsi" w:hAnsiTheme="majorBidi" w:cstheme="majorBidi"/>
          <w:b/>
          <w:bCs/>
          <w:sz w:val="28"/>
          <w:szCs w:val="28"/>
        </w:rPr>
      </w:pPr>
      <w:r w:rsidRPr="00B75FAC">
        <w:rPr>
          <w:rFonts w:asciiTheme="majorBidi" w:eastAsiaTheme="minorHAnsi" w:hAnsiTheme="majorBidi" w:cstheme="majorBidi"/>
          <w:b/>
          <w:bCs/>
          <w:sz w:val="28"/>
          <w:szCs w:val="28"/>
        </w:rPr>
        <w:t>Class A, class B and class C drugs</w:t>
      </w:r>
    </w:p>
    <w:p w:rsidR="00E2219B" w:rsidRPr="00B75FAC" w:rsidRDefault="00E2219B"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 xml:space="preserve">The drugs subject to control are listed in Schedule 2 to the Act and the term </w:t>
      </w:r>
      <w:r w:rsidRPr="00B75FAC">
        <w:rPr>
          <w:rFonts w:asciiTheme="majorBidi" w:eastAsiaTheme="minorHAnsi" w:hAnsiTheme="majorBidi" w:cstheme="majorBidi"/>
          <w:i/>
          <w:iCs/>
          <w:sz w:val="28"/>
          <w:szCs w:val="28"/>
        </w:rPr>
        <w:t>Controlled Drug</w:t>
      </w:r>
      <w:r w:rsidRPr="00B75FAC">
        <w:rPr>
          <w:rFonts w:asciiTheme="majorBidi" w:eastAsiaTheme="minorHAnsi" w:hAnsiTheme="majorBidi" w:cstheme="majorBidi"/>
          <w:sz w:val="28"/>
          <w:szCs w:val="28"/>
        </w:rPr>
        <w:t xml:space="preserve"> means any substance or product so listed. The Schedule is divided into three parts or classes largely on the basis of decreasing order of harmfulness: Part I (class A); Part II (class B); and Part III (class C). This division into three classes is solely for the purpose of determining penalties for offences under the Act.</w:t>
      </w:r>
    </w:p>
    <w:p w:rsidR="005F1E18" w:rsidRPr="00B75FAC" w:rsidRDefault="005F1E18" w:rsidP="00B75FAC">
      <w:pPr>
        <w:autoSpaceDE w:val="0"/>
        <w:autoSpaceDN w:val="0"/>
        <w:bidi w:val="0"/>
        <w:adjustRightInd w:val="0"/>
        <w:spacing w:after="0" w:line="240" w:lineRule="auto"/>
        <w:jc w:val="both"/>
        <w:rPr>
          <w:rFonts w:asciiTheme="majorBidi" w:eastAsiaTheme="minorHAnsi" w:hAnsiTheme="majorBidi" w:cstheme="majorBidi"/>
          <w:sz w:val="28"/>
          <w:szCs w:val="28"/>
        </w:rPr>
      </w:pPr>
    </w:p>
    <w:p w:rsidR="005F1E18" w:rsidRPr="00B75FAC" w:rsidRDefault="005F1E18" w:rsidP="00B75FAC">
      <w:pPr>
        <w:autoSpaceDE w:val="0"/>
        <w:autoSpaceDN w:val="0"/>
        <w:bidi w:val="0"/>
        <w:adjustRightInd w:val="0"/>
        <w:spacing w:after="0" w:line="240" w:lineRule="auto"/>
        <w:jc w:val="both"/>
        <w:rPr>
          <w:rFonts w:asciiTheme="majorBidi" w:eastAsiaTheme="minorHAnsi" w:hAnsiTheme="majorBidi" w:cstheme="majorBidi"/>
          <w:b/>
          <w:bCs/>
          <w:sz w:val="28"/>
          <w:szCs w:val="28"/>
        </w:rPr>
      </w:pPr>
      <w:r w:rsidRPr="00B75FAC">
        <w:rPr>
          <w:rFonts w:asciiTheme="majorBidi" w:eastAsiaTheme="minorHAnsi" w:hAnsiTheme="majorBidi" w:cstheme="majorBidi"/>
          <w:b/>
          <w:bCs/>
          <w:sz w:val="28"/>
          <w:szCs w:val="28"/>
        </w:rPr>
        <w:t>Information concerning misuse</w:t>
      </w:r>
    </w:p>
    <w:p w:rsidR="005F1E18" w:rsidRPr="00B75FAC" w:rsidRDefault="005F1E18"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Doctors, pharmacists and persons lawfully conducting retail pharmacy businesses in any area may be called upon to give particulars of the quantities of any dangerous or otherwise harmful drugs (not necessarily controlled under the Act) which have been prescribed, administered or supplied over a particular period of time. The Secretary of State may call for this information if it appears to him/her that a social problem exists in that area caused by a drug or drugs.</w:t>
      </w:r>
    </w:p>
    <w:p w:rsidR="005F1E18" w:rsidRPr="00B75FAC" w:rsidRDefault="005F1E18"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 xml:space="preserve">       Pharmacists may be required to give the names and addresses of the prescribing doctors but may not be required to identify the patients concerned. It is an offence to fail, without reasonable excuse, to give the information required or to give false information.</w:t>
      </w:r>
    </w:p>
    <w:p w:rsidR="005F1E18" w:rsidRPr="00B75FAC" w:rsidRDefault="005F1E18" w:rsidP="00B75FAC">
      <w:pPr>
        <w:autoSpaceDE w:val="0"/>
        <w:autoSpaceDN w:val="0"/>
        <w:bidi w:val="0"/>
        <w:adjustRightInd w:val="0"/>
        <w:spacing w:after="0" w:line="240" w:lineRule="auto"/>
        <w:jc w:val="both"/>
        <w:rPr>
          <w:rFonts w:asciiTheme="majorBidi" w:eastAsiaTheme="minorHAnsi" w:hAnsiTheme="majorBidi" w:cstheme="majorBidi"/>
          <w:sz w:val="28"/>
          <w:szCs w:val="28"/>
        </w:rPr>
      </w:pPr>
    </w:p>
    <w:p w:rsidR="005F1E18" w:rsidRPr="00B75FAC" w:rsidRDefault="005F1E18" w:rsidP="00B75FAC">
      <w:pPr>
        <w:autoSpaceDE w:val="0"/>
        <w:autoSpaceDN w:val="0"/>
        <w:bidi w:val="0"/>
        <w:adjustRightInd w:val="0"/>
        <w:spacing w:after="0" w:line="240" w:lineRule="auto"/>
        <w:jc w:val="both"/>
        <w:rPr>
          <w:rFonts w:asciiTheme="majorBidi" w:eastAsiaTheme="minorHAnsi" w:hAnsiTheme="majorBidi" w:cstheme="majorBidi"/>
          <w:b/>
          <w:bCs/>
          <w:sz w:val="28"/>
          <w:szCs w:val="28"/>
        </w:rPr>
      </w:pPr>
      <w:r w:rsidRPr="00B75FAC">
        <w:rPr>
          <w:rFonts w:asciiTheme="majorBidi" w:eastAsiaTheme="minorHAnsi" w:hAnsiTheme="majorBidi" w:cstheme="majorBidi"/>
          <w:b/>
          <w:bCs/>
          <w:sz w:val="28"/>
          <w:szCs w:val="28"/>
        </w:rPr>
        <w:t>Regimes of control</w:t>
      </w:r>
    </w:p>
    <w:p w:rsidR="005F1E18" w:rsidRPr="00B75FAC" w:rsidRDefault="005F1E18"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The drugs controlled under the Act are classified in the Misuse of Drugs</w:t>
      </w:r>
    </w:p>
    <w:p w:rsidR="005F1E18" w:rsidRPr="00B75FAC" w:rsidRDefault="005F1E18"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Regulations 2001 (SI 2001 No. 3998, as amended) into five schedules in</w:t>
      </w:r>
    </w:p>
    <w:p w:rsidR="005F1E18" w:rsidRPr="00B75FAC" w:rsidRDefault="005F1E18"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descending order of control, the most stringent controls applying to drugs</w:t>
      </w:r>
    </w:p>
    <w:p w:rsidR="005F1E18" w:rsidRPr="00B75FAC" w:rsidRDefault="005F1E18"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in Schedule 1.</w:t>
      </w:r>
    </w:p>
    <w:p w:rsidR="00281CE6" w:rsidRPr="00B75FAC" w:rsidRDefault="00281CE6" w:rsidP="00B75FAC">
      <w:pPr>
        <w:autoSpaceDE w:val="0"/>
        <w:autoSpaceDN w:val="0"/>
        <w:bidi w:val="0"/>
        <w:adjustRightInd w:val="0"/>
        <w:spacing w:after="0" w:line="240" w:lineRule="auto"/>
        <w:jc w:val="both"/>
        <w:rPr>
          <w:rFonts w:asciiTheme="majorBidi" w:eastAsiaTheme="minorHAnsi" w:hAnsiTheme="majorBidi" w:cstheme="majorBidi"/>
          <w:sz w:val="28"/>
          <w:szCs w:val="28"/>
        </w:rPr>
      </w:pPr>
    </w:p>
    <w:p w:rsidR="00281CE6" w:rsidRPr="00B75FAC" w:rsidRDefault="00281CE6" w:rsidP="00B75FAC">
      <w:pPr>
        <w:autoSpaceDE w:val="0"/>
        <w:autoSpaceDN w:val="0"/>
        <w:bidi w:val="0"/>
        <w:adjustRightInd w:val="0"/>
        <w:spacing w:after="0" w:line="240" w:lineRule="auto"/>
        <w:jc w:val="both"/>
        <w:rPr>
          <w:rFonts w:asciiTheme="majorBidi" w:eastAsiaTheme="minorHAnsi" w:hAnsiTheme="majorBidi" w:cstheme="majorBidi"/>
          <w:b/>
          <w:bCs/>
          <w:sz w:val="28"/>
          <w:szCs w:val="28"/>
        </w:rPr>
      </w:pPr>
      <w:r w:rsidRPr="00B75FAC">
        <w:rPr>
          <w:rFonts w:asciiTheme="majorBidi" w:eastAsiaTheme="minorHAnsi" w:hAnsiTheme="majorBidi" w:cstheme="majorBidi"/>
          <w:b/>
          <w:bCs/>
          <w:sz w:val="28"/>
          <w:szCs w:val="28"/>
        </w:rPr>
        <w:t>Schedule 1</w:t>
      </w:r>
    </w:p>
    <w:p w:rsidR="00281CE6" w:rsidRPr="00B75FAC" w:rsidRDefault="00281CE6"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 xml:space="preserve">Schedule 1 lists Controlled Drugs which may not be used for medicinal purposes, their production and possession being limited, in the public </w:t>
      </w:r>
      <w:r w:rsidRPr="00B75FAC">
        <w:rPr>
          <w:rFonts w:asciiTheme="majorBidi" w:eastAsiaTheme="minorHAnsi" w:hAnsiTheme="majorBidi" w:cstheme="majorBidi"/>
          <w:sz w:val="28"/>
          <w:szCs w:val="28"/>
        </w:rPr>
        <w:lastRenderedPageBreak/>
        <w:t>interest, to purposes of research or other special purposes. Certain limited classes of person have a general authority to possess these drugs in the course of their duties, for example constables or carriers.</w:t>
      </w:r>
    </w:p>
    <w:p w:rsidR="00281CE6" w:rsidRPr="00B75FAC" w:rsidRDefault="00281CE6" w:rsidP="00B75FAC">
      <w:pPr>
        <w:autoSpaceDE w:val="0"/>
        <w:autoSpaceDN w:val="0"/>
        <w:bidi w:val="0"/>
        <w:adjustRightInd w:val="0"/>
        <w:spacing w:after="0" w:line="240" w:lineRule="auto"/>
        <w:jc w:val="both"/>
        <w:rPr>
          <w:rFonts w:asciiTheme="majorBidi" w:eastAsiaTheme="minorHAnsi" w:hAnsiTheme="majorBidi" w:cstheme="majorBidi"/>
          <w:sz w:val="28"/>
          <w:szCs w:val="28"/>
        </w:rPr>
      </w:pPr>
    </w:p>
    <w:p w:rsidR="00281CE6" w:rsidRPr="00B75FAC" w:rsidRDefault="00281CE6" w:rsidP="00B75FAC">
      <w:pPr>
        <w:autoSpaceDE w:val="0"/>
        <w:autoSpaceDN w:val="0"/>
        <w:bidi w:val="0"/>
        <w:adjustRightInd w:val="0"/>
        <w:spacing w:after="0" w:line="240" w:lineRule="auto"/>
        <w:jc w:val="both"/>
        <w:rPr>
          <w:rFonts w:asciiTheme="majorBidi" w:eastAsiaTheme="minorHAnsi" w:hAnsiTheme="majorBidi" w:cstheme="majorBidi"/>
          <w:b/>
          <w:bCs/>
          <w:sz w:val="28"/>
          <w:szCs w:val="28"/>
        </w:rPr>
      </w:pPr>
      <w:r w:rsidRPr="00B75FAC">
        <w:rPr>
          <w:rFonts w:asciiTheme="majorBidi" w:eastAsiaTheme="minorHAnsi" w:hAnsiTheme="majorBidi" w:cstheme="majorBidi"/>
          <w:b/>
          <w:bCs/>
          <w:sz w:val="28"/>
          <w:szCs w:val="28"/>
        </w:rPr>
        <w:t>Schedule 2</w:t>
      </w:r>
    </w:p>
    <w:p w:rsidR="00281CE6" w:rsidRPr="00B75FAC" w:rsidRDefault="00281CE6"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 xml:space="preserve">Schedule 2 includes the opiates (such as heroin, morphine and methadone) and the major stimulants (such as the amphetamines). A </w:t>
      </w:r>
      <w:proofErr w:type="spellStart"/>
      <w:r w:rsidRPr="00B75FAC">
        <w:rPr>
          <w:rFonts w:asciiTheme="majorBidi" w:eastAsiaTheme="minorHAnsi" w:hAnsiTheme="majorBidi" w:cstheme="majorBidi"/>
          <w:sz w:val="28"/>
          <w:szCs w:val="28"/>
        </w:rPr>
        <w:t>licence</w:t>
      </w:r>
      <w:proofErr w:type="spellEnd"/>
      <w:r w:rsidRPr="00B75FAC">
        <w:rPr>
          <w:rFonts w:asciiTheme="majorBidi" w:eastAsiaTheme="minorHAnsi" w:hAnsiTheme="majorBidi" w:cstheme="majorBidi"/>
          <w:sz w:val="28"/>
          <w:szCs w:val="28"/>
        </w:rPr>
        <w:t xml:space="preserve"> is needed to import or export drugs in this schedule, but they may be manufactured or compounded by a practitioner, or a pharmacist, or a person lawfully conducting a retail pharmacy business acting in their capacity as such, or a person holding an appropriate </w:t>
      </w:r>
      <w:proofErr w:type="spellStart"/>
      <w:r w:rsidRPr="00B75FAC">
        <w:rPr>
          <w:rFonts w:asciiTheme="majorBidi" w:eastAsiaTheme="minorHAnsi" w:hAnsiTheme="majorBidi" w:cstheme="majorBidi"/>
          <w:sz w:val="28"/>
          <w:szCs w:val="28"/>
        </w:rPr>
        <w:t>licence</w:t>
      </w:r>
      <w:proofErr w:type="spellEnd"/>
      <w:r w:rsidRPr="00B75FAC">
        <w:rPr>
          <w:rFonts w:asciiTheme="majorBidi" w:eastAsiaTheme="minorHAnsi" w:hAnsiTheme="majorBidi" w:cstheme="majorBidi"/>
          <w:sz w:val="28"/>
          <w:szCs w:val="28"/>
        </w:rPr>
        <w:t>. A pharmacist may supply a Schedule 2 drug to a patient (or the owner of an animal) only on the authority of a prescription. The drugs may only be administered to a patient by a doctor or dentist, or by any person acting in accordance with the directions of a doctor or dentist.</w:t>
      </w:r>
    </w:p>
    <w:p w:rsidR="00281CE6" w:rsidRPr="00B75FAC" w:rsidRDefault="00281CE6" w:rsidP="00B75FAC">
      <w:pPr>
        <w:autoSpaceDE w:val="0"/>
        <w:autoSpaceDN w:val="0"/>
        <w:bidi w:val="0"/>
        <w:adjustRightInd w:val="0"/>
        <w:spacing w:after="0" w:line="240" w:lineRule="auto"/>
        <w:jc w:val="both"/>
        <w:rPr>
          <w:rFonts w:asciiTheme="majorBidi" w:eastAsiaTheme="minorHAnsi" w:hAnsiTheme="majorBidi" w:cstheme="majorBidi"/>
          <w:sz w:val="28"/>
          <w:szCs w:val="28"/>
        </w:rPr>
      </w:pPr>
    </w:p>
    <w:p w:rsidR="00281CE6" w:rsidRPr="00B75FAC" w:rsidRDefault="00281CE6" w:rsidP="00B75FAC">
      <w:pPr>
        <w:autoSpaceDE w:val="0"/>
        <w:autoSpaceDN w:val="0"/>
        <w:bidi w:val="0"/>
        <w:adjustRightInd w:val="0"/>
        <w:spacing w:after="0" w:line="240" w:lineRule="auto"/>
        <w:jc w:val="both"/>
        <w:rPr>
          <w:rFonts w:asciiTheme="majorBidi" w:eastAsiaTheme="minorHAnsi" w:hAnsiTheme="majorBidi" w:cstheme="majorBidi"/>
          <w:b/>
          <w:bCs/>
          <w:sz w:val="28"/>
          <w:szCs w:val="28"/>
        </w:rPr>
      </w:pPr>
      <w:r w:rsidRPr="00B75FAC">
        <w:rPr>
          <w:rFonts w:asciiTheme="majorBidi" w:eastAsiaTheme="minorHAnsi" w:hAnsiTheme="majorBidi" w:cstheme="majorBidi"/>
          <w:b/>
          <w:bCs/>
          <w:sz w:val="28"/>
          <w:szCs w:val="28"/>
        </w:rPr>
        <w:t>Schedule 3</w:t>
      </w:r>
    </w:p>
    <w:p w:rsidR="00281CE6" w:rsidRPr="00B75FAC" w:rsidRDefault="00281CE6"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 xml:space="preserve">Schedule 3 includes the barbiturates (except </w:t>
      </w:r>
      <w:proofErr w:type="spellStart"/>
      <w:r w:rsidRPr="00B75FAC">
        <w:rPr>
          <w:rFonts w:asciiTheme="majorBidi" w:eastAsiaTheme="minorHAnsi" w:hAnsiTheme="majorBidi" w:cstheme="majorBidi"/>
          <w:sz w:val="28"/>
          <w:szCs w:val="28"/>
        </w:rPr>
        <w:t>quinalbarbital</w:t>
      </w:r>
      <w:proofErr w:type="spellEnd"/>
      <w:r w:rsidRPr="00B75FAC">
        <w:rPr>
          <w:rFonts w:asciiTheme="majorBidi" w:eastAsiaTheme="minorHAnsi" w:hAnsiTheme="majorBidi" w:cstheme="majorBidi"/>
          <w:sz w:val="28"/>
          <w:szCs w:val="28"/>
        </w:rPr>
        <w:t xml:space="preserve">, which is a Schedule 2 Controlled Drug) and a number of minor stimulant drugs, such as </w:t>
      </w:r>
      <w:proofErr w:type="spellStart"/>
      <w:r w:rsidRPr="00B75FAC">
        <w:rPr>
          <w:rFonts w:asciiTheme="majorBidi" w:eastAsiaTheme="minorHAnsi" w:hAnsiTheme="majorBidi" w:cstheme="majorBidi"/>
          <w:sz w:val="28"/>
          <w:szCs w:val="28"/>
        </w:rPr>
        <w:t>benzphetamine</w:t>
      </w:r>
      <w:proofErr w:type="spellEnd"/>
      <w:r w:rsidRPr="00B75FAC">
        <w:rPr>
          <w:rFonts w:asciiTheme="majorBidi" w:eastAsiaTheme="minorHAnsi" w:hAnsiTheme="majorBidi" w:cstheme="majorBidi"/>
          <w:sz w:val="28"/>
          <w:szCs w:val="28"/>
        </w:rPr>
        <w:t>, and other drugs which are not thought likely to be so harmful when misused as the drugs in Schedule 2.</w:t>
      </w:r>
    </w:p>
    <w:p w:rsidR="00281CE6" w:rsidRPr="00B75FAC" w:rsidRDefault="00281CE6" w:rsidP="00B75FAC">
      <w:pPr>
        <w:autoSpaceDE w:val="0"/>
        <w:autoSpaceDN w:val="0"/>
        <w:bidi w:val="0"/>
        <w:adjustRightInd w:val="0"/>
        <w:spacing w:after="0" w:line="240" w:lineRule="auto"/>
        <w:jc w:val="both"/>
        <w:rPr>
          <w:rFonts w:asciiTheme="majorBidi" w:eastAsiaTheme="minorHAnsi" w:hAnsiTheme="majorBidi" w:cstheme="majorBidi"/>
          <w:sz w:val="28"/>
          <w:szCs w:val="28"/>
        </w:rPr>
      </w:pPr>
    </w:p>
    <w:p w:rsidR="00281CE6" w:rsidRPr="00B75FAC" w:rsidRDefault="00281CE6" w:rsidP="00B75FAC">
      <w:pPr>
        <w:autoSpaceDE w:val="0"/>
        <w:autoSpaceDN w:val="0"/>
        <w:bidi w:val="0"/>
        <w:adjustRightInd w:val="0"/>
        <w:spacing w:after="0" w:line="240" w:lineRule="auto"/>
        <w:jc w:val="both"/>
        <w:rPr>
          <w:rFonts w:asciiTheme="majorBidi" w:eastAsiaTheme="minorHAnsi" w:hAnsiTheme="majorBidi" w:cstheme="majorBidi"/>
          <w:b/>
          <w:bCs/>
          <w:sz w:val="28"/>
          <w:szCs w:val="28"/>
        </w:rPr>
      </w:pPr>
      <w:r w:rsidRPr="00B75FAC">
        <w:rPr>
          <w:rFonts w:asciiTheme="majorBidi" w:eastAsiaTheme="minorHAnsi" w:hAnsiTheme="majorBidi" w:cstheme="majorBidi"/>
          <w:b/>
          <w:bCs/>
          <w:sz w:val="28"/>
          <w:szCs w:val="28"/>
        </w:rPr>
        <w:t>Schedule 4, Part I</w:t>
      </w:r>
    </w:p>
    <w:p w:rsidR="00281CE6" w:rsidRPr="00B75FAC" w:rsidRDefault="00281CE6"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Part I of Schedule 4 contains the ben</w:t>
      </w:r>
      <w:r w:rsidR="00D6013A" w:rsidRPr="00B75FAC">
        <w:rPr>
          <w:rFonts w:asciiTheme="majorBidi" w:eastAsiaTheme="minorHAnsi" w:hAnsiTheme="majorBidi" w:cstheme="majorBidi"/>
          <w:sz w:val="28"/>
          <w:szCs w:val="28"/>
        </w:rPr>
        <w:t>zodiazepine tranquillisers</w:t>
      </w:r>
      <w:r w:rsidRPr="00B75FAC">
        <w:rPr>
          <w:rFonts w:asciiTheme="majorBidi" w:eastAsiaTheme="minorHAnsi" w:hAnsiTheme="majorBidi" w:cstheme="majorBidi"/>
          <w:sz w:val="28"/>
          <w:szCs w:val="28"/>
        </w:rPr>
        <w:t>. There is no restriction on imports and exports.</w:t>
      </w:r>
    </w:p>
    <w:p w:rsidR="00281CE6" w:rsidRPr="00B75FAC" w:rsidRDefault="00281CE6" w:rsidP="00B75FAC">
      <w:pPr>
        <w:autoSpaceDE w:val="0"/>
        <w:autoSpaceDN w:val="0"/>
        <w:bidi w:val="0"/>
        <w:adjustRightInd w:val="0"/>
        <w:spacing w:after="0" w:line="240" w:lineRule="auto"/>
        <w:jc w:val="both"/>
        <w:rPr>
          <w:rFonts w:asciiTheme="majorBidi" w:eastAsiaTheme="minorHAnsi" w:hAnsiTheme="majorBidi" w:cstheme="majorBidi"/>
          <w:sz w:val="28"/>
          <w:szCs w:val="28"/>
        </w:rPr>
      </w:pPr>
    </w:p>
    <w:p w:rsidR="00281CE6" w:rsidRPr="00B75FAC" w:rsidRDefault="00281CE6" w:rsidP="00B75FAC">
      <w:pPr>
        <w:autoSpaceDE w:val="0"/>
        <w:autoSpaceDN w:val="0"/>
        <w:bidi w:val="0"/>
        <w:adjustRightInd w:val="0"/>
        <w:spacing w:after="0" w:line="240" w:lineRule="auto"/>
        <w:jc w:val="both"/>
        <w:rPr>
          <w:rFonts w:asciiTheme="majorBidi" w:eastAsiaTheme="minorHAnsi" w:hAnsiTheme="majorBidi" w:cstheme="majorBidi"/>
          <w:b/>
          <w:bCs/>
          <w:sz w:val="28"/>
          <w:szCs w:val="28"/>
        </w:rPr>
      </w:pPr>
      <w:r w:rsidRPr="00B75FAC">
        <w:rPr>
          <w:rFonts w:asciiTheme="majorBidi" w:eastAsiaTheme="minorHAnsi" w:hAnsiTheme="majorBidi" w:cstheme="majorBidi"/>
          <w:b/>
          <w:bCs/>
          <w:sz w:val="28"/>
          <w:szCs w:val="28"/>
        </w:rPr>
        <w:t>Schedule 4, Part II</w:t>
      </w:r>
    </w:p>
    <w:p w:rsidR="00281CE6" w:rsidRPr="00B75FAC" w:rsidRDefault="00281CE6"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Part II of Schedule 4 contains the anabolic and androgenic steroids and</w:t>
      </w:r>
    </w:p>
    <w:p w:rsidR="00281CE6" w:rsidRPr="00B75FAC" w:rsidRDefault="00281CE6"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derivatives, together with an andrenoceptor stimulant and polypeptide hormones.</w:t>
      </w:r>
    </w:p>
    <w:p w:rsidR="00D6013A" w:rsidRPr="00B75FAC" w:rsidRDefault="00D6013A" w:rsidP="00B75FAC">
      <w:pPr>
        <w:autoSpaceDE w:val="0"/>
        <w:autoSpaceDN w:val="0"/>
        <w:bidi w:val="0"/>
        <w:adjustRightInd w:val="0"/>
        <w:spacing w:after="0" w:line="240" w:lineRule="auto"/>
        <w:jc w:val="both"/>
        <w:rPr>
          <w:rFonts w:asciiTheme="majorBidi" w:eastAsiaTheme="minorHAnsi" w:hAnsiTheme="majorBidi" w:cstheme="majorBidi"/>
          <w:sz w:val="28"/>
          <w:szCs w:val="28"/>
        </w:rPr>
      </w:pPr>
    </w:p>
    <w:p w:rsidR="00D6013A" w:rsidRPr="00B75FAC" w:rsidRDefault="00D6013A" w:rsidP="00B75FAC">
      <w:pPr>
        <w:autoSpaceDE w:val="0"/>
        <w:autoSpaceDN w:val="0"/>
        <w:bidi w:val="0"/>
        <w:adjustRightInd w:val="0"/>
        <w:spacing w:after="0" w:line="240" w:lineRule="auto"/>
        <w:jc w:val="both"/>
        <w:rPr>
          <w:rFonts w:asciiTheme="majorBidi" w:eastAsiaTheme="minorHAnsi" w:hAnsiTheme="majorBidi" w:cstheme="majorBidi"/>
          <w:b/>
          <w:bCs/>
          <w:sz w:val="28"/>
          <w:szCs w:val="28"/>
        </w:rPr>
      </w:pPr>
      <w:r w:rsidRPr="00B75FAC">
        <w:rPr>
          <w:rFonts w:asciiTheme="majorBidi" w:eastAsiaTheme="minorHAnsi" w:hAnsiTheme="majorBidi" w:cstheme="majorBidi"/>
          <w:b/>
          <w:bCs/>
          <w:sz w:val="28"/>
          <w:szCs w:val="28"/>
        </w:rPr>
        <w:t>Schedule 5</w:t>
      </w:r>
    </w:p>
    <w:p w:rsidR="00D6013A" w:rsidRPr="00B75FAC" w:rsidRDefault="00D6013A"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Schedule 5 specifies those preparations of certain Controlled Drugs for which there is only negligible risk of abuse. There is no restriction on the import, export, possession or administration of these preparations, and safe custody requirements do not apply to them.</w:t>
      </w:r>
    </w:p>
    <w:p w:rsidR="00B75FAC" w:rsidRPr="00B75FAC" w:rsidRDefault="00B75FAC" w:rsidP="00B75FAC">
      <w:pPr>
        <w:autoSpaceDE w:val="0"/>
        <w:autoSpaceDN w:val="0"/>
        <w:bidi w:val="0"/>
        <w:adjustRightInd w:val="0"/>
        <w:spacing w:after="0" w:line="240" w:lineRule="auto"/>
        <w:jc w:val="both"/>
        <w:rPr>
          <w:rFonts w:asciiTheme="majorBidi" w:eastAsiaTheme="minorHAnsi" w:hAnsiTheme="majorBidi" w:cstheme="majorBidi"/>
          <w:sz w:val="28"/>
          <w:szCs w:val="28"/>
        </w:rPr>
      </w:pPr>
    </w:p>
    <w:p w:rsidR="00B75FAC" w:rsidRPr="00B75FAC" w:rsidRDefault="00B75FAC" w:rsidP="00B75FAC">
      <w:pPr>
        <w:autoSpaceDE w:val="0"/>
        <w:autoSpaceDN w:val="0"/>
        <w:bidi w:val="0"/>
        <w:adjustRightInd w:val="0"/>
        <w:spacing w:after="0" w:line="240" w:lineRule="auto"/>
        <w:jc w:val="both"/>
        <w:rPr>
          <w:rFonts w:asciiTheme="majorBidi" w:eastAsiaTheme="minorHAnsi" w:hAnsiTheme="majorBidi" w:cstheme="majorBidi"/>
          <w:b/>
          <w:bCs/>
          <w:sz w:val="28"/>
          <w:szCs w:val="28"/>
        </w:rPr>
      </w:pPr>
      <w:r w:rsidRPr="00B75FAC">
        <w:rPr>
          <w:rFonts w:asciiTheme="majorBidi" w:eastAsiaTheme="minorHAnsi" w:hAnsiTheme="majorBidi" w:cstheme="majorBidi"/>
          <w:b/>
          <w:bCs/>
          <w:sz w:val="28"/>
          <w:szCs w:val="28"/>
        </w:rPr>
        <w:t>Poppy-straw</w:t>
      </w:r>
    </w:p>
    <w:p w:rsidR="00B75FAC" w:rsidRPr="00B75FAC" w:rsidRDefault="00B75FAC"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 xml:space="preserve">Poppy-straw, which includes poppy heads, is listed as a Controlled Drug in Schedule 2 to the Act, where it is defined as ‘all parts, except the seeds, of the opium poppy, after mowing’. It is not included in any of the schedules to the regulations. Although a </w:t>
      </w:r>
      <w:proofErr w:type="spellStart"/>
      <w:r w:rsidRPr="00B75FAC">
        <w:rPr>
          <w:rFonts w:asciiTheme="majorBidi" w:eastAsiaTheme="minorHAnsi" w:hAnsiTheme="majorBidi" w:cstheme="majorBidi"/>
          <w:sz w:val="28"/>
          <w:szCs w:val="28"/>
        </w:rPr>
        <w:t>licence</w:t>
      </w:r>
      <w:proofErr w:type="spellEnd"/>
      <w:r w:rsidRPr="00B75FAC">
        <w:rPr>
          <w:rFonts w:asciiTheme="majorBidi" w:eastAsiaTheme="minorHAnsi" w:hAnsiTheme="majorBidi" w:cstheme="majorBidi"/>
          <w:sz w:val="28"/>
          <w:szCs w:val="28"/>
        </w:rPr>
        <w:t xml:space="preserve"> is required to import or </w:t>
      </w:r>
      <w:r w:rsidRPr="00B75FAC">
        <w:rPr>
          <w:rFonts w:asciiTheme="majorBidi" w:eastAsiaTheme="minorHAnsi" w:hAnsiTheme="majorBidi" w:cstheme="majorBidi"/>
          <w:sz w:val="28"/>
          <w:szCs w:val="28"/>
        </w:rPr>
        <w:lastRenderedPageBreak/>
        <w:t>export poppy-straw, its production, possession and supply are free from control.</w:t>
      </w:r>
    </w:p>
    <w:p w:rsidR="00D6013A" w:rsidRPr="00B75FAC" w:rsidRDefault="00D6013A" w:rsidP="00B75FAC">
      <w:pPr>
        <w:autoSpaceDE w:val="0"/>
        <w:autoSpaceDN w:val="0"/>
        <w:bidi w:val="0"/>
        <w:adjustRightInd w:val="0"/>
        <w:spacing w:after="0" w:line="240" w:lineRule="auto"/>
        <w:jc w:val="both"/>
        <w:rPr>
          <w:rFonts w:asciiTheme="majorBidi" w:eastAsiaTheme="minorHAnsi" w:hAnsiTheme="majorBidi" w:cstheme="majorBidi"/>
          <w:sz w:val="28"/>
          <w:szCs w:val="28"/>
        </w:rPr>
      </w:pPr>
    </w:p>
    <w:p w:rsidR="00D6013A" w:rsidRPr="00B75FAC" w:rsidRDefault="00D6013A" w:rsidP="00B75FAC">
      <w:pPr>
        <w:autoSpaceDE w:val="0"/>
        <w:autoSpaceDN w:val="0"/>
        <w:bidi w:val="0"/>
        <w:adjustRightInd w:val="0"/>
        <w:spacing w:after="0" w:line="240" w:lineRule="auto"/>
        <w:jc w:val="both"/>
        <w:rPr>
          <w:rFonts w:asciiTheme="majorBidi" w:eastAsiaTheme="minorHAnsi" w:hAnsiTheme="majorBidi" w:cstheme="majorBidi"/>
          <w:b/>
          <w:bCs/>
          <w:sz w:val="28"/>
          <w:szCs w:val="28"/>
        </w:rPr>
      </w:pPr>
      <w:r w:rsidRPr="00B75FAC">
        <w:rPr>
          <w:rFonts w:asciiTheme="majorBidi" w:eastAsiaTheme="minorHAnsi" w:hAnsiTheme="majorBidi" w:cstheme="majorBidi"/>
          <w:b/>
          <w:bCs/>
          <w:sz w:val="28"/>
          <w:szCs w:val="28"/>
        </w:rPr>
        <w:t>Import and export</w:t>
      </w:r>
    </w:p>
    <w:p w:rsidR="00D6013A" w:rsidRPr="00B75FAC" w:rsidRDefault="00D6013A"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 xml:space="preserve">Controlled Drugs may only be imported or exported in accordance with the terms and conditions of a </w:t>
      </w:r>
      <w:proofErr w:type="spellStart"/>
      <w:r w:rsidRPr="00B75FAC">
        <w:rPr>
          <w:rFonts w:asciiTheme="majorBidi" w:eastAsiaTheme="minorHAnsi" w:hAnsiTheme="majorBidi" w:cstheme="majorBidi"/>
          <w:sz w:val="28"/>
          <w:szCs w:val="28"/>
        </w:rPr>
        <w:t>licence</w:t>
      </w:r>
      <w:proofErr w:type="spellEnd"/>
      <w:r w:rsidRPr="00B75FAC">
        <w:rPr>
          <w:rFonts w:asciiTheme="majorBidi" w:eastAsiaTheme="minorHAnsi" w:hAnsiTheme="majorBidi" w:cstheme="majorBidi"/>
          <w:sz w:val="28"/>
          <w:szCs w:val="28"/>
        </w:rPr>
        <w:t xml:space="preserve"> issued by the Secretary of State but drugs in Schedules 4 (Part II) and 5 are exempted from this requirement. Drugs in Schedule 4, Part I are subject to certain restrictions. Unlawful import or export is an offence under the Customs and Excise Management Act 1979.</w:t>
      </w:r>
    </w:p>
    <w:p w:rsidR="00B75FAC" w:rsidRPr="00B75FAC" w:rsidRDefault="00B75FAC" w:rsidP="00B75FAC">
      <w:pPr>
        <w:autoSpaceDE w:val="0"/>
        <w:autoSpaceDN w:val="0"/>
        <w:bidi w:val="0"/>
        <w:adjustRightInd w:val="0"/>
        <w:spacing w:after="0" w:line="240" w:lineRule="auto"/>
        <w:jc w:val="both"/>
        <w:rPr>
          <w:rFonts w:asciiTheme="majorBidi" w:eastAsiaTheme="minorHAnsi" w:hAnsiTheme="majorBidi" w:cstheme="majorBidi"/>
          <w:sz w:val="28"/>
          <w:szCs w:val="28"/>
        </w:rPr>
      </w:pPr>
    </w:p>
    <w:p w:rsidR="00B75FAC" w:rsidRPr="00B75FAC" w:rsidRDefault="00B75FAC" w:rsidP="00B75FAC">
      <w:pPr>
        <w:autoSpaceDE w:val="0"/>
        <w:autoSpaceDN w:val="0"/>
        <w:bidi w:val="0"/>
        <w:adjustRightInd w:val="0"/>
        <w:spacing w:after="0" w:line="240" w:lineRule="auto"/>
        <w:jc w:val="both"/>
        <w:rPr>
          <w:rFonts w:asciiTheme="majorBidi" w:eastAsiaTheme="minorHAnsi" w:hAnsiTheme="majorBidi" w:cstheme="majorBidi"/>
          <w:b/>
          <w:bCs/>
          <w:sz w:val="28"/>
          <w:szCs w:val="28"/>
        </w:rPr>
      </w:pPr>
      <w:r w:rsidRPr="00B75FAC">
        <w:rPr>
          <w:rFonts w:asciiTheme="majorBidi" w:eastAsiaTheme="minorHAnsi" w:hAnsiTheme="majorBidi" w:cstheme="majorBidi"/>
          <w:b/>
          <w:bCs/>
          <w:sz w:val="28"/>
          <w:szCs w:val="28"/>
        </w:rPr>
        <w:t>Possession and supply</w:t>
      </w:r>
    </w:p>
    <w:p w:rsidR="00B75FAC" w:rsidRPr="00B75FAC" w:rsidRDefault="00B75FAC"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It is unlawful for any person to be in possession of a Controlled Drug unless:</w:t>
      </w:r>
    </w:p>
    <w:p w:rsidR="00B75FAC" w:rsidRPr="00B75FAC" w:rsidRDefault="00B75FAC" w:rsidP="00B75FAC">
      <w:pPr>
        <w:pStyle w:val="a3"/>
        <w:numPr>
          <w:ilvl w:val="0"/>
          <w:numId w:val="1"/>
        </w:num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 xml:space="preserve">s/he holds an appropriate </w:t>
      </w:r>
      <w:proofErr w:type="spellStart"/>
      <w:r w:rsidRPr="00B75FAC">
        <w:rPr>
          <w:rFonts w:asciiTheme="majorBidi" w:eastAsiaTheme="minorHAnsi" w:hAnsiTheme="majorBidi" w:cstheme="majorBidi"/>
          <w:sz w:val="28"/>
          <w:szCs w:val="28"/>
        </w:rPr>
        <w:t>licence</w:t>
      </w:r>
      <w:proofErr w:type="spellEnd"/>
      <w:r w:rsidRPr="00B75FAC">
        <w:rPr>
          <w:rFonts w:asciiTheme="majorBidi" w:eastAsiaTheme="minorHAnsi" w:hAnsiTheme="majorBidi" w:cstheme="majorBidi"/>
          <w:sz w:val="28"/>
          <w:szCs w:val="28"/>
        </w:rPr>
        <w:t xml:space="preserve"> from or is registered by the Secretary of State; or,</w:t>
      </w:r>
    </w:p>
    <w:p w:rsidR="00B75FAC" w:rsidRPr="00B75FAC" w:rsidRDefault="00B75FAC" w:rsidP="00B75FAC">
      <w:pPr>
        <w:pStyle w:val="a3"/>
        <w:numPr>
          <w:ilvl w:val="0"/>
          <w:numId w:val="1"/>
        </w:num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s/he is a member of a class specified in the regulations and is acting in his/her capacity as a member of that class; or</w:t>
      </w:r>
    </w:p>
    <w:p w:rsidR="00B75FAC" w:rsidRPr="00B75FAC" w:rsidRDefault="00B75FAC" w:rsidP="00B75FAC">
      <w:pPr>
        <w:pStyle w:val="a3"/>
        <w:numPr>
          <w:ilvl w:val="0"/>
          <w:numId w:val="1"/>
        </w:num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the regulations provide that possession of that drug or group of drugs is not unlawful.</w:t>
      </w:r>
    </w:p>
    <w:p w:rsidR="00B75FAC" w:rsidRDefault="00E728F4"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B75FAC" w:rsidRPr="00B75FAC">
        <w:rPr>
          <w:rFonts w:asciiTheme="majorBidi" w:eastAsiaTheme="minorHAnsi" w:hAnsiTheme="majorBidi" w:cstheme="majorBidi"/>
          <w:sz w:val="28"/>
          <w:szCs w:val="28"/>
        </w:rPr>
        <w:t>Possession of poppy-straw or drugs in Schedule 5 and medicinal products in Schedule 4 are not controlled.</w:t>
      </w:r>
    </w:p>
    <w:p w:rsidR="00CF3D65" w:rsidRPr="00CF3D65" w:rsidRDefault="00CF3D65" w:rsidP="00CF3D65">
      <w:pPr>
        <w:autoSpaceDE w:val="0"/>
        <w:autoSpaceDN w:val="0"/>
        <w:bidi w:val="0"/>
        <w:adjustRightInd w:val="0"/>
        <w:spacing w:after="0" w:line="240" w:lineRule="auto"/>
        <w:jc w:val="both"/>
        <w:rPr>
          <w:rFonts w:asciiTheme="majorBidi" w:eastAsiaTheme="minorHAnsi" w:hAnsiTheme="majorBidi" w:cstheme="majorBidi"/>
          <w:sz w:val="28"/>
          <w:szCs w:val="28"/>
        </w:rPr>
      </w:pPr>
    </w:p>
    <w:p w:rsidR="00CF3D65" w:rsidRPr="00CF3D65" w:rsidRDefault="00CF3D65" w:rsidP="00CF3D65">
      <w:pPr>
        <w:autoSpaceDE w:val="0"/>
        <w:autoSpaceDN w:val="0"/>
        <w:bidi w:val="0"/>
        <w:adjustRightInd w:val="0"/>
        <w:spacing w:after="0" w:line="240" w:lineRule="auto"/>
        <w:jc w:val="both"/>
        <w:rPr>
          <w:rFonts w:asciiTheme="majorBidi" w:eastAsiaTheme="minorHAnsi" w:hAnsiTheme="majorBidi" w:cstheme="majorBidi"/>
          <w:b/>
          <w:bCs/>
          <w:color w:val="000000"/>
          <w:sz w:val="28"/>
          <w:szCs w:val="28"/>
        </w:rPr>
      </w:pPr>
      <w:r w:rsidRPr="00CF3D65">
        <w:rPr>
          <w:rFonts w:asciiTheme="majorBidi" w:eastAsiaTheme="minorHAnsi" w:hAnsiTheme="majorBidi" w:cstheme="majorBidi"/>
          <w:b/>
          <w:bCs/>
          <w:color w:val="000000"/>
          <w:sz w:val="28"/>
          <w:szCs w:val="28"/>
        </w:rPr>
        <w:t>Requisitions</w:t>
      </w:r>
    </w:p>
    <w:p w:rsidR="00CF3D65" w:rsidRDefault="00CF3D65" w:rsidP="00CF3D65">
      <w:pPr>
        <w:autoSpaceDE w:val="0"/>
        <w:autoSpaceDN w:val="0"/>
        <w:bidi w:val="0"/>
        <w:adjustRightInd w:val="0"/>
        <w:spacing w:after="0" w:line="240" w:lineRule="auto"/>
        <w:jc w:val="both"/>
        <w:rPr>
          <w:rFonts w:asciiTheme="majorBidi" w:eastAsiaTheme="minorHAnsi" w:hAnsiTheme="majorBidi" w:cstheme="majorBidi"/>
          <w:color w:val="231F20"/>
          <w:sz w:val="28"/>
          <w:szCs w:val="28"/>
        </w:rPr>
      </w:pPr>
      <w:r w:rsidRPr="00CF3D65">
        <w:rPr>
          <w:rFonts w:asciiTheme="majorBidi" w:eastAsiaTheme="minorHAnsi" w:hAnsiTheme="majorBidi" w:cstheme="majorBidi"/>
          <w:color w:val="231F20"/>
          <w:sz w:val="28"/>
          <w:szCs w:val="28"/>
        </w:rPr>
        <w:t>Standard requisition forms are now prod</w:t>
      </w:r>
      <w:r>
        <w:rPr>
          <w:rFonts w:asciiTheme="majorBidi" w:eastAsiaTheme="minorHAnsi" w:hAnsiTheme="majorBidi" w:cstheme="majorBidi"/>
          <w:color w:val="231F20"/>
          <w:sz w:val="28"/>
          <w:szCs w:val="28"/>
        </w:rPr>
        <w:t xml:space="preserve">uced by the NHS but there is no </w:t>
      </w:r>
      <w:r w:rsidRPr="00CF3D65">
        <w:rPr>
          <w:rFonts w:asciiTheme="majorBidi" w:eastAsiaTheme="minorHAnsi" w:hAnsiTheme="majorBidi" w:cstheme="majorBidi"/>
          <w:color w:val="231F20"/>
          <w:sz w:val="28"/>
          <w:szCs w:val="28"/>
        </w:rPr>
        <w:t>legal</w:t>
      </w:r>
      <w:r>
        <w:rPr>
          <w:rFonts w:asciiTheme="majorBidi" w:eastAsiaTheme="minorHAnsi" w:hAnsiTheme="majorBidi" w:cstheme="majorBidi"/>
          <w:color w:val="231F20"/>
          <w:sz w:val="28"/>
          <w:szCs w:val="28"/>
        </w:rPr>
        <w:t xml:space="preserve"> </w:t>
      </w:r>
      <w:r w:rsidRPr="00CF3D65">
        <w:rPr>
          <w:rFonts w:asciiTheme="majorBidi" w:eastAsiaTheme="minorHAnsi" w:hAnsiTheme="majorBidi" w:cstheme="majorBidi"/>
          <w:color w:val="231F20"/>
          <w:sz w:val="28"/>
          <w:szCs w:val="28"/>
        </w:rPr>
        <w:t xml:space="preserve">requirement for them to be used. If </w:t>
      </w:r>
      <w:r>
        <w:rPr>
          <w:rFonts w:asciiTheme="majorBidi" w:eastAsiaTheme="minorHAnsi" w:hAnsiTheme="majorBidi" w:cstheme="majorBidi"/>
          <w:color w:val="231F20"/>
          <w:sz w:val="28"/>
          <w:szCs w:val="28"/>
        </w:rPr>
        <w:t xml:space="preserve">a non-standard requisition form </w:t>
      </w:r>
      <w:r w:rsidRPr="00CF3D65">
        <w:rPr>
          <w:rFonts w:asciiTheme="majorBidi" w:eastAsiaTheme="minorHAnsi" w:hAnsiTheme="majorBidi" w:cstheme="majorBidi"/>
          <w:color w:val="231F20"/>
          <w:sz w:val="28"/>
          <w:szCs w:val="28"/>
        </w:rPr>
        <w:t>is used, all</w:t>
      </w:r>
      <w:r>
        <w:rPr>
          <w:rFonts w:asciiTheme="majorBidi" w:eastAsiaTheme="minorHAnsi" w:hAnsiTheme="majorBidi" w:cstheme="majorBidi"/>
          <w:color w:val="231F20"/>
          <w:sz w:val="28"/>
          <w:szCs w:val="28"/>
        </w:rPr>
        <w:t xml:space="preserve"> </w:t>
      </w:r>
      <w:r w:rsidRPr="00CF3D65">
        <w:rPr>
          <w:rFonts w:asciiTheme="majorBidi" w:eastAsiaTheme="minorHAnsi" w:hAnsiTheme="majorBidi" w:cstheme="majorBidi"/>
          <w:color w:val="231F20"/>
          <w:sz w:val="28"/>
          <w:szCs w:val="28"/>
        </w:rPr>
        <w:t>the legal requir</w:t>
      </w:r>
      <w:r>
        <w:rPr>
          <w:rFonts w:asciiTheme="majorBidi" w:eastAsiaTheme="minorHAnsi" w:hAnsiTheme="majorBidi" w:cstheme="majorBidi"/>
          <w:color w:val="231F20"/>
          <w:sz w:val="28"/>
          <w:szCs w:val="28"/>
        </w:rPr>
        <w:t xml:space="preserve">ements must be complied with. The </w:t>
      </w:r>
      <w:r w:rsidRPr="00CF3D65">
        <w:rPr>
          <w:rFonts w:asciiTheme="majorBidi" w:eastAsiaTheme="minorHAnsi" w:hAnsiTheme="majorBidi" w:cstheme="majorBidi"/>
          <w:color w:val="231F20"/>
          <w:sz w:val="28"/>
          <w:szCs w:val="28"/>
        </w:rPr>
        <w:t>requisition</w:t>
      </w:r>
      <w:r>
        <w:rPr>
          <w:rFonts w:asciiTheme="majorBidi" w:eastAsiaTheme="minorHAnsi" w:hAnsiTheme="majorBidi" w:cstheme="majorBidi"/>
          <w:color w:val="231F20"/>
          <w:sz w:val="28"/>
          <w:szCs w:val="28"/>
        </w:rPr>
        <w:t xml:space="preserve"> </w:t>
      </w:r>
      <w:r w:rsidRPr="00CF3D65">
        <w:rPr>
          <w:rFonts w:asciiTheme="majorBidi" w:eastAsiaTheme="minorHAnsi" w:hAnsiTheme="majorBidi" w:cstheme="majorBidi"/>
          <w:color w:val="231F20"/>
          <w:sz w:val="28"/>
          <w:szCs w:val="28"/>
        </w:rPr>
        <w:t>must be signed by</w:t>
      </w:r>
      <w:r>
        <w:rPr>
          <w:rFonts w:asciiTheme="majorBidi" w:eastAsiaTheme="minorHAnsi" w:hAnsiTheme="majorBidi" w:cstheme="majorBidi"/>
          <w:color w:val="231F20"/>
          <w:sz w:val="28"/>
          <w:szCs w:val="28"/>
        </w:rPr>
        <w:t xml:space="preserve"> </w:t>
      </w:r>
      <w:r w:rsidRPr="00CF3D65">
        <w:rPr>
          <w:rFonts w:asciiTheme="majorBidi" w:eastAsiaTheme="minorHAnsi" w:hAnsiTheme="majorBidi" w:cstheme="majorBidi"/>
          <w:color w:val="231F20"/>
          <w:sz w:val="28"/>
          <w:szCs w:val="28"/>
        </w:rPr>
        <w:t xml:space="preserve">the recipient, </w:t>
      </w:r>
      <w:r>
        <w:rPr>
          <w:rFonts w:asciiTheme="majorBidi" w:eastAsiaTheme="minorHAnsi" w:hAnsiTheme="majorBidi" w:cstheme="majorBidi"/>
          <w:color w:val="231F20"/>
          <w:sz w:val="28"/>
          <w:szCs w:val="28"/>
        </w:rPr>
        <w:t xml:space="preserve">state his/her name, address and </w:t>
      </w:r>
      <w:r w:rsidRPr="00CF3D65">
        <w:rPr>
          <w:rFonts w:asciiTheme="majorBidi" w:eastAsiaTheme="minorHAnsi" w:hAnsiTheme="majorBidi" w:cstheme="majorBidi"/>
          <w:color w:val="231F20"/>
          <w:sz w:val="28"/>
          <w:szCs w:val="28"/>
        </w:rPr>
        <w:t>profession or occupation, and</w:t>
      </w:r>
      <w:r>
        <w:rPr>
          <w:rFonts w:asciiTheme="majorBidi" w:eastAsiaTheme="minorHAnsi" w:hAnsiTheme="majorBidi" w:cstheme="majorBidi"/>
          <w:color w:val="231F20"/>
          <w:sz w:val="28"/>
          <w:szCs w:val="28"/>
        </w:rPr>
        <w:t xml:space="preserve"> </w:t>
      </w:r>
      <w:r w:rsidRPr="00CF3D65">
        <w:rPr>
          <w:rFonts w:asciiTheme="majorBidi" w:eastAsiaTheme="minorHAnsi" w:hAnsiTheme="majorBidi" w:cstheme="majorBidi"/>
          <w:color w:val="231F20"/>
          <w:sz w:val="28"/>
          <w:szCs w:val="28"/>
        </w:rPr>
        <w:t>must</w:t>
      </w:r>
      <w:r>
        <w:rPr>
          <w:rFonts w:asciiTheme="majorBidi" w:eastAsiaTheme="minorHAnsi" w:hAnsiTheme="majorBidi" w:cstheme="majorBidi"/>
          <w:color w:val="231F20"/>
          <w:sz w:val="28"/>
          <w:szCs w:val="28"/>
        </w:rPr>
        <w:t xml:space="preserve"> </w:t>
      </w:r>
      <w:r w:rsidRPr="00CF3D65">
        <w:rPr>
          <w:rFonts w:asciiTheme="majorBidi" w:eastAsiaTheme="minorHAnsi" w:hAnsiTheme="majorBidi" w:cstheme="majorBidi"/>
          <w:color w:val="231F20"/>
          <w:sz w:val="28"/>
          <w:szCs w:val="28"/>
        </w:rPr>
        <w:t>specify</w:t>
      </w:r>
      <w:r>
        <w:rPr>
          <w:rFonts w:asciiTheme="majorBidi" w:eastAsiaTheme="minorHAnsi" w:hAnsiTheme="majorBidi" w:cstheme="majorBidi"/>
          <w:color w:val="231F20"/>
          <w:sz w:val="28"/>
          <w:szCs w:val="28"/>
        </w:rPr>
        <w:t xml:space="preserve"> the total quantity of the drug </w:t>
      </w:r>
      <w:r w:rsidRPr="00CF3D65">
        <w:rPr>
          <w:rFonts w:asciiTheme="majorBidi" w:eastAsiaTheme="minorHAnsi" w:hAnsiTheme="majorBidi" w:cstheme="majorBidi"/>
          <w:color w:val="231F20"/>
          <w:sz w:val="28"/>
          <w:szCs w:val="28"/>
        </w:rPr>
        <w:t>and the purpose for which it is required.</w:t>
      </w:r>
    </w:p>
    <w:p w:rsidR="00CF3D65" w:rsidRDefault="00CF3D65" w:rsidP="00CF3D65">
      <w:pPr>
        <w:autoSpaceDE w:val="0"/>
        <w:autoSpaceDN w:val="0"/>
        <w:bidi w:val="0"/>
        <w:adjustRightInd w:val="0"/>
        <w:spacing w:after="0" w:line="240" w:lineRule="auto"/>
        <w:jc w:val="both"/>
        <w:rPr>
          <w:rFonts w:asciiTheme="majorBidi" w:eastAsiaTheme="minorHAnsi" w:hAnsiTheme="majorBidi" w:cstheme="majorBidi"/>
          <w:color w:val="231F20"/>
          <w:sz w:val="28"/>
          <w:szCs w:val="28"/>
        </w:rPr>
      </w:pPr>
    </w:p>
    <w:p w:rsidR="00CF3D65" w:rsidRPr="00CF3D65" w:rsidRDefault="00CF3D65" w:rsidP="00CF3D65">
      <w:pPr>
        <w:autoSpaceDE w:val="0"/>
        <w:autoSpaceDN w:val="0"/>
        <w:bidi w:val="0"/>
        <w:adjustRightInd w:val="0"/>
        <w:spacing w:after="0" w:line="240" w:lineRule="auto"/>
        <w:jc w:val="both"/>
        <w:rPr>
          <w:rFonts w:asciiTheme="majorBidi" w:eastAsiaTheme="minorHAnsi" w:hAnsiTheme="majorBidi" w:cstheme="majorBidi"/>
          <w:b/>
          <w:bCs/>
          <w:color w:val="000000"/>
          <w:sz w:val="28"/>
          <w:szCs w:val="28"/>
        </w:rPr>
      </w:pPr>
      <w:r w:rsidRPr="00CF3D65">
        <w:rPr>
          <w:rFonts w:asciiTheme="majorBidi" w:eastAsiaTheme="minorHAnsi" w:hAnsiTheme="majorBidi" w:cstheme="majorBidi"/>
          <w:b/>
          <w:bCs/>
          <w:color w:val="000000"/>
          <w:sz w:val="28"/>
          <w:szCs w:val="28"/>
        </w:rPr>
        <w:t>Preservation of records</w:t>
      </w:r>
    </w:p>
    <w:p w:rsidR="00CF3D65" w:rsidRDefault="00CF3D65" w:rsidP="00CF3D65">
      <w:pPr>
        <w:autoSpaceDE w:val="0"/>
        <w:autoSpaceDN w:val="0"/>
        <w:bidi w:val="0"/>
        <w:adjustRightInd w:val="0"/>
        <w:spacing w:after="0" w:line="240" w:lineRule="auto"/>
        <w:jc w:val="both"/>
        <w:rPr>
          <w:rFonts w:asciiTheme="majorBidi" w:eastAsiaTheme="minorHAnsi" w:hAnsiTheme="majorBidi" w:cstheme="majorBidi"/>
          <w:color w:val="231F20"/>
          <w:sz w:val="28"/>
          <w:szCs w:val="28"/>
        </w:rPr>
      </w:pPr>
      <w:r w:rsidRPr="00CF3D65">
        <w:rPr>
          <w:rFonts w:asciiTheme="majorBidi" w:eastAsiaTheme="minorHAnsi" w:hAnsiTheme="majorBidi" w:cstheme="majorBidi"/>
          <w:color w:val="231F20"/>
          <w:sz w:val="28"/>
          <w:szCs w:val="28"/>
        </w:rPr>
        <w:t xml:space="preserve">All registers and midwives’ record books </w:t>
      </w:r>
      <w:r>
        <w:rPr>
          <w:rFonts w:asciiTheme="majorBidi" w:eastAsiaTheme="minorHAnsi" w:hAnsiTheme="majorBidi" w:cstheme="majorBidi"/>
          <w:color w:val="231F20"/>
          <w:sz w:val="28"/>
          <w:szCs w:val="28"/>
        </w:rPr>
        <w:t xml:space="preserve">must be preserved for two years </w:t>
      </w:r>
      <w:r w:rsidRPr="00CF3D65">
        <w:rPr>
          <w:rFonts w:asciiTheme="majorBidi" w:eastAsiaTheme="minorHAnsi" w:hAnsiTheme="majorBidi" w:cstheme="majorBidi"/>
          <w:color w:val="231F20"/>
          <w:sz w:val="28"/>
          <w:szCs w:val="28"/>
        </w:rPr>
        <w:t>from</w:t>
      </w:r>
      <w:r>
        <w:rPr>
          <w:rFonts w:asciiTheme="majorBidi" w:eastAsiaTheme="minorHAnsi" w:hAnsiTheme="majorBidi" w:cstheme="majorBidi"/>
          <w:color w:val="231F20"/>
          <w:sz w:val="28"/>
          <w:szCs w:val="28"/>
        </w:rPr>
        <w:t xml:space="preserve"> </w:t>
      </w:r>
      <w:r w:rsidRPr="00CF3D65">
        <w:rPr>
          <w:rFonts w:asciiTheme="majorBidi" w:eastAsiaTheme="minorHAnsi" w:hAnsiTheme="majorBidi" w:cstheme="majorBidi"/>
          <w:color w:val="231F20"/>
          <w:sz w:val="28"/>
          <w:szCs w:val="28"/>
        </w:rPr>
        <w:t>the date on which the last entry is m</w:t>
      </w:r>
      <w:r>
        <w:rPr>
          <w:rFonts w:asciiTheme="majorBidi" w:eastAsiaTheme="minorHAnsi" w:hAnsiTheme="majorBidi" w:cstheme="majorBidi"/>
          <w:color w:val="231F20"/>
          <w:sz w:val="28"/>
          <w:szCs w:val="28"/>
        </w:rPr>
        <w:t xml:space="preserve">ade therein. Every requisition, </w:t>
      </w:r>
      <w:r w:rsidRPr="00CF3D65">
        <w:rPr>
          <w:rFonts w:asciiTheme="majorBidi" w:eastAsiaTheme="minorHAnsi" w:hAnsiTheme="majorBidi" w:cstheme="majorBidi"/>
          <w:color w:val="231F20"/>
          <w:sz w:val="28"/>
          <w:szCs w:val="28"/>
        </w:rPr>
        <w:t>order or</w:t>
      </w:r>
      <w:r>
        <w:rPr>
          <w:rFonts w:asciiTheme="majorBidi" w:eastAsiaTheme="minorHAnsi" w:hAnsiTheme="majorBidi" w:cstheme="majorBidi"/>
          <w:color w:val="231F20"/>
          <w:sz w:val="28"/>
          <w:szCs w:val="28"/>
        </w:rPr>
        <w:t xml:space="preserve"> </w:t>
      </w:r>
      <w:r w:rsidRPr="00CF3D65">
        <w:rPr>
          <w:rFonts w:asciiTheme="majorBidi" w:eastAsiaTheme="minorHAnsi" w:hAnsiTheme="majorBidi" w:cstheme="majorBidi"/>
          <w:color w:val="231F20"/>
          <w:sz w:val="28"/>
          <w:szCs w:val="28"/>
        </w:rPr>
        <w:t xml:space="preserve">prescription (other than a </w:t>
      </w:r>
      <w:r>
        <w:rPr>
          <w:rFonts w:asciiTheme="majorBidi" w:eastAsiaTheme="minorHAnsi" w:hAnsiTheme="majorBidi" w:cstheme="majorBidi"/>
          <w:color w:val="231F20"/>
          <w:sz w:val="28"/>
          <w:szCs w:val="28"/>
        </w:rPr>
        <w:t xml:space="preserve">health prescription) on which a </w:t>
      </w:r>
      <w:r w:rsidRPr="00CF3D65">
        <w:rPr>
          <w:rFonts w:asciiTheme="majorBidi" w:eastAsiaTheme="minorHAnsi" w:hAnsiTheme="majorBidi" w:cstheme="majorBidi"/>
          <w:color w:val="231F20"/>
          <w:sz w:val="28"/>
          <w:szCs w:val="28"/>
        </w:rPr>
        <w:t>Controlled Drug is</w:t>
      </w:r>
      <w:r>
        <w:rPr>
          <w:rFonts w:asciiTheme="majorBidi" w:eastAsiaTheme="minorHAnsi" w:hAnsiTheme="majorBidi" w:cstheme="majorBidi"/>
          <w:color w:val="231F20"/>
          <w:sz w:val="28"/>
          <w:szCs w:val="28"/>
        </w:rPr>
        <w:t xml:space="preserve"> </w:t>
      </w:r>
      <w:r w:rsidRPr="00CF3D65">
        <w:rPr>
          <w:rFonts w:asciiTheme="majorBidi" w:eastAsiaTheme="minorHAnsi" w:hAnsiTheme="majorBidi" w:cstheme="majorBidi"/>
          <w:color w:val="231F20"/>
          <w:sz w:val="28"/>
          <w:szCs w:val="28"/>
        </w:rPr>
        <w:t>supplied must be p</w:t>
      </w:r>
      <w:r>
        <w:rPr>
          <w:rFonts w:asciiTheme="majorBidi" w:eastAsiaTheme="minorHAnsi" w:hAnsiTheme="majorBidi" w:cstheme="majorBidi"/>
          <w:color w:val="231F20"/>
          <w:sz w:val="28"/>
          <w:szCs w:val="28"/>
        </w:rPr>
        <w:t xml:space="preserve">reserved for two years from the </w:t>
      </w:r>
      <w:r w:rsidRPr="00CF3D65">
        <w:rPr>
          <w:rFonts w:asciiTheme="majorBidi" w:eastAsiaTheme="minorHAnsi" w:hAnsiTheme="majorBidi" w:cstheme="majorBidi"/>
          <w:color w:val="231F20"/>
          <w:sz w:val="28"/>
          <w:szCs w:val="28"/>
        </w:rPr>
        <w:t>date on which the last</w:t>
      </w:r>
      <w:r>
        <w:rPr>
          <w:rFonts w:asciiTheme="majorBidi" w:eastAsiaTheme="minorHAnsi" w:hAnsiTheme="majorBidi" w:cstheme="majorBidi"/>
          <w:color w:val="231F20"/>
          <w:sz w:val="28"/>
          <w:szCs w:val="28"/>
        </w:rPr>
        <w:t xml:space="preserve"> delivery is made</w:t>
      </w:r>
      <w:r w:rsidRPr="00CF3D65">
        <w:rPr>
          <w:rFonts w:asciiTheme="majorBidi" w:eastAsiaTheme="minorHAnsi" w:hAnsiTheme="majorBidi" w:cstheme="majorBidi"/>
          <w:color w:val="231F20"/>
          <w:sz w:val="28"/>
          <w:szCs w:val="28"/>
        </w:rPr>
        <w:t>.</w:t>
      </w:r>
    </w:p>
    <w:p w:rsidR="00CF3D65" w:rsidRDefault="00CF3D65" w:rsidP="00CF3D65">
      <w:pPr>
        <w:autoSpaceDE w:val="0"/>
        <w:autoSpaceDN w:val="0"/>
        <w:bidi w:val="0"/>
        <w:adjustRightInd w:val="0"/>
        <w:spacing w:after="0" w:line="240" w:lineRule="auto"/>
        <w:jc w:val="both"/>
        <w:rPr>
          <w:rFonts w:asciiTheme="majorBidi" w:eastAsiaTheme="minorHAnsi" w:hAnsiTheme="majorBidi" w:cstheme="majorBidi"/>
          <w:color w:val="231F20"/>
          <w:sz w:val="28"/>
          <w:szCs w:val="28"/>
        </w:rPr>
      </w:pPr>
    </w:p>
    <w:p w:rsidR="00BE559D" w:rsidRPr="00BE559D" w:rsidRDefault="00BE559D" w:rsidP="00BE559D">
      <w:pPr>
        <w:autoSpaceDE w:val="0"/>
        <w:autoSpaceDN w:val="0"/>
        <w:bidi w:val="0"/>
        <w:adjustRightInd w:val="0"/>
        <w:spacing w:after="0" w:line="240" w:lineRule="auto"/>
        <w:jc w:val="both"/>
        <w:rPr>
          <w:rFonts w:asciiTheme="majorBidi" w:eastAsiaTheme="minorHAnsi" w:hAnsiTheme="majorBidi" w:cstheme="majorBidi"/>
          <w:b/>
          <w:bCs/>
          <w:color w:val="000000"/>
          <w:sz w:val="28"/>
          <w:szCs w:val="28"/>
        </w:rPr>
      </w:pPr>
      <w:r w:rsidRPr="00BE559D">
        <w:rPr>
          <w:rFonts w:asciiTheme="majorBidi" w:eastAsiaTheme="minorHAnsi" w:hAnsiTheme="majorBidi" w:cstheme="majorBidi"/>
          <w:b/>
          <w:bCs/>
          <w:color w:val="000000"/>
          <w:sz w:val="28"/>
          <w:szCs w:val="28"/>
        </w:rPr>
        <w:t>Destruction of Controlled Drugs</w:t>
      </w:r>
    </w:p>
    <w:p w:rsidR="00CF3D65" w:rsidRDefault="00BE559D" w:rsidP="00BE559D">
      <w:pPr>
        <w:autoSpaceDE w:val="0"/>
        <w:autoSpaceDN w:val="0"/>
        <w:bidi w:val="0"/>
        <w:adjustRightInd w:val="0"/>
        <w:spacing w:after="0" w:line="240" w:lineRule="auto"/>
        <w:jc w:val="both"/>
        <w:rPr>
          <w:rFonts w:asciiTheme="majorBidi" w:eastAsiaTheme="minorHAnsi" w:hAnsiTheme="majorBidi" w:cstheme="majorBidi"/>
          <w:color w:val="231F20"/>
          <w:sz w:val="28"/>
          <w:szCs w:val="28"/>
        </w:rPr>
      </w:pPr>
      <w:r w:rsidRPr="00BE559D">
        <w:rPr>
          <w:rFonts w:asciiTheme="majorBidi" w:eastAsiaTheme="minorHAnsi" w:hAnsiTheme="majorBidi" w:cstheme="majorBidi"/>
          <w:color w:val="231F20"/>
          <w:sz w:val="28"/>
          <w:szCs w:val="28"/>
        </w:rPr>
        <w:t>Persons who are required to keep records</w:t>
      </w:r>
      <w:r>
        <w:rPr>
          <w:rFonts w:asciiTheme="majorBidi" w:eastAsiaTheme="minorHAnsi" w:hAnsiTheme="majorBidi" w:cstheme="majorBidi"/>
          <w:color w:val="231F20"/>
          <w:sz w:val="28"/>
          <w:szCs w:val="28"/>
        </w:rPr>
        <w:t xml:space="preserve"> in respect of Controlled Drugs </w:t>
      </w:r>
      <w:r w:rsidRPr="00BE559D">
        <w:rPr>
          <w:rFonts w:asciiTheme="majorBidi" w:eastAsiaTheme="minorHAnsi" w:hAnsiTheme="majorBidi" w:cstheme="majorBidi"/>
          <w:color w:val="231F20"/>
          <w:sz w:val="28"/>
          <w:szCs w:val="28"/>
        </w:rPr>
        <w:t>in</w:t>
      </w:r>
      <w:r>
        <w:rPr>
          <w:rFonts w:asciiTheme="majorBidi" w:eastAsiaTheme="minorHAnsi" w:hAnsiTheme="majorBidi" w:cstheme="majorBidi"/>
          <w:color w:val="231F20"/>
          <w:sz w:val="28"/>
          <w:szCs w:val="28"/>
        </w:rPr>
        <w:t xml:space="preserve"> </w:t>
      </w:r>
      <w:r w:rsidRPr="00BE559D">
        <w:rPr>
          <w:rFonts w:asciiTheme="majorBidi" w:eastAsiaTheme="minorHAnsi" w:hAnsiTheme="majorBidi" w:cstheme="majorBidi"/>
          <w:color w:val="231F20"/>
          <w:sz w:val="28"/>
          <w:szCs w:val="28"/>
        </w:rPr>
        <w:t>Schedules 1, 2, 3 or 4 may only de</w:t>
      </w:r>
      <w:r>
        <w:rPr>
          <w:rFonts w:asciiTheme="majorBidi" w:eastAsiaTheme="minorHAnsi" w:hAnsiTheme="majorBidi" w:cstheme="majorBidi"/>
          <w:color w:val="231F20"/>
          <w:sz w:val="28"/>
          <w:szCs w:val="28"/>
        </w:rPr>
        <w:t xml:space="preserve">stroy them in the presence of a </w:t>
      </w:r>
      <w:r w:rsidRPr="00BE559D">
        <w:rPr>
          <w:rFonts w:asciiTheme="majorBidi" w:eastAsiaTheme="minorHAnsi" w:hAnsiTheme="majorBidi" w:cstheme="majorBidi"/>
          <w:color w:val="231F20"/>
          <w:sz w:val="28"/>
          <w:szCs w:val="28"/>
        </w:rPr>
        <w:t>person</w:t>
      </w:r>
      <w:r>
        <w:rPr>
          <w:rFonts w:asciiTheme="majorBidi" w:eastAsiaTheme="minorHAnsi" w:hAnsiTheme="majorBidi" w:cstheme="majorBidi"/>
          <w:color w:val="231F20"/>
          <w:sz w:val="28"/>
          <w:szCs w:val="28"/>
        </w:rPr>
        <w:t xml:space="preserve"> </w:t>
      </w:r>
      <w:proofErr w:type="spellStart"/>
      <w:r w:rsidRPr="00BE559D">
        <w:rPr>
          <w:rFonts w:asciiTheme="majorBidi" w:eastAsiaTheme="minorHAnsi" w:hAnsiTheme="majorBidi" w:cstheme="majorBidi"/>
          <w:color w:val="231F20"/>
          <w:sz w:val="28"/>
          <w:szCs w:val="28"/>
        </w:rPr>
        <w:t>authorised</w:t>
      </w:r>
      <w:proofErr w:type="spellEnd"/>
      <w:r w:rsidRPr="00BE559D">
        <w:rPr>
          <w:rFonts w:asciiTheme="majorBidi" w:eastAsiaTheme="minorHAnsi" w:hAnsiTheme="majorBidi" w:cstheme="majorBidi"/>
          <w:color w:val="231F20"/>
          <w:sz w:val="28"/>
          <w:szCs w:val="28"/>
        </w:rPr>
        <w:t xml:space="preserve"> by the Secretary of State either personally or as a</w:t>
      </w:r>
      <w:r>
        <w:rPr>
          <w:rFonts w:asciiTheme="majorBidi" w:eastAsiaTheme="minorHAnsi" w:hAnsiTheme="majorBidi" w:cstheme="majorBidi"/>
          <w:color w:val="231F20"/>
          <w:sz w:val="28"/>
          <w:szCs w:val="28"/>
        </w:rPr>
        <w:t xml:space="preserve"> </w:t>
      </w:r>
      <w:r w:rsidRPr="00BE559D">
        <w:rPr>
          <w:rFonts w:asciiTheme="majorBidi" w:eastAsiaTheme="minorHAnsi" w:hAnsiTheme="majorBidi" w:cstheme="majorBidi"/>
          <w:color w:val="231F20"/>
          <w:sz w:val="28"/>
          <w:szCs w:val="28"/>
        </w:rPr>
        <w:t>member of a class.</w:t>
      </w:r>
      <w:r>
        <w:rPr>
          <w:rFonts w:asciiTheme="majorBidi" w:eastAsiaTheme="minorHAnsi" w:hAnsiTheme="majorBidi" w:cstheme="majorBidi"/>
          <w:color w:val="231F20"/>
          <w:sz w:val="28"/>
          <w:szCs w:val="28"/>
        </w:rPr>
        <w:t xml:space="preserve"> </w:t>
      </w:r>
      <w:r w:rsidRPr="00BE559D">
        <w:rPr>
          <w:rFonts w:asciiTheme="majorBidi" w:eastAsiaTheme="minorHAnsi" w:hAnsiTheme="majorBidi" w:cstheme="majorBidi"/>
          <w:color w:val="231F20"/>
          <w:sz w:val="28"/>
          <w:szCs w:val="28"/>
        </w:rPr>
        <w:t>Among the classes</w:t>
      </w:r>
      <w:r>
        <w:rPr>
          <w:rFonts w:asciiTheme="majorBidi" w:eastAsiaTheme="minorHAnsi" w:hAnsiTheme="majorBidi" w:cstheme="majorBidi"/>
          <w:color w:val="231F20"/>
          <w:sz w:val="28"/>
          <w:szCs w:val="28"/>
        </w:rPr>
        <w:t xml:space="preserve"> of </w:t>
      </w:r>
      <w:proofErr w:type="spellStart"/>
      <w:r>
        <w:rPr>
          <w:rFonts w:asciiTheme="majorBidi" w:eastAsiaTheme="minorHAnsi" w:hAnsiTheme="majorBidi" w:cstheme="majorBidi"/>
          <w:color w:val="231F20"/>
          <w:sz w:val="28"/>
          <w:szCs w:val="28"/>
        </w:rPr>
        <w:t>authorised</w:t>
      </w:r>
      <w:proofErr w:type="spellEnd"/>
      <w:r>
        <w:rPr>
          <w:rFonts w:asciiTheme="majorBidi" w:eastAsiaTheme="minorHAnsi" w:hAnsiTheme="majorBidi" w:cstheme="majorBidi"/>
          <w:color w:val="231F20"/>
          <w:sz w:val="28"/>
          <w:szCs w:val="28"/>
        </w:rPr>
        <w:t xml:space="preserve"> persons for this </w:t>
      </w:r>
      <w:r w:rsidRPr="00BE559D">
        <w:rPr>
          <w:rFonts w:asciiTheme="majorBidi" w:eastAsiaTheme="minorHAnsi" w:hAnsiTheme="majorBidi" w:cstheme="majorBidi"/>
          <w:color w:val="231F20"/>
          <w:sz w:val="28"/>
          <w:szCs w:val="28"/>
        </w:rPr>
        <w:lastRenderedPageBreak/>
        <w:t>purpose are police officers,</w:t>
      </w:r>
      <w:r>
        <w:rPr>
          <w:rFonts w:asciiTheme="majorBidi" w:eastAsiaTheme="minorHAnsi" w:hAnsiTheme="majorBidi" w:cstheme="majorBidi"/>
          <w:color w:val="231F20"/>
          <w:sz w:val="28"/>
          <w:szCs w:val="28"/>
        </w:rPr>
        <w:t xml:space="preserve"> </w:t>
      </w:r>
      <w:r w:rsidRPr="00BE559D">
        <w:rPr>
          <w:rFonts w:asciiTheme="majorBidi" w:eastAsiaTheme="minorHAnsi" w:hAnsiTheme="majorBidi" w:cstheme="majorBidi"/>
          <w:color w:val="231F20"/>
          <w:sz w:val="28"/>
          <w:szCs w:val="28"/>
        </w:rPr>
        <w:t>inspector</w:t>
      </w:r>
      <w:r>
        <w:rPr>
          <w:rFonts w:asciiTheme="majorBidi" w:eastAsiaTheme="minorHAnsi" w:hAnsiTheme="majorBidi" w:cstheme="majorBidi"/>
          <w:color w:val="231F20"/>
          <w:sz w:val="28"/>
          <w:szCs w:val="28"/>
        </w:rPr>
        <w:t xml:space="preserve">s of the Home Office and of the </w:t>
      </w:r>
      <w:r w:rsidRPr="00BE559D">
        <w:rPr>
          <w:rFonts w:asciiTheme="majorBidi" w:eastAsiaTheme="minorHAnsi" w:hAnsiTheme="majorBidi" w:cstheme="majorBidi"/>
          <w:color w:val="231F20"/>
          <w:sz w:val="28"/>
          <w:szCs w:val="28"/>
        </w:rPr>
        <w:t>RPSGB and, for stock kept in a</w:t>
      </w:r>
      <w:r>
        <w:rPr>
          <w:rFonts w:asciiTheme="majorBidi" w:eastAsiaTheme="minorHAnsi" w:hAnsiTheme="majorBidi" w:cstheme="majorBidi"/>
          <w:color w:val="231F20"/>
          <w:sz w:val="28"/>
          <w:szCs w:val="28"/>
        </w:rPr>
        <w:t xml:space="preserve"> </w:t>
      </w:r>
      <w:r w:rsidRPr="00BE559D">
        <w:rPr>
          <w:rFonts w:asciiTheme="majorBidi" w:eastAsiaTheme="minorHAnsi" w:hAnsiTheme="majorBidi" w:cstheme="majorBidi"/>
          <w:color w:val="231F20"/>
          <w:sz w:val="28"/>
          <w:szCs w:val="28"/>
        </w:rPr>
        <w:t>hospital, the regi</w:t>
      </w:r>
      <w:r>
        <w:rPr>
          <w:rFonts w:asciiTheme="majorBidi" w:eastAsiaTheme="minorHAnsi" w:hAnsiTheme="majorBidi" w:cstheme="majorBidi"/>
          <w:color w:val="231F20"/>
          <w:sz w:val="28"/>
          <w:szCs w:val="28"/>
        </w:rPr>
        <w:t xml:space="preserve">onal pharmaceutical </w:t>
      </w:r>
      <w:r w:rsidRPr="00BE559D">
        <w:rPr>
          <w:rFonts w:asciiTheme="majorBidi" w:eastAsiaTheme="minorHAnsi" w:hAnsiTheme="majorBidi" w:cstheme="majorBidi"/>
          <w:color w:val="231F20"/>
          <w:sz w:val="28"/>
          <w:szCs w:val="28"/>
        </w:rPr>
        <w:t>officer or the senior administrative</w:t>
      </w:r>
      <w:r>
        <w:rPr>
          <w:rFonts w:asciiTheme="majorBidi" w:eastAsiaTheme="minorHAnsi" w:hAnsiTheme="majorBidi" w:cstheme="majorBidi"/>
          <w:color w:val="231F20"/>
          <w:sz w:val="28"/>
          <w:szCs w:val="28"/>
        </w:rPr>
        <w:t xml:space="preserve"> </w:t>
      </w:r>
      <w:r w:rsidRPr="00BE559D">
        <w:rPr>
          <w:rFonts w:asciiTheme="majorBidi" w:eastAsiaTheme="minorHAnsi" w:hAnsiTheme="majorBidi" w:cstheme="majorBidi"/>
          <w:color w:val="231F20"/>
          <w:sz w:val="28"/>
          <w:szCs w:val="28"/>
        </w:rPr>
        <w:t>offic</w:t>
      </w:r>
      <w:r>
        <w:rPr>
          <w:rFonts w:asciiTheme="majorBidi" w:eastAsiaTheme="minorHAnsi" w:hAnsiTheme="majorBidi" w:cstheme="majorBidi"/>
          <w:color w:val="231F20"/>
          <w:sz w:val="28"/>
          <w:szCs w:val="28"/>
        </w:rPr>
        <w:t xml:space="preserve">er employed on duties connected </w:t>
      </w:r>
      <w:r w:rsidRPr="00BE559D">
        <w:rPr>
          <w:rFonts w:asciiTheme="majorBidi" w:eastAsiaTheme="minorHAnsi" w:hAnsiTheme="majorBidi" w:cstheme="majorBidi"/>
          <w:color w:val="231F20"/>
          <w:sz w:val="28"/>
          <w:szCs w:val="28"/>
        </w:rPr>
        <w:t>with the administration of the hospital</w:t>
      </w:r>
      <w:r>
        <w:rPr>
          <w:rFonts w:asciiTheme="majorBidi" w:eastAsiaTheme="minorHAnsi" w:hAnsiTheme="majorBidi" w:cstheme="majorBidi"/>
          <w:color w:val="231F20"/>
          <w:sz w:val="28"/>
          <w:szCs w:val="28"/>
        </w:rPr>
        <w:t xml:space="preserve"> concerned</w:t>
      </w:r>
      <w:r w:rsidRPr="00BE559D">
        <w:rPr>
          <w:rFonts w:asciiTheme="majorBidi" w:eastAsiaTheme="minorHAnsi" w:hAnsiTheme="majorBidi" w:cstheme="majorBidi"/>
          <w:color w:val="231F20"/>
          <w:sz w:val="28"/>
          <w:szCs w:val="28"/>
        </w:rPr>
        <w:t>.</w:t>
      </w:r>
    </w:p>
    <w:p w:rsidR="00BE559D" w:rsidRDefault="00BE559D" w:rsidP="00BE559D">
      <w:pPr>
        <w:autoSpaceDE w:val="0"/>
        <w:autoSpaceDN w:val="0"/>
        <w:bidi w:val="0"/>
        <w:adjustRightInd w:val="0"/>
        <w:spacing w:after="0" w:line="240" w:lineRule="auto"/>
        <w:jc w:val="both"/>
        <w:rPr>
          <w:rFonts w:asciiTheme="majorBidi" w:eastAsiaTheme="minorHAnsi" w:hAnsiTheme="majorBidi" w:cstheme="majorBidi"/>
          <w:color w:val="231F20"/>
          <w:sz w:val="28"/>
          <w:szCs w:val="28"/>
        </w:rPr>
      </w:pPr>
    </w:p>
    <w:p w:rsidR="00BE559D" w:rsidRPr="00BE559D" w:rsidRDefault="00BE559D" w:rsidP="00E728F4">
      <w:pPr>
        <w:autoSpaceDE w:val="0"/>
        <w:autoSpaceDN w:val="0"/>
        <w:bidi w:val="0"/>
        <w:adjustRightInd w:val="0"/>
        <w:spacing w:after="0" w:line="240" w:lineRule="auto"/>
        <w:jc w:val="both"/>
        <w:rPr>
          <w:rFonts w:asciiTheme="majorBidi" w:eastAsiaTheme="minorHAnsi" w:hAnsiTheme="majorBidi" w:cstheme="majorBidi"/>
          <w:b/>
          <w:bCs/>
          <w:color w:val="000000"/>
          <w:sz w:val="28"/>
          <w:szCs w:val="28"/>
        </w:rPr>
      </w:pPr>
      <w:r w:rsidRPr="00BE559D">
        <w:rPr>
          <w:rFonts w:asciiTheme="majorBidi" w:eastAsiaTheme="minorHAnsi" w:hAnsiTheme="majorBidi" w:cstheme="majorBidi"/>
          <w:b/>
          <w:bCs/>
          <w:color w:val="000000"/>
          <w:sz w:val="28"/>
          <w:szCs w:val="28"/>
        </w:rPr>
        <w:t>Addicts</w:t>
      </w:r>
    </w:p>
    <w:p w:rsidR="00BE559D" w:rsidRPr="00BE559D" w:rsidRDefault="00BE559D" w:rsidP="00E728F4">
      <w:pPr>
        <w:autoSpaceDE w:val="0"/>
        <w:autoSpaceDN w:val="0"/>
        <w:bidi w:val="0"/>
        <w:adjustRightInd w:val="0"/>
        <w:spacing w:after="0" w:line="240" w:lineRule="auto"/>
        <w:jc w:val="both"/>
        <w:rPr>
          <w:rFonts w:asciiTheme="majorBidi" w:eastAsiaTheme="minorHAnsi" w:hAnsiTheme="majorBidi" w:cstheme="majorBidi"/>
          <w:color w:val="231F20"/>
          <w:sz w:val="28"/>
          <w:szCs w:val="28"/>
        </w:rPr>
      </w:pPr>
      <w:r w:rsidRPr="00BE559D">
        <w:rPr>
          <w:rFonts w:asciiTheme="majorBidi" w:eastAsiaTheme="minorHAnsi" w:hAnsiTheme="majorBidi" w:cstheme="majorBidi"/>
          <w:color w:val="231F20"/>
          <w:sz w:val="28"/>
          <w:szCs w:val="28"/>
        </w:rPr>
        <w:t xml:space="preserve">There are separate regulations relating to addicts and the supply of certain Controlled Drugs to them. A person is regarded as being </w:t>
      </w:r>
      <w:r w:rsidR="00E728F4">
        <w:rPr>
          <w:rFonts w:asciiTheme="majorBidi" w:eastAsiaTheme="minorHAnsi" w:hAnsiTheme="majorBidi" w:cstheme="majorBidi"/>
          <w:color w:val="231F20"/>
          <w:sz w:val="28"/>
          <w:szCs w:val="28"/>
        </w:rPr>
        <w:t xml:space="preserve">addicted to a </w:t>
      </w:r>
      <w:r w:rsidRPr="00BE559D">
        <w:rPr>
          <w:rFonts w:asciiTheme="majorBidi" w:eastAsiaTheme="minorHAnsi" w:hAnsiTheme="majorBidi" w:cstheme="majorBidi"/>
          <w:color w:val="231F20"/>
          <w:sz w:val="28"/>
          <w:szCs w:val="28"/>
        </w:rPr>
        <w:t>drug ‘if, and only if, s/he has, as a result of repeated administration,</w:t>
      </w:r>
      <w:r w:rsidR="00E728F4">
        <w:rPr>
          <w:rFonts w:asciiTheme="majorBidi" w:eastAsiaTheme="minorHAnsi" w:hAnsiTheme="majorBidi" w:cstheme="majorBidi"/>
          <w:color w:val="231F20"/>
          <w:sz w:val="28"/>
          <w:szCs w:val="28"/>
        </w:rPr>
        <w:t xml:space="preserve"> </w:t>
      </w:r>
      <w:r w:rsidRPr="00BE559D">
        <w:rPr>
          <w:rFonts w:asciiTheme="majorBidi" w:eastAsiaTheme="minorHAnsi" w:hAnsiTheme="majorBidi" w:cstheme="majorBidi"/>
          <w:color w:val="231F20"/>
          <w:sz w:val="28"/>
          <w:szCs w:val="28"/>
        </w:rPr>
        <w:t xml:space="preserve">become so dependent on a drug that s/he has an overpowering </w:t>
      </w:r>
      <w:proofErr w:type="spellStart"/>
      <w:r w:rsidRPr="00BE559D">
        <w:rPr>
          <w:rFonts w:asciiTheme="majorBidi" w:eastAsiaTheme="minorHAnsi" w:hAnsiTheme="majorBidi" w:cstheme="majorBidi"/>
          <w:color w:val="231F20"/>
          <w:sz w:val="28"/>
          <w:szCs w:val="28"/>
        </w:rPr>
        <w:t>desire</w:t>
      </w:r>
      <w:r w:rsidR="00E728F4">
        <w:rPr>
          <w:rFonts w:asciiTheme="majorBidi" w:eastAsiaTheme="minorHAnsi" w:hAnsiTheme="majorBidi" w:cstheme="majorBidi"/>
          <w:color w:val="231F20"/>
          <w:sz w:val="28"/>
          <w:szCs w:val="28"/>
        </w:rPr>
        <w:t>for</w:t>
      </w:r>
      <w:proofErr w:type="spellEnd"/>
      <w:r w:rsidR="00E728F4">
        <w:rPr>
          <w:rFonts w:asciiTheme="majorBidi" w:eastAsiaTheme="minorHAnsi" w:hAnsiTheme="majorBidi" w:cstheme="majorBidi"/>
          <w:color w:val="231F20"/>
          <w:sz w:val="28"/>
          <w:szCs w:val="28"/>
        </w:rPr>
        <w:t xml:space="preserve"> </w:t>
      </w:r>
      <w:r w:rsidRPr="00BE559D">
        <w:rPr>
          <w:rFonts w:asciiTheme="majorBidi" w:eastAsiaTheme="minorHAnsi" w:hAnsiTheme="majorBidi" w:cstheme="majorBidi"/>
          <w:color w:val="231F20"/>
          <w:sz w:val="28"/>
          <w:szCs w:val="28"/>
        </w:rPr>
        <w:t>the administration of it to be continued’. The expression drug in this</w:t>
      </w:r>
      <w:r w:rsidR="00E728F4">
        <w:rPr>
          <w:rFonts w:asciiTheme="majorBidi" w:eastAsiaTheme="minorHAnsi" w:hAnsiTheme="majorBidi" w:cstheme="majorBidi"/>
          <w:color w:val="231F20"/>
          <w:sz w:val="28"/>
          <w:szCs w:val="28"/>
        </w:rPr>
        <w:t xml:space="preserve"> </w:t>
      </w:r>
      <w:r w:rsidRPr="00BE559D">
        <w:rPr>
          <w:rFonts w:asciiTheme="majorBidi" w:eastAsiaTheme="minorHAnsi" w:hAnsiTheme="majorBidi" w:cstheme="majorBidi"/>
          <w:color w:val="231F20"/>
          <w:sz w:val="28"/>
          <w:szCs w:val="28"/>
        </w:rPr>
        <w:t>context means those specified in the regulations namely:</w:t>
      </w:r>
    </w:p>
    <w:p w:rsidR="00BE559D" w:rsidRPr="00E728F4" w:rsidRDefault="00BE559D" w:rsidP="00E728F4">
      <w:pPr>
        <w:pStyle w:val="a3"/>
        <w:numPr>
          <w:ilvl w:val="0"/>
          <w:numId w:val="2"/>
        </w:numPr>
        <w:autoSpaceDE w:val="0"/>
        <w:autoSpaceDN w:val="0"/>
        <w:bidi w:val="0"/>
        <w:adjustRightInd w:val="0"/>
        <w:spacing w:after="0" w:line="240" w:lineRule="auto"/>
        <w:jc w:val="both"/>
        <w:rPr>
          <w:rFonts w:asciiTheme="majorBidi" w:eastAsiaTheme="minorHAnsi" w:hAnsiTheme="majorBidi" w:cstheme="majorBidi"/>
          <w:color w:val="231F20"/>
          <w:sz w:val="28"/>
          <w:szCs w:val="28"/>
        </w:rPr>
      </w:pPr>
      <w:r w:rsidRPr="00E728F4">
        <w:rPr>
          <w:rFonts w:asciiTheme="majorBidi" w:eastAsiaTheme="minorHAnsi" w:hAnsiTheme="majorBidi" w:cstheme="majorBidi"/>
          <w:color w:val="231F20"/>
          <w:sz w:val="28"/>
          <w:szCs w:val="28"/>
        </w:rPr>
        <w:t xml:space="preserve">cocaine, </w:t>
      </w:r>
      <w:proofErr w:type="spellStart"/>
      <w:r w:rsidRPr="00E728F4">
        <w:rPr>
          <w:rFonts w:asciiTheme="majorBidi" w:eastAsiaTheme="minorHAnsi" w:hAnsiTheme="majorBidi" w:cstheme="majorBidi"/>
          <w:color w:val="231F20"/>
          <w:sz w:val="28"/>
          <w:szCs w:val="28"/>
        </w:rPr>
        <w:t>dextromoramide</w:t>
      </w:r>
      <w:proofErr w:type="spellEnd"/>
      <w:r w:rsidRPr="00E728F4">
        <w:rPr>
          <w:rFonts w:asciiTheme="majorBidi" w:eastAsiaTheme="minorHAnsi" w:hAnsiTheme="majorBidi" w:cstheme="majorBidi"/>
          <w:color w:val="231F20"/>
          <w:sz w:val="28"/>
          <w:szCs w:val="28"/>
        </w:rPr>
        <w:t xml:space="preserve">, </w:t>
      </w:r>
      <w:proofErr w:type="spellStart"/>
      <w:r w:rsidRPr="00E728F4">
        <w:rPr>
          <w:rFonts w:asciiTheme="majorBidi" w:eastAsiaTheme="minorHAnsi" w:hAnsiTheme="majorBidi" w:cstheme="majorBidi"/>
          <w:color w:val="231F20"/>
          <w:sz w:val="28"/>
          <w:szCs w:val="28"/>
        </w:rPr>
        <w:t>diamorphine</w:t>
      </w:r>
      <w:proofErr w:type="spellEnd"/>
      <w:r w:rsidRPr="00E728F4">
        <w:rPr>
          <w:rFonts w:asciiTheme="majorBidi" w:eastAsiaTheme="minorHAnsi" w:hAnsiTheme="majorBidi" w:cstheme="majorBidi"/>
          <w:color w:val="231F20"/>
          <w:sz w:val="28"/>
          <w:szCs w:val="28"/>
        </w:rPr>
        <w:t xml:space="preserve">, </w:t>
      </w:r>
      <w:proofErr w:type="spellStart"/>
      <w:r w:rsidRPr="00E728F4">
        <w:rPr>
          <w:rFonts w:asciiTheme="majorBidi" w:eastAsiaTheme="minorHAnsi" w:hAnsiTheme="majorBidi" w:cstheme="majorBidi"/>
          <w:color w:val="231F20"/>
          <w:sz w:val="28"/>
          <w:szCs w:val="28"/>
        </w:rPr>
        <w:t>dipipanone</w:t>
      </w:r>
      <w:proofErr w:type="spellEnd"/>
      <w:r w:rsidRPr="00E728F4">
        <w:rPr>
          <w:rFonts w:asciiTheme="majorBidi" w:eastAsiaTheme="minorHAnsi" w:hAnsiTheme="majorBidi" w:cstheme="majorBidi"/>
          <w:color w:val="231F20"/>
          <w:sz w:val="28"/>
          <w:szCs w:val="28"/>
        </w:rPr>
        <w:t xml:space="preserve">, </w:t>
      </w:r>
      <w:proofErr w:type="spellStart"/>
      <w:r w:rsidRPr="00E728F4">
        <w:rPr>
          <w:rFonts w:asciiTheme="majorBidi" w:eastAsiaTheme="minorHAnsi" w:hAnsiTheme="majorBidi" w:cstheme="majorBidi"/>
          <w:color w:val="231F20"/>
          <w:sz w:val="28"/>
          <w:szCs w:val="28"/>
        </w:rPr>
        <w:t>hydrocodone</w:t>
      </w:r>
      <w:proofErr w:type="spellEnd"/>
      <w:r w:rsidRPr="00E728F4">
        <w:rPr>
          <w:rFonts w:asciiTheme="majorBidi" w:eastAsiaTheme="minorHAnsi" w:hAnsiTheme="majorBidi" w:cstheme="majorBidi"/>
          <w:color w:val="231F20"/>
          <w:sz w:val="28"/>
          <w:szCs w:val="28"/>
        </w:rPr>
        <w:t>,</w:t>
      </w:r>
      <w:r w:rsidR="00E728F4" w:rsidRPr="00E728F4">
        <w:rPr>
          <w:rFonts w:asciiTheme="majorBidi" w:eastAsiaTheme="minorHAnsi" w:hAnsiTheme="majorBidi" w:cstheme="majorBidi"/>
          <w:color w:val="231F20"/>
          <w:sz w:val="28"/>
          <w:szCs w:val="28"/>
        </w:rPr>
        <w:t xml:space="preserve"> </w:t>
      </w:r>
      <w:proofErr w:type="spellStart"/>
      <w:r w:rsidRPr="00E728F4">
        <w:rPr>
          <w:rFonts w:asciiTheme="majorBidi" w:eastAsiaTheme="minorHAnsi" w:hAnsiTheme="majorBidi" w:cstheme="majorBidi"/>
          <w:color w:val="231F20"/>
          <w:sz w:val="28"/>
          <w:szCs w:val="28"/>
        </w:rPr>
        <w:t>hydromorphone</w:t>
      </w:r>
      <w:proofErr w:type="spellEnd"/>
      <w:r w:rsidRPr="00E728F4">
        <w:rPr>
          <w:rFonts w:asciiTheme="majorBidi" w:eastAsiaTheme="minorHAnsi" w:hAnsiTheme="majorBidi" w:cstheme="majorBidi"/>
          <w:color w:val="231F20"/>
          <w:sz w:val="28"/>
          <w:szCs w:val="28"/>
        </w:rPr>
        <w:t xml:space="preserve">, </w:t>
      </w:r>
      <w:proofErr w:type="spellStart"/>
      <w:r w:rsidRPr="00E728F4">
        <w:rPr>
          <w:rFonts w:asciiTheme="majorBidi" w:eastAsiaTheme="minorHAnsi" w:hAnsiTheme="majorBidi" w:cstheme="majorBidi"/>
          <w:color w:val="231F20"/>
          <w:sz w:val="28"/>
          <w:szCs w:val="28"/>
        </w:rPr>
        <w:t>levorphanol</w:t>
      </w:r>
      <w:proofErr w:type="spellEnd"/>
      <w:r w:rsidRPr="00E728F4">
        <w:rPr>
          <w:rFonts w:asciiTheme="majorBidi" w:eastAsiaTheme="minorHAnsi" w:hAnsiTheme="majorBidi" w:cstheme="majorBidi"/>
          <w:color w:val="231F20"/>
          <w:sz w:val="28"/>
          <w:szCs w:val="28"/>
        </w:rPr>
        <w:t>, methadone, morphine, opium,</w:t>
      </w:r>
      <w:r w:rsidR="00E728F4" w:rsidRPr="00E728F4">
        <w:rPr>
          <w:rFonts w:asciiTheme="majorBidi" w:eastAsiaTheme="minorHAnsi" w:hAnsiTheme="majorBidi" w:cstheme="majorBidi"/>
          <w:color w:val="231F20"/>
          <w:sz w:val="28"/>
          <w:szCs w:val="28"/>
        </w:rPr>
        <w:t xml:space="preserve"> </w:t>
      </w:r>
      <w:proofErr w:type="spellStart"/>
      <w:r w:rsidR="00E728F4" w:rsidRPr="00E728F4">
        <w:rPr>
          <w:rFonts w:asciiTheme="majorBidi" w:eastAsiaTheme="minorHAnsi" w:hAnsiTheme="majorBidi" w:cstheme="majorBidi"/>
          <w:color w:val="231F20"/>
          <w:sz w:val="28"/>
          <w:szCs w:val="28"/>
        </w:rPr>
        <w:t>oxycodone</w:t>
      </w:r>
      <w:proofErr w:type="spellEnd"/>
      <w:r w:rsidR="00E728F4" w:rsidRPr="00E728F4">
        <w:rPr>
          <w:rFonts w:asciiTheme="majorBidi" w:eastAsiaTheme="minorHAnsi" w:hAnsiTheme="majorBidi" w:cstheme="majorBidi"/>
          <w:color w:val="231F20"/>
          <w:sz w:val="28"/>
          <w:szCs w:val="28"/>
        </w:rPr>
        <w:t xml:space="preserve">, </w:t>
      </w:r>
      <w:proofErr w:type="spellStart"/>
      <w:r w:rsidRPr="00E728F4">
        <w:rPr>
          <w:rFonts w:asciiTheme="majorBidi" w:eastAsiaTheme="minorHAnsi" w:hAnsiTheme="majorBidi" w:cstheme="majorBidi"/>
          <w:color w:val="231F20"/>
          <w:sz w:val="28"/>
          <w:szCs w:val="28"/>
        </w:rPr>
        <w:t>pethidine</w:t>
      </w:r>
      <w:proofErr w:type="spellEnd"/>
      <w:r w:rsidRPr="00E728F4">
        <w:rPr>
          <w:rFonts w:asciiTheme="majorBidi" w:eastAsiaTheme="minorHAnsi" w:hAnsiTheme="majorBidi" w:cstheme="majorBidi"/>
          <w:color w:val="231F20"/>
          <w:sz w:val="28"/>
          <w:szCs w:val="28"/>
        </w:rPr>
        <w:t xml:space="preserve">, </w:t>
      </w:r>
      <w:proofErr w:type="spellStart"/>
      <w:r w:rsidRPr="00E728F4">
        <w:rPr>
          <w:rFonts w:asciiTheme="majorBidi" w:eastAsiaTheme="minorHAnsi" w:hAnsiTheme="majorBidi" w:cstheme="majorBidi"/>
          <w:color w:val="231F20"/>
          <w:sz w:val="28"/>
          <w:szCs w:val="28"/>
        </w:rPr>
        <w:t>phenazocine</w:t>
      </w:r>
      <w:proofErr w:type="spellEnd"/>
      <w:r w:rsidRPr="00E728F4">
        <w:rPr>
          <w:rFonts w:asciiTheme="majorBidi" w:eastAsiaTheme="minorHAnsi" w:hAnsiTheme="majorBidi" w:cstheme="majorBidi"/>
          <w:color w:val="231F20"/>
          <w:sz w:val="28"/>
          <w:szCs w:val="28"/>
        </w:rPr>
        <w:t xml:space="preserve"> and </w:t>
      </w:r>
      <w:proofErr w:type="spellStart"/>
      <w:r w:rsidRPr="00E728F4">
        <w:rPr>
          <w:rFonts w:asciiTheme="majorBidi" w:eastAsiaTheme="minorHAnsi" w:hAnsiTheme="majorBidi" w:cstheme="majorBidi"/>
          <w:color w:val="231F20"/>
          <w:sz w:val="28"/>
          <w:szCs w:val="28"/>
        </w:rPr>
        <w:t>piritramide</w:t>
      </w:r>
      <w:proofErr w:type="spellEnd"/>
      <w:r w:rsidRPr="00E728F4">
        <w:rPr>
          <w:rFonts w:asciiTheme="majorBidi" w:eastAsiaTheme="minorHAnsi" w:hAnsiTheme="majorBidi" w:cstheme="majorBidi"/>
          <w:color w:val="231F20"/>
          <w:sz w:val="28"/>
          <w:szCs w:val="28"/>
        </w:rPr>
        <w:t>;</w:t>
      </w:r>
    </w:p>
    <w:p w:rsidR="00BE559D" w:rsidRPr="00E728F4" w:rsidRDefault="00BE559D" w:rsidP="00E728F4">
      <w:pPr>
        <w:pStyle w:val="a3"/>
        <w:numPr>
          <w:ilvl w:val="0"/>
          <w:numId w:val="2"/>
        </w:numPr>
        <w:autoSpaceDE w:val="0"/>
        <w:autoSpaceDN w:val="0"/>
        <w:bidi w:val="0"/>
        <w:adjustRightInd w:val="0"/>
        <w:spacing w:after="0" w:line="240" w:lineRule="auto"/>
        <w:jc w:val="both"/>
        <w:rPr>
          <w:rFonts w:asciiTheme="majorBidi" w:eastAsiaTheme="minorHAnsi" w:hAnsiTheme="majorBidi" w:cstheme="majorBidi"/>
          <w:color w:val="231F20"/>
          <w:sz w:val="28"/>
          <w:szCs w:val="28"/>
        </w:rPr>
      </w:pPr>
      <w:r w:rsidRPr="00E728F4">
        <w:rPr>
          <w:rFonts w:asciiTheme="majorBidi" w:eastAsiaTheme="minorHAnsi" w:hAnsiTheme="majorBidi" w:cstheme="majorBidi"/>
          <w:color w:val="231F20"/>
          <w:sz w:val="28"/>
          <w:szCs w:val="28"/>
        </w:rPr>
        <w:t xml:space="preserve">any </w:t>
      </w:r>
      <w:proofErr w:type="spellStart"/>
      <w:r w:rsidRPr="00E728F4">
        <w:rPr>
          <w:rFonts w:asciiTheme="majorBidi" w:eastAsiaTheme="minorHAnsi" w:hAnsiTheme="majorBidi" w:cstheme="majorBidi"/>
          <w:color w:val="231F20"/>
          <w:sz w:val="28"/>
          <w:szCs w:val="28"/>
        </w:rPr>
        <w:t>stereoisomeric</w:t>
      </w:r>
      <w:proofErr w:type="spellEnd"/>
      <w:r w:rsidRPr="00E728F4">
        <w:rPr>
          <w:rFonts w:asciiTheme="majorBidi" w:eastAsiaTheme="minorHAnsi" w:hAnsiTheme="majorBidi" w:cstheme="majorBidi"/>
          <w:color w:val="231F20"/>
          <w:sz w:val="28"/>
          <w:szCs w:val="28"/>
        </w:rPr>
        <w:t xml:space="preserve"> form of a subst</w:t>
      </w:r>
      <w:r w:rsidR="00E728F4" w:rsidRPr="00E728F4">
        <w:rPr>
          <w:rFonts w:asciiTheme="majorBidi" w:eastAsiaTheme="minorHAnsi" w:hAnsiTheme="majorBidi" w:cstheme="majorBidi"/>
          <w:color w:val="231F20"/>
          <w:sz w:val="28"/>
          <w:szCs w:val="28"/>
        </w:rPr>
        <w:t xml:space="preserve">ance specified in item 1 above, </w:t>
      </w:r>
      <w:r w:rsidRPr="00E728F4">
        <w:rPr>
          <w:rFonts w:asciiTheme="majorBidi" w:eastAsiaTheme="minorHAnsi" w:hAnsiTheme="majorBidi" w:cstheme="majorBidi"/>
          <w:color w:val="231F20"/>
          <w:sz w:val="28"/>
          <w:szCs w:val="28"/>
        </w:rPr>
        <w:t>except</w:t>
      </w:r>
      <w:r w:rsidR="00E728F4" w:rsidRPr="00E728F4">
        <w:rPr>
          <w:rFonts w:asciiTheme="majorBidi" w:eastAsiaTheme="minorHAnsi" w:hAnsiTheme="majorBidi" w:cstheme="majorBidi"/>
          <w:color w:val="231F20"/>
          <w:sz w:val="28"/>
          <w:szCs w:val="28"/>
        </w:rPr>
        <w:t xml:space="preserve"> </w:t>
      </w:r>
      <w:proofErr w:type="spellStart"/>
      <w:r w:rsidRPr="00E728F4">
        <w:rPr>
          <w:rFonts w:asciiTheme="majorBidi" w:eastAsiaTheme="minorHAnsi" w:hAnsiTheme="majorBidi" w:cstheme="majorBidi"/>
          <w:color w:val="231F20"/>
          <w:sz w:val="28"/>
          <w:szCs w:val="28"/>
        </w:rPr>
        <w:t>dextrorphan</w:t>
      </w:r>
      <w:proofErr w:type="spellEnd"/>
      <w:r w:rsidRPr="00E728F4">
        <w:rPr>
          <w:rFonts w:asciiTheme="majorBidi" w:eastAsiaTheme="minorHAnsi" w:hAnsiTheme="majorBidi" w:cstheme="majorBidi"/>
          <w:color w:val="231F20"/>
          <w:sz w:val="28"/>
          <w:szCs w:val="28"/>
        </w:rPr>
        <w:t>;</w:t>
      </w:r>
    </w:p>
    <w:p w:rsidR="00BE559D" w:rsidRPr="00E728F4" w:rsidRDefault="00BE559D" w:rsidP="00E728F4">
      <w:pPr>
        <w:pStyle w:val="a3"/>
        <w:numPr>
          <w:ilvl w:val="0"/>
          <w:numId w:val="2"/>
        </w:numPr>
        <w:autoSpaceDE w:val="0"/>
        <w:autoSpaceDN w:val="0"/>
        <w:bidi w:val="0"/>
        <w:adjustRightInd w:val="0"/>
        <w:spacing w:after="0" w:line="240" w:lineRule="auto"/>
        <w:jc w:val="both"/>
        <w:rPr>
          <w:rFonts w:asciiTheme="majorBidi" w:eastAsiaTheme="minorHAnsi" w:hAnsiTheme="majorBidi" w:cstheme="majorBidi"/>
          <w:color w:val="231F20"/>
          <w:sz w:val="28"/>
          <w:szCs w:val="28"/>
        </w:rPr>
      </w:pPr>
      <w:r w:rsidRPr="00E728F4">
        <w:rPr>
          <w:rFonts w:asciiTheme="majorBidi" w:eastAsiaTheme="minorHAnsi" w:hAnsiTheme="majorBidi" w:cstheme="majorBidi"/>
          <w:color w:val="231F20"/>
          <w:sz w:val="28"/>
          <w:szCs w:val="28"/>
        </w:rPr>
        <w:t>any ester or ether of a substance spec</w:t>
      </w:r>
      <w:r w:rsidR="00E728F4" w:rsidRPr="00E728F4">
        <w:rPr>
          <w:rFonts w:asciiTheme="majorBidi" w:eastAsiaTheme="minorHAnsi" w:hAnsiTheme="majorBidi" w:cstheme="majorBidi"/>
          <w:color w:val="231F20"/>
          <w:sz w:val="28"/>
          <w:szCs w:val="28"/>
        </w:rPr>
        <w:t xml:space="preserve">ified in items 1 or 2 above not </w:t>
      </w:r>
      <w:r w:rsidRPr="00E728F4">
        <w:rPr>
          <w:rFonts w:asciiTheme="majorBidi" w:eastAsiaTheme="minorHAnsi" w:hAnsiTheme="majorBidi" w:cstheme="majorBidi"/>
          <w:color w:val="231F20"/>
          <w:sz w:val="28"/>
          <w:szCs w:val="28"/>
        </w:rPr>
        <w:t>being a</w:t>
      </w:r>
      <w:r w:rsidR="00E728F4" w:rsidRPr="00E728F4">
        <w:rPr>
          <w:rFonts w:asciiTheme="majorBidi" w:eastAsiaTheme="minorHAnsi" w:hAnsiTheme="majorBidi" w:cstheme="majorBidi"/>
          <w:color w:val="231F20"/>
          <w:sz w:val="28"/>
          <w:szCs w:val="28"/>
        </w:rPr>
        <w:t xml:space="preserve"> </w:t>
      </w:r>
      <w:r w:rsidRPr="00E728F4">
        <w:rPr>
          <w:rFonts w:asciiTheme="majorBidi" w:eastAsiaTheme="minorHAnsi" w:hAnsiTheme="majorBidi" w:cstheme="majorBidi"/>
          <w:color w:val="231F20"/>
          <w:sz w:val="28"/>
          <w:szCs w:val="28"/>
        </w:rPr>
        <w:t>substance for the time being specif</w:t>
      </w:r>
      <w:r w:rsidR="00E728F4" w:rsidRPr="00E728F4">
        <w:rPr>
          <w:rFonts w:asciiTheme="majorBidi" w:eastAsiaTheme="minorHAnsi" w:hAnsiTheme="majorBidi" w:cstheme="majorBidi"/>
          <w:color w:val="231F20"/>
          <w:sz w:val="28"/>
          <w:szCs w:val="28"/>
        </w:rPr>
        <w:t xml:space="preserve">ied in Part II of Schedule 2 to </w:t>
      </w:r>
      <w:r w:rsidRPr="00E728F4">
        <w:rPr>
          <w:rFonts w:asciiTheme="majorBidi" w:eastAsiaTheme="minorHAnsi" w:hAnsiTheme="majorBidi" w:cstheme="majorBidi"/>
          <w:color w:val="231F20"/>
          <w:sz w:val="28"/>
          <w:szCs w:val="28"/>
        </w:rPr>
        <w:t>the</w:t>
      </w:r>
      <w:r w:rsidR="00E728F4" w:rsidRPr="00E728F4">
        <w:rPr>
          <w:rFonts w:asciiTheme="majorBidi" w:eastAsiaTheme="minorHAnsi" w:hAnsiTheme="majorBidi" w:cstheme="majorBidi"/>
          <w:color w:val="231F20"/>
          <w:sz w:val="28"/>
          <w:szCs w:val="28"/>
        </w:rPr>
        <w:t xml:space="preserve"> </w:t>
      </w:r>
      <w:r w:rsidRPr="00E728F4">
        <w:rPr>
          <w:rFonts w:asciiTheme="majorBidi" w:eastAsiaTheme="minorHAnsi" w:hAnsiTheme="majorBidi" w:cstheme="majorBidi"/>
          <w:color w:val="231F20"/>
          <w:sz w:val="28"/>
          <w:szCs w:val="28"/>
        </w:rPr>
        <w:t>Misuse of</w:t>
      </w:r>
      <w:r w:rsidR="00E728F4" w:rsidRPr="00E728F4">
        <w:rPr>
          <w:rFonts w:asciiTheme="majorBidi" w:eastAsiaTheme="minorHAnsi" w:hAnsiTheme="majorBidi" w:cstheme="majorBidi"/>
          <w:color w:val="231F20"/>
          <w:sz w:val="28"/>
          <w:szCs w:val="28"/>
        </w:rPr>
        <w:t xml:space="preserve"> Drugs Act 197</w:t>
      </w:r>
      <w:r w:rsidRPr="00E728F4">
        <w:rPr>
          <w:rFonts w:asciiTheme="majorBidi" w:eastAsiaTheme="minorHAnsi" w:hAnsiTheme="majorBidi" w:cstheme="majorBidi"/>
          <w:color w:val="231F20"/>
          <w:sz w:val="28"/>
          <w:szCs w:val="28"/>
        </w:rPr>
        <w:t>;</w:t>
      </w:r>
    </w:p>
    <w:p w:rsidR="00BE559D" w:rsidRPr="00E728F4" w:rsidRDefault="00BE559D" w:rsidP="00E728F4">
      <w:pPr>
        <w:pStyle w:val="a3"/>
        <w:numPr>
          <w:ilvl w:val="0"/>
          <w:numId w:val="2"/>
        </w:numPr>
        <w:autoSpaceDE w:val="0"/>
        <w:autoSpaceDN w:val="0"/>
        <w:bidi w:val="0"/>
        <w:adjustRightInd w:val="0"/>
        <w:spacing w:after="0" w:line="240" w:lineRule="auto"/>
        <w:jc w:val="both"/>
        <w:rPr>
          <w:rFonts w:asciiTheme="majorBidi" w:eastAsiaTheme="minorHAnsi" w:hAnsiTheme="majorBidi" w:cstheme="majorBidi"/>
          <w:color w:val="231F20"/>
          <w:sz w:val="28"/>
          <w:szCs w:val="28"/>
        </w:rPr>
      </w:pPr>
      <w:r w:rsidRPr="00E728F4">
        <w:rPr>
          <w:rFonts w:asciiTheme="majorBidi" w:eastAsiaTheme="minorHAnsi" w:hAnsiTheme="majorBidi" w:cstheme="majorBidi"/>
          <w:color w:val="231F20"/>
          <w:sz w:val="28"/>
          <w:szCs w:val="28"/>
        </w:rPr>
        <w:t>any salt of a substance specified in any of items 1 to 3 above;</w:t>
      </w:r>
    </w:p>
    <w:p w:rsidR="00B75FAC" w:rsidRPr="00E728F4" w:rsidRDefault="00BE559D" w:rsidP="00E728F4">
      <w:pPr>
        <w:pStyle w:val="a3"/>
        <w:numPr>
          <w:ilvl w:val="0"/>
          <w:numId w:val="2"/>
        </w:numPr>
        <w:autoSpaceDE w:val="0"/>
        <w:autoSpaceDN w:val="0"/>
        <w:bidi w:val="0"/>
        <w:adjustRightInd w:val="0"/>
        <w:spacing w:after="0" w:line="240" w:lineRule="auto"/>
        <w:jc w:val="both"/>
        <w:rPr>
          <w:rFonts w:asciiTheme="majorBidi" w:eastAsiaTheme="minorHAnsi" w:hAnsiTheme="majorBidi" w:cstheme="majorBidi"/>
          <w:color w:val="231F20"/>
          <w:sz w:val="28"/>
          <w:szCs w:val="28"/>
        </w:rPr>
      </w:pPr>
      <w:r w:rsidRPr="00E728F4">
        <w:rPr>
          <w:rFonts w:asciiTheme="majorBidi" w:eastAsiaTheme="minorHAnsi" w:hAnsiTheme="majorBidi" w:cstheme="majorBidi"/>
          <w:color w:val="231F20"/>
          <w:sz w:val="28"/>
          <w:szCs w:val="28"/>
        </w:rPr>
        <w:t>any preparation or other product containing a substance or product</w:t>
      </w:r>
      <w:r w:rsidR="00E728F4" w:rsidRPr="00E728F4">
        <w:rPr>
          <w:rFonts w:asciiTheme="majorBidi" w:eastAsiaTheme="minorHAnsi" w:hAnsiTheme="majorBidi" w:cstheme="majorBidi"/>
          <w:color w:val="231F20"/>
          <w:sz w:val="28"/>
          <w:szCs w:val="28"/>
        </w:rPr>
        <w:t xml:space="preserve"> </w:t>
      </w:r>
      <w:r w:rsidRPr="00E728F4">
        <w:rPr>
          <w:rFonts w:asciiTheme="majorBidi" w:eastAsiaTheme="minorHAnsi" w:hAnsiTheme="majorBidi" w:cstheme="majorBidi"/>
          <w:color w:val="231F20"/>
          <w:sz w:val="28"/>
          <w:szCs w:val="28"/>
        </w:rPr>
        <w:t>specified in any of items 1 to 4 above.</w:t>
      </w:r>
    </w:p>
    <w:p w:rsidR="00B75FAC" w:rsidRDefault="00E728F4" w:rsidP="00E728F4">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color w:val="231F20"/>
          <w:sz w:val="28"/>
          <w:szCs w:val="28"/>
        </w:rPr>
        <w:t xml:space="preserve">       </w:t>
      </w:r>
      <w:r w:rsidRPr="00E728F4">
        <w:rPr>
          <w:rFonts w:asciiTheme="majorBidi" w:eastAsiaTheme="minorHAnsi" w:hAnsiTheme="majorBidi" w:cstheme="majorBidi"/>
          <w:color w:val="231F20"/>
          <w:sz w:val="28"/>
          <w:szCs w:val="28"/>
        </w:rPr>
        <w:t>There is provision for addicts to receive daily supplies of cocaine, heroin,</w:t>
      </w:r>
      <w:r>
        <w:rPr>
          <w:rFonts w:asciiTheme="majorBidi" w:eastAsiaTheme="minorHAnsi" w:hAnsiTheme="majorBidi" w:cstheme="majorBidi"/>
          <w:color w:val="231F20"/>
          <w:sz w:val="28"/>
          <w:szCs w:val="28"/>
        </w:rPr>
        <w:t xml:space="preserve"> </w:t>
      </w:r>
      <w:proofErr w:type="spellStart"/>
      <w:r w:rsidRPr="00E728F4">
        <w:rPr>
          <w:rFonts w:asciiTheme="majorBidi" w:eastAsiaTheme="minorHAnsi" w:hAnsiTheme="majorBidi" w:cstheme="majorBidi"/>
          <w:color w:val="231F20"/>
          <w:sz w:val="28"/>
          <w:szCs w:val="28"/>
        </w:rPr>
        <w:t>dextromoramide</w:t>
      </w:r>
      <w:proofErr w:type="spellEnd"/>
      <w:r w:rsidRPr="00E728F4">
        <w:rPr>
          <w:rFonts w:asciiTheme="majorBidi" w:eastAsiaTheme="minorHAnsi" w:hAnsiTheme="majorBidi" w:cstheme="majorBidi"/>
          <w:color w:val="231F20"/>
          <w:sz w:val="28"/>
          <w:szCs w:val="28"/>
        </w:rPr>
        <w:t xml:space="preserve">, </w:t>
      </w:r>
      <w:proofErr w:type="spellStart"/>
      <w:r w:rsidRPr="00E728F4">
        <w:rPr>
          <w:rFonts w:asciiTheme="majorBidi" w:eastAsiaTheme="minorHAnsi" w:hAnsiTheme="majorBidi" w:cstheme="majorBidi"/>
          <w:color w:val="231F20"/>
          <w:sz w:val="28"/>
          <w:szCs w:val="28"/>
        </w:rPr>
        <w:t>dipipanone</w:t>
      </w:r>
      <w:proofErr w:type="spellEnd"/>
      <w:r w:rsidRPr="00E728F4">
        <w:rPr>
          <w:rFonts w:asciiTheme="majorBidi" w:eastAsiaTheme="minorHAnsi" w:hAnsiTheme="majorBidi" w:cstheme="majorBidi"/>
          <w:color w:val="231F20"/>
          <w:sz w:val="28"/>
          <w:szCs w:val="28"/>
        </w:rPr>
        <w:t>, met</w:t>
      </w:r>
      <w:r>
        <w:rPr>
          <w:rFonts w:asciiTheme="majorBidi" w:eastAsiaTheme="minorHAnsi" w:hAnsiTheme="majorBidi" w:cstheme="majorBidi"/>
          <w:color w:val="231F20"/>
          <w:sz w:val="28"/>
          <w:szCs w:val="28"/>
        </w:rPr>
        <w:t xml:space="preserve">hadone and </w:t>
      </w:r>
      <w:proofErr w:type="spellStart"/>
      <w:r>
        <w:rPr>
          <w:rFonts w:asciiTheme="majorBidi" w:eastAsiaTheme="minorHAnsi" w:hAnsiTheme="majorBidi" w:cstheme="majorBidi"/>
          <w:color w:val="231F20"/>
          <w:sz w:val="28"/>
          <w:szCs w:val="28"/>
        </w:rPr>
        <w:t>pethidine</w:t>
      </w:r>
      <w:proofErr w:type="spellEnd"/>
      <w:r>
        <w:rPr>
          <w:rFonts w:asciiTheme="majorBidi" w:eastAsiaTheme="minorHAnsi" w:hAnsiTheme="majorBidi" w:cstheme="majorBidi"/>
          <w:color w:val="231F20"/>
          <w:sz w:val="28"/>
          <w:szCs w:val="28"/>
        </w:rPr>
        <w:t xml:space="preserve"> on special </w:t>
      </w:r>
      <w:r w:rsidRPr="00E728F4">
        <w:rPr>
          <w:rFonts w:asciiTheme="majorBidi" w:eastAsiaTheme="minorHAnsi" w:hAnsiTheme="majorBidi" w:cstheme="majorBidi"/>
          <w:color w:val="231F20"/>
          <w:sz w:val="28"/>
          <w:szCs w:val="28"/>
        </w:rPr>
        <w:t>prescription</w:t>
      </w:r>
      <w:r>
        <w:rPr>
          <w:rFonts w:asciiTheme="majorBidi" w:eastAsiaTheme="minorHAnsi" w:hAnsiTheme="majorBidi" w:cstheme="majorBidi"/>
          <w:color w:val="231F20"/>
          <w:sz w:val="28"/>
          <w:szCs w:val="28"/>
        </w:rPr>
        <w:t xml:space="preserve"> </w:t>
      </w:r>
      <w:r w:rsidRPr="00E728F4">
        <w:rPr>
          <w:rFonts w:asciiTheme="majorBidi" w:eastAsiaTheme="minorHAnsi" w:hAnsiTheme="majorBidi" w:cstheme="majorBidi"/>
          <w:color w:val="231F20"/>
          <w:sz w:val="28"/>
          <w:szCs w:val="28"/>
        </w:rPr>
        <w:t>forms issued by d</w:t>
      </w:r>
      <w:r>
        <w:rPr>
          <w:rFonts w:asciiTheme="majorBidi" w:eastAsiaTheme="minorHAnsi" w:hAnsiTheme="majorBidi" w:cstheme="majorBidi"/>
          <w:color w:val="231F20"/>
          <w:sz w:val="28"/>
          <w:szCs w:val="28"/>
        </w:rPr>
        <w:t xml:space="preserve">rug addiction clinics. There is </w:t>
      </w:r>
      <w:r w:rsidRPr="00E728F4">
        <w:rPr>
          <w:rFonts w:asciiTheme="majorBidi" w:eastAsiaTheme="minorHAnsi" w:hAnsiTheme="majorBidi" w:cstheme="majorBidi"/>
          <w:color w:val="231F20"/>
          <w:sz w:val="28"/>
          <w:szCs w:val="28"/>
        </w:rPr>
        <w:t>also provision</w:t>
      </w:r>
      <w:r>
        <w:rPr>
          <w:rFonts w:asciiTheme="majorBidi" w:eastAsiaTheme="minorHAnsi" w:hAnsiTheme="majorBidi" w:cstheme="majorBidi"/>
          <w:color w:val="231F20"/>
          <w:sz w:val="28"/>
          <w:szCs w:val="28"/>
        </w:rPr>
        <w:t xml:space="preserve"> </w:t>
      </w:r>
      <w:r w:rsidRPr="00E728F4">
        <w:rPr>
          <w:rFonts w:asciiTheme="majorBidi" w:eastAsiaTheme="minorHAnsi" w:hAnsiTheme="majorBidi" w:cstheme="majorBidi"/>
          <w:color w:val="231F20"/>
          <w:sz w:val="28"/>
          <w:szCs w:val="28"/>
        </w:rPr>
        <w:t>for supplies of all Sche</w:t>
      </w:r>
      <w:r>
        <w:rPr>
          <w:rFonts w:asciiTheme="majorBidi" w:eastAsiaTheme="minorHAnsi" w:hAnsiTheme="majorBidi" w:cstheme="majorBidi"/>
          <w:color w:val="231F20"/>
          <w:sz w:val="28"/>
          <w:szCs w:val="28"/>
        </w:rPr>
        <w:t xml:space="preserve">dule 2 Controlled Drugs for the </w:t>
      </w:r>
      <w:r w:rsidRPr="00E728F4">
        <w:rPr>
          <w:rFonts w:asciiTheme="majorBidi" w:eastAsiaTheme="minorHAnsi" w:hAnsiTheme="majorBidi" w:cstheme="majorBidi"/>
          <w:color w:val="231F20"/>
          <w:sz w:val="28"/>
          <w:szCs w:val="28"/>
        </w:rPr>
        <w:t>treatment of</w:t>
      </w:r>
      <w:r>
        <w:rPr>
          <w:rFonts w:asciiTheme="majorBidi" w:eastAsiaTheme="minorHAnsi" w:hAnsiTheme="majorBidi" w:cstheme="majorBidi"/>
          <w:color w:val="231F20"/>
          <w:sz w:val="28"/>
          <w:szCs w:val="28"/>
        </w:rPr>
        <w:t xml:space="preserve"> </w:t>
      </w:r>
      <w:r w:rsidRPr="00E728F4">
        <w:rPr>
          <w:rFonts w:asciiTheme="majorBidi" w:eastAsiaTheme="minorHAnsi" w:hAnsiTheme="majorBidi" w:cstheme="majorBidi"/>
          <w:color w:val="231F20"/>
          <w:sz w:val="28"/>
          <w:szCs w:val="28"/>
        </w:rPr>
        <w:t>addiction to be issued by g</w:t>
      </w:r>
      <w:r>
        <w:rPr>
          <w:rFonts w:asciiTheme="majorBidi" w:eastAsiaTheme="minorHAnsi" w:hAnsiTheme="majorBidi" w:cstheme="majorBidi"/>
          <w:color w:val="231F20"/>
          <w:sz w:val="28"/>
          <w:szCs w:val="28"/>
        </w:rPr>
        <w:t xml:space="preserve">eneral medical practitioners on </w:t>
      </w:r>
      <w:r w:rsidRPr="00E728F4">
        <w:rPr>
          <w:rFonts w:asciiTheme="majorBidi" w:eastAsiaTheme="minorHAnsi" w:hAnsiTheme="majorBidi" w:cstheme="majorBidi"/>
          <w:color w:val="231F20"/>
          <w:sz w:val="28"/>
          <w:szCs w:val="28"/>
        </w:rPr>
        <w:t>special prescription</w:t>
      </w:r>
      <w:r>
        <w:rPr>
          <w:rFonts w:asciiTheme="majorBidi" w:eastAsiaTheme="minorHAnsi" w:hAnsiTheme="majorBidi" w:cstheme="majorBidi"/>
          <w:color w:val="231F20"/>
          <w:sz w:val="28"/>
          <w:szCs w:val="28"/>
        </w:rPr>
        <w:t xml:space="preserve"> </w:t>
      </w:r>
      <w:r w:rsidRPr="00E728F4">
        <w:rPr>
          <w:rFonts w:asciiTheme="majorBidi" w:eastAsiaTheme="minorHAnsi" w:hAnsiTheme="majorBidi" w:cstheme="majorBidi"/>
          <w:color w:val="231F20"/>
          <w:sz w:val="28"/>
          <w:szCs w:val="28"/>
        </w:rPr>
        <w:t>forms</w:t>
      </w:r>
      <w:r>
        <w:rPr>
          <w:rFonts w:asciiTheme="majorBidi" w:eastAsiaTheme="minorHAnsi" w:hAnsiTheme="majorBidi" w:cstheme="majorBidi"/>
          <w:color w:val="231F20"/>
          <w:sz w:val="28"/>
          <w:szCs w:val="28"/>
        </w:rPr>
        <w:t>.</w:t>
      </w:r>
    </w:p>
    <w:p w:rsidR="006930C9" w:rsidRDefault="006930C9" w:rsidP="006930C9">
      <w:pPr>
        <w:autoSpaceDE w:val="0"/>
        <w:autoSpaceDN w:val="0"/>
        <w:bidi w:val="0"/>
        <w:adjustRightInd w:val="0"/>
        <w:spacing w:after="0" w:line="240" w:lineRule="auto"/>
        <w:jc w:val="both"/>
        <w:rPr>
          <w:rFonts w:asciiTheme="majorBidi" w:eastAsiaTheme="minorHAnsi" w:hAnsiTheme="majorBidi" w:cstheme="majorBidi"/>
          <w:sz w:val="28"/>
          <w:szCs w:val="28"/>
        </w:rPr>
      </w:pPr>
    </w:p>
    <w:p w:rsidR="00D6013A" w:rsidRPr="00B75FAC" w:rsidRDefault="006930C9" w:rsidP="006930C9">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noProof/>
          <w:sz w:val="28"/>
          <w:szCs w:val="28"/>
        </w:rPr>
        <w:lastRenderedPageBreak/>
        <w:drawing>
          <wp:inline distT="0" distB="0" distL="0" distR="0">
            <wp:extent cx="5655310" cy="9172575"/>
            <wp:effectExtent l="19050" t="0" r="254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655310" cy="9172575"/>
                    </a:xfrm>
                    <a:prstGeom prst="rect">
                      <a:avLst/>
                    </a:prstGeom>
                    <a:noFill/>
                    <a:ln w="9525">
                      <a:noFill/>
                      <a:miter lim="800000"/>
                      <a:headEnd/>
                      <a:tailEnd/>
                    </a:ln>
                  </pic:spPr>
                </pic:pic>
              </a:graphicData>
            </a:graphic>
          </wp:inline>
        </w:drawing>
      </w:r>
    </w:p>
    <w:sectPr w:rsidR="00D6013A" w:rsidRPr="00B75FAC" w:rsidSect="009B15D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652EC"/>
    <w:multiLevelType w:val="hybridMultilevel"/>
    <w:tmpl w:val="FFBC6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41321E"/>
    <w:multiLevelType w:val="hybridMultilevel"/>
    <w:tmpl w:val="CF825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9698B"/>
    <w:rsid w:val="00177E1D"/>
    <w:rsid w:val="00281CE6"/>
    <w:rsid w:val="005F1E18"/>
    <w:rsid w:val="006930C9"/>
    <w:rsid w:val="009335ED"/>
    <w:rsid w:val="00944384"/>
    <w:rsid w:val="009B15DC"/>
    <w:rsid w:val="00B75FAC"/>
    <w:rsid w:val="00B9363A"/>
    <w:rsid w:val="00BE559D"/>
    <w:rsid w:val="00C9698B"/>
    <w:rsid w:val="00CF3D65"/>
    <w:rsid w:val="00D6013A"/>
    <w:rsid w:val="00E2219B"/>
    <w:rsid w:val="00E728F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98B"/>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5FAC"/>
    <w:pPr>
      <w:ind w:left="720"/>
      <w:contextualSpacing/>
    </w:pPr>
  </w:style>
  <w:style w:type="paragraph" w:styleId="a4">
    <w:name w:val="Balloon Text"/>
    <w:basedOn w:val="a"/>
    <w:link w:val="Char"/>
    <w:uiPriority w:val="99"/>
    <w:semiHidden/>
    <w:unhideWhenUsed/>
    <w:rsid w:val="006930C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6930C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723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1542</Words>
  <Characters>8793</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Shamfuture</Company>
  <LinksUpToDate>false</LinksUpToDate>
  <CharactersWithSpaces>10315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6</cp:revision>
  <dcterms:created xsi:type="dcterms:W3CDTF">2015-04-13T22:38:00Z</dcterms:created>
  <dcterms:modified xsi:type="dcterms:W3CDTF">2015-04-20T20:09:00Z</dcterms:modified>
</cp:coreProperties>
</file>