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D0" w:rsidRDefault="006F4D1B" w:rsidP="000D2FD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Lecture 4</w:t>
      </w:r>
      <w:r w:rsidR="000D2F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:rsidR="000D2FD0" w:rsidRDefault="000D2FD0" w:rsidP="000D2F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Interprofessional Relations </w:t>
      </w:r>
    </w:p>
    <w:p w:rsidR="00B422D0" w:rsidRDefault="00B422D0" w:rsidP="000D2FD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D2FD0" w:rsidRDefault="000D2FD0" w:rsidP="000D2F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231F20"/>
          <w:sz w:val="28"/>
          <w:szCs w:val="28"/>
        </w:rPr>
      </w:pP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The term ‘profession’ was formerly appl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ied only to the church, the law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and medicine – the three ‘learned’ professions. The mean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ing of the term is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now broader, as is apparent from the d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efinition in the Oxford English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Dictionary: ‘a vocation in whic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h a professed knowledge of some department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of learning is used in its applicati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on to the affairs of others, or in the practice of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an art founded upon it’.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 In modern usage, it seems that almost all occupations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that require some m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easure of intellectual training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c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an be described as professions.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H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owever, an organized profession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requir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 xml:space="preserve">es more than the mere existence </w:t>
      </w:r>
      <w:r w:rsidRPr="000D2FD0">
        <w:rPr>
          <w:rFonts w:asciiTheme="majorBidi" w:eastAsiaTheme="minorHAnsi" w:hAnsiTheme="majorBidi" w:cstheme="majorBidi"/>
          <w:color w:val="231F20"/>
          <w:sz w:val="28"/>
          <w:szCs w:val="28"/>
        </w:rPr>
        <w:t>of an intellectual disciplin</w:t>
      </w:r>
      <w:r>
        <w:rPr>
          <w:rFonts w:asciiTheme="majorBidi" w:eastAsiaTheme="minorHAnsi" w:hAnsiTheme="majorBidi" w:cstheme="majorBidi"/>
          <w:color w:val="231F20"/>
          <w:sz w:val="28"/>
          <w:szCs w:val="28"/>
        </w:rPr>
        <w:t>e.</w:t>
      </w:r>
    </w:p>
    <w:p w:rsidR="000D2FD0" w:rsidRDefault="000D2FD0" w:rsidP="000D2F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231F20"/>
          <w:sz w:val="28"/>
          <w:szCs w:val="28"/>
        </w:rPr>
      </w:pPr>
    </w:p>
    <w:p w:rsidR="000D2FD0" w:rsidRDefault="000D2FD0" w:rsidP="000D2F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D2FD0">
        <w:rPr>
          <w:rFonts w:asciiTheme="majorBidi" w:eastAsiaTheme="minorHAnsi" w:hAnsiTheme="majorBidi" w:cstheme="majorBidi"/>
          <w:b/>
          <w:bCs/>
          <w:sz w:val="28"/>
          <w:szCs w:val="28"/>
        </w:rPr>
        <w:t>HEALTH CARE PROFESSIONALS</w:t>
      </w: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B0C38">
        <w:rPr>
          <w:rFonts w:asciiTheme="majorBidi" w:eastAsiaTheme="minorHAnsi" w:hAnsiTheme="majorBidi" w:cstheme="majorBidi"/>
          <w:sz w:val="28"/>
          <w:szCs w:val="28"/>
        </w:rPr>
        <w:t>The American Medical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ssociation recognizes more than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80 health care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related careers, 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ncluding physician, pharmacist, nurse, and allied health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 xml:space="preserve">professional.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Allied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health care professionals, also known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as </w:t>
      </w:r>
      <w:r w:rsidRPr="003B0C38">
        <w:rPr>
          <w:rFonts w:asciiTheme="majorBidi" w:eastAsiaTheme="minorHAnsi" w:hAnsiTheme="majorBidi" w:cstheme="majorBidi"/>
          <w:i/>
          <w:iCs/>
          <w:sz w:val="28"/>
          <w:szCs w:val="28"/>
        </w:rPr>
        <w:t>paramedicals,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provide health care servi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ces and perform tasks under the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direction of physicians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B0C38">
        <w:rPr>
          <w:rFonts w:asciiTheme="majorBidi" w:eastAsiaTheme="minorHAnsi" w:hAnsiTheme="majorBidi" w:cstheme="majorBidi"/>
          <w:b/>
          <w:bCs/>
          <w:sz w:val="28"/>
          <w:szCs w:val="28"/>
        </w:rPr>
        <w:t>THE HEALTH CARE TEAM</w:t>
      </w: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B0C38">
        <w:rPr>
          <w:rFonts w:asciiTheme="majorBidi" w:eastAsiaTheme="minorHAnsi" w:hAnsiTheme="majorBidi" w:cstheme="majorBidi"/>
          <w:sz w:val="28"/>
          <w:szCs w:val="28"/>
        </w:rPr>
        <w:t>The health care team consists 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f all health care professionals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who have responsib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ility for patient care plus the patient. Although all members of the health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care team interact directl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y with the patient, they rarely meet as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 xml:space="preserve">a group; instead,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information and recommendations are exchanged through written documentation. Verbal information exchange and recommendations occur on a less formal basis. </w:t>
      </w: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All members of the health care team contribute their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profession’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 unique knowledge and skills.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Pharm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acists,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the “drug experts” 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 the team, help teams develop,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implement, and moni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tor the therapeutic regimen and provide drug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informatio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 and education services to the patient and team. </w:t>
      </w:r>
    </w:p>
    <w:p w:rsidR="003B0C38" w:rsidRDefault="003B0C38" w:rsidP="003B0C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Students have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a uniqu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 role on the health care team.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Students represent their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profession and are expected to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carry out their professi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onal responsibilities under the </w:t>
      </w:r>
      <w:r w:rsidRPr="003B0C38">
        <w:rPr>
          <w:rFonts w:asciiTheme="majorBidi" w:eastAsiaTheme="minorHAnsi" w:hAnsiTheme="majorBidi" w:cstheme="majorBidi"/>
          <w:sz w:val="28"/>
          <w:szCs w:val="28"/>
        </w:rPr>
        <w:t>direct supervision of licensed professionals.</w:t>
      </w:r>
    </w:p>
    <w:p w:rsidR="00D81D15" w:rsidRDefault="00D81D15" w:rsidP="00D81D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D81D15" w:rsidRDefault="00D81D15" w:rsidP="00D81D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81D15">
        <w:rPr>
          <w:rFonts w:asciiTheme="majorBidi" w:eastAsiaTheme="minorHAnsi" w:hAnsiTheme="majorBidi" w:cstheme="majorBidi"/>
          <w:b/>
          <w:bCs/>
          <w:sz w:val="28"/>
          <w:szCs w:val="28"/>
        </w:rPr>
        <w:t>THE MEDICAL TEAM</w:t>
      </w:r>
    </w:p>
    <w:p w:rsidR="00D81D15" w:rsidRDefault="00D81D15" w:rsidP="00D81D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Teaching hospitals are the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primary training sites for most health care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professionals. Heal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th care services in teaching hospitals are structured around medical teaching teams composed of physicians, medical students, and, depending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on the hospital,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other health care professionals.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Medical teams, organized to provide a structured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training environment, </w:t>
      </w: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are responsible for the care of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patients 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ocated in assigned areas of the hospital (e.g., the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cardiology unit) or patients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located throughout the hospital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(e.g., patients with infect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ious disease or renal disease).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The team may provide con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sultative services in a medical subspecialty (e.g.,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derma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tology) or be identified with a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specific physician group pract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ice. The medical team functions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as a unit, with the division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of labor and the responsibility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of each member determined according to 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 status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of each individual. The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team is structured so that each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team member receives 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uidance from a more experienced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 xml:space="preserve">health care professional.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The team is the focus for group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teaching and de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cision-making discussions. Physician team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members include, in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der of seniority, the attending </w:t>
      </w:r>
      <w:r w:rsidRPr="00D81D15">
        <w:rPr>
          <w:rFonts w:asciiTheme="majorBidi" w:eastAsiaTheme="minorHAnsi" w:hAnsiTheme="majorBidi" w:cstheme="majorBidi"/>
          <w:sz w:val="28"/>
          <w:szCs w:val="28"/>
        </w:rPr>
        <w:t>physician, fellows, residents, and medical students.</w:t>
      </w:r>
    </w:p>
    <w:p w:rsid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="Optima-Bold" w:eastAsiaTheme="minorHAnsi" w:hAnsiTheme="minorHAnsi" w:cs="Optima-Bold"/>
          <w:b/>
          <w:bCs/>
          <w:color w:val="FFFFFF"/>
          <w:sz w:val="20"/>
          <w:szCs w:val="20"/>
        </w:rPr>
      </w:pPr>
      <w:r>
        <w:rPr>
          <w:rFonts w:ascii="Optima-Bold" w:eastAsiaTheme="minorHAnsi" w:hAnsiTheme="minorHAnsi" w:cs="Optima-Bold"/>
          <w:b/>
          <w:bCs/>
          <w:color w:val="FFFFFF"/>
          <w:sz w:val="20"/>
          <w:szCs w:val="20"/>
        </w:rPr>
        <w:t>Hospitals</w:t>
      </w:r>
    </w:p>
    <w:p w:rsid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MEDICAL TEAM COMOSITION IN TEACHING HOSPITAL 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1-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TYPICAL TEAM MEMBERS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Attending physician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Senior or junior medical resident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Intern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Senior medical student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Junior medical student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2-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OTHER TEAM MEMBERS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Medical ethicist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Nurse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Occupational therapist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Pharmacist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Respiratory therapist</w:t>
      </w:r>
    </w:p>
    <w:p w:rsidR="00D01BFB" w:rsidRP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Social worker</w:t>
      </w:r>
    </w:p>
    <w:p w:rsidR="00D81D15" w:rsidRDefault="00D01BFB" w:rsidP="00D01B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Students (dental, nursing, pharmacy)</w:t>
      </w:r>
    </w:p>
    <w:p w:rsid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b/>
          <w:bCs/>
          <w:sz w:val="28"/>
          <w:szCs w:val="28"/>
        </w:rPr>
        <w:t>COMMUNICATING WITH HEALTH CARE PROFESSIONALS</w:t>
      </w:r>
    </w:p>
    <w:p w:rsidR="00D01BFB" w:rsidRDefault="00D01BFB" w:rsidP="00D01B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01BFB">
        <w:rPr>
          <w:rFonts w:asciiTheme="majorBidi" w:eastAsiaTheme="minorHAnsi" w:hAnsiTheme="majorBidi" w:cstheme="majorBidi"/>
          <w:sz w:val="28"/>
          <w:szCs w:val="28"/>
        </w:rPr>
        <w:t>Effective communication between pharmacists and physicians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,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nurses, and other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pharmacists is essential. Poor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communication not onl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y leads to frustration and lack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of respect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among professions but also may compromise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patient care if importan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information is misunderstood, </w:t>
      </w:r>
      <w:r w:rsidRPr="00D01BFB">
        <w:rPr>
          <w:rFonts w:asciiTheme="majorBidi" w:eastAsiaTheme="minorHAnsi" w:hAnsiTheme="majorBidi" w:cstheme="majorBidi"/>
          <w:sz w:val="28"/>
          <w:szCs w:val="28"/>
        </w:rPr>
        <w:t>ineffectively conveyed, or left out.</w:t>
      </w:r>
    </w:p>
    <w:p w:rsidR="00A04A07" w:rsidRDefault="00A04A07" w:rsidP="00A04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EE1585" w:rsidRDefault="00EE1585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EE1585">
        <w:rPr>
          <w:rFonts w:asciiTheme="majorBidi" w:eastAsiaTheme="minorHAnsi" w:hAnsiTheme="majorBidi" w:cstheme="majorBidi"/>
          <w:b/>
          <w:bCs/>
          <w:sz w:val="28"/>
          <w:szCs w:val="28"/>
        </w:rPr>
        <w:t>Pharmacist-Physician Communication</w:t>
      </w:r>
    </w:p>
    <w:p w:rsidR="00EE1585" w:rsidRPr="00EE1585" w:rsidRDefault="00EE1585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EE1585">
        <w:rPr>
          <w:rFonts w:asciiTheme="majorBidi" w:eastAsiaTheme="minorHAnsi" w:hAnsiTheme="majorBidi" w:cstheme="majorBidi"/>
          <w:sz w:val="28"/>
          <w:szCs w:val="28"/>
        </w:rPr>
        <w:t>Pharmacists and physicians 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ften have trouble communicating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with one another. B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oth professionals are extremely busy; communication usually takes place when neither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 xml:space="preserve">party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has much time to converse. Many pharmacists are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intimidated by physicians (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Figure below). To communicate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effectively, pharm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acists must be comfortable with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their role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lastRenderedPageBreak/>
        <w:t>on the health care team and confident in their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unique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knowledge and contributions to </w:t>
      </w:r>
      <w:r w:rsidRPr="00EE1585">
        <w:rPr>
          <w:rFonts w:asciiTheme="majorBidi" w:eastAsiaTheme="minorHAnsi" w:hAnsiTheme="majorBidi" w:cstheme="majorBidi"/>
          <w:sz w:val="28"/>
          <w:szCs w:val="28"/>
        </w:rPr>
        <w:t>patient care.</w:t>
      </w:r>
    </w:p>
    <w:p w:rsidR="00EE1585" w:rsidRDefault="00013676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Be prepared with specific questions or facts and rec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ommendations when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initiating a patient care–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related conversation with physicians. Make sure other resources cannot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answer the question. Stay within the pharmacist’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s area of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 xml:space="preserve">expertise. Choose the right time 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and place for the conversation.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 xml:space="preserve">Never interrupt a physician-patient interaction, 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except in a life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threatening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 situation. Follow the chain of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command. Do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 not go to an attending physician when the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question or recommendation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 is more appropriate for a less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 xml:space="preserve">senior member of the medical 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team. Do not interrupt teaching rounds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with trivial qu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estions and observations better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 xml:space="preserve">communicated one to one with individual </w:t>
      </w:r>
      <w:r w:rsidR="00EE1585">
        <w:rPr>
          <w:rFonts w:asciiTheme="majorBidi" w:eastAsiaTheme="minorHAnsi" w:hAnsiTheme="majorBidi" w:cstheme="majorBidi"/>
          <w:sz w:val="28"/>
          <w:szCs w:val="28"/>
        </w:rPr>
        <w:t xml:space="preserve">physicians. Do </w:t>
      </w:r>
      <w:r w:rsidR="00EE1585" w:rsidRPr="00EE1585">
        <w:rPr>
          <w:rFonts w:asciiTheme="majorBidi" w:eastAsiaTheme="minorHAnsi" w:hAnsiTheme="majorBidi" w:cstheme="majorBidi"/>
          <w:sz w:val="28"/>
          <w:szCs w:val="28"/>
        </w:rPr>
        <w:t>not engage physicians in lengthy social small talk.</w:t>
      </w:r>
    </w:p>
    <w:p w:rsidR="006F4D1B" w:rsidRDefault="006F4D1B" w:rsidP="006F4D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EE1585" w:rsidRDefault="00EE1585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EE1585" w:rsidRDefault="00EE1585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>
            <wp:extent cx="5257800" cy="4766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98" cy="476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79" w:rsidRDefault="000F3579" w:rsidP="00EE1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lang w:bidi="ar-IQ"/>
        </w:rPr>
      </w:pPr>
    </w:p>
    <w:p w:rsidR="00013676" w:rsidRDefault="00EE1585" w:rsidP="000136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eastAsiaTheme="minorHAns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FE4D" wp14:editId="6A49ADB5">
                <wp:simplePos x="0" y="0"/>
                <wp:positionH relativeFrom="column">
                  <wp:posOffset>0</wp:posOffset>
                </wp:positionH>
                <wp:positionV relativeFrom="paragraph">
                  <wp:posOffset>209204</wp:posOffset>
                </wp:positionV>
                <wp:extent cx="5403273" cy="311669"/>
                <wp:effectExtent l="0" t="0" r="260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311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585" w:rsidRPr="000F3579" w:rsidRDefault="000F3579" w:rsidP="000F35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Figure:</w:t>
                            </w:r>
                            <w:r w:rsidRPr="000F3579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3579"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</w:rPr>
                              <w:t>Pharmacist-Physician Communication.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45pt;width:425.45pt;height: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" fillcolor="white [3201]" strokeweight=".5pt">
                <v:textbox>
                  <w:txbxContent>
                    <w:p w:rsidR="00EE1585" w:rsidRPr="000F3579" w:rsidRDefault="000F3579" w:rsidP="000F357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  <w:t>Figure:</w:t>
                      </w:r>
                      <w:r w:rsidRPr="000F3579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F3579"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</w:rPr>
                        <w:t>Pharmacist-Physician Communication.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013676" w:rsidRDefault="00013676" w:rsidP="00013676">
      <w:pPr>
        <w:bidi w:val="0"/>
        <w:rPr>
          <w:rFonts w:asciiTheme="majorBidi" w:eastAsiaTheme="minorHAnsi" w:hAnsiTheme="majorBidi" w:cstheme="majorBidi"/>
          <w:sz w:val="28"/>
          <w:szCs w:val="28"/>
          <w:rtl/>
        </w:rPr>
      </w:pPr>
    </w:p>
    <w:p w:rsidR="00EE1585" w:rsidRDefault="00EE1585" w:rsidP="00013676">
      <w:pPr>
        <w:bidi w:val="0"/>
        <w:rPr>
          <w:rFonts w:asciiTheme="majorBidi" w:eastAsiaTheme="minorHAnsi" w:hAnsiTheme="majorBidi" w:cstheme="majorBidi"/>
          <w:sz w:val="28"/>
          <w:szCs w:val="28"/>
        </w:rPr>
      </w:pPr>
    </w:p>
    <w:p w:rsidR="00013676" w:rsidRPr="00013676" w:rsidRDefault="00013676" w:rsidP="000136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13676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>Pharmacist-Nurse Communication</w:t>
      </w:r>
    </w:p>
    <w:p w:rsidR="00013676" w:rsidRDefault="00013676" w:rsidP="000136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13676">
        <w:rPr>
          <w:rFonts w:asciiTheme="majorBidi" w:eastAsiaTheme="minorHAnsi" w:hAnsiTheme="majorBidi" w:cstheme="majorBidi"/>
          <w:sz w:val="28"/>
          <w:szCs w:val="28"/>
        </w:rPr>
        <w:t>Pharmacists and nurses also 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ften have trouble communicating with one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anot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her. Pharmacists and nurses are extremely busy; communication often occurs when neither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 xml:space="preserve">party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has much time to spend talking.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Unfortunately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in the acute car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 setting most pharmacist-nurse communication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takes place becau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se of drug distribution errors; much of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the tension betwe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en the two professions is based on these interactions.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urses are pressed to obtain and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administer medication and pharma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cists are frustrated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because nonstat requests oft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en are presented as emergencies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 xml:space="preserve">(e.g., stat docusate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sodium). The pharmacist and the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nurse end up in a tug-of-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war over work priorities, which can lead to lack of respect and poor communication on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the part of both profes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sionals. Pharmacists and nurses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must treat one another 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ith respect; both professionals must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realize that they sha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re the same goal (e.g., optimal patient care) and are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on the same patient care team.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13676">
        <w:rPr>
          <w:rFonts w:asciiTheme="majorBidi" w:eastAsiaTheme="minorHAnsi" w:hAnsiTheme="majorBidi" w:cstheme="majorBidi"/>
          <w:sz w:val="28"/>
          <w:szCs w:val="28"/>
        </w:rPr>
        <w:t>Communication should be clear, to the point, and timely</w:t>
      </w:r>
      <w:r>
        <w:rPr>
          <w:rFonts w:ascii="StoneSerif" w:eastAsiaTheme="minorHAnsi" w:hAnsiTheme="minorHAnsi" w:cs="StoneSerif"/>
          <w:sz w:val="19"/>
          <w:szCs w:val="19"/>
        </w:rPr>
        <w:t>.</w:t>
      </w:r>
    </w:p>
    <w:p w:rsidR="00013676" w:rsidRDefault="00013676" w:rsidP="000136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013676" w:rsidRDefault="00013676" w:rsidP="000136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13676">
        <w:rPr>
          <w:rFonts w:asciiTheme="majorBidi" w:eastAsiaTheme="minorHAnsi" w:hAnsiTheme="majorBidi" w:cstheme="majorBidi"/>
          <w:b/>
          <w:bCs/>
          <w:sz w:val="28"/>
          <w:szCs w:val="28"/>
        </w:rPr>
        <w:t>Pharmacist-Pharmacist Communication</w:t>
      </w:r>
    </w:p>
    <w:p w:rsidR="00013676" w:rsidRDefault="003F19CE" w:rsidP="003F19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F19CE">
        <w:rPr>
          <w:rFonts w:asciiTheme="majorBidi" w:eastAsiaTheme="minorHAnsi" w:hAnsiTheme="majorBidi" w:cstheme="majorBidi"/>
          <w:sz w:val="28"/>
          <w:szCs w:val="28"/>
        </w:rPr>
        <w:t>Patient care may be less than 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ptimal because of communication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difficulties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tween pharmacists. For example,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pharmacists on hospi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tal-based consult services such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as pharmac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okinetics or infectious disease may not have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 xml:space="preserve">access to recent uncharted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patient information or be privy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 xml:space="preserve">to in-depth discussions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during team rounds. Pharmacists on the patient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care team need 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 update consulting pharmacists frequently. Consulting pharmacists should be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aware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primary team may have more information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than that documented in the patient 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cord; they should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not make recommendations in isolation.</w:t>
      </w:r>
    </w:p>
    <w:p w:rsidR="003F19CE" w:rsidRDefault="003F19CE" w:rsidP="003F19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Community pharmacist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 and institutional pharmacists rarely share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patien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t-related information. Although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 xml:space="preserve">patients and other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members of the health care team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potentially benefit by knowing details regardi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ng patient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 xml:space="preserve">medications and status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before hospitalization and upon discharge, the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fragment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ed nature of traditional health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c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are delivery systems makes this type of communication </w:t>
      </w:r>
      <w:r w:rsidRPr="003F19CE">
        <w:rPr>
          <w:rFonts w:asciiTheme="majorBidi" w:eastAsiaTheme="minorHAnsi" w:hAnsiTheme="majorBidi" w:cstheme="majorBidi"/>
          <w:sz w:val="28"/>
          <w:szCs w:val="28"/>
        </w:rPr>
        <w:t>nearly impossible.</w:t>
      </w:r>
    </w:p>
    <w:p w:rsidR="006B4911" w:rsidRDefault="006B4911" w:rsidP="00013676">
      <w:pPr>
        <w:bidi w:val="0"/>
        <w:rPr>
          <w:rFonts w:asciiTheme="majorBidi" w:eastAsiaTheme="minorHAnsi" w:hAnsiTheme="majorBidi" w:cstheme="majorBidi"/>
          <w:sz w:val="28"/>
          <w:szCs w:val="28"/>
        </w:rPr>
      </w:pPr>
    </w:p>
    <w:p w:rsidR="006B4911" w:rsidRDefault="006B4911" w:rsidP="006B4911">
      <w:pPr>
        <w:bidi w:val="0"/>
        <w:rPr>
          <w:rFonts w:asciiTheme="majorBidi" w:eastAsiaTheme="minorHAnsi" w:hAnsiTheme="majorBidi" w:cstheme="majorBidi"/>
          <w:sz w:val="28"/>
          <w:szCs w:val="28"/>
        </w:rPr>
      </w:pPr>
    </w:p>
    <w:p w:rsidR="006B4911" w:rsidRDefault="006B4911" w:rsidP="006B4911">
      <w:pPr>
        <w:bidi w:val="0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AD51696" wp14:editId="7BD02EBD">
            <wp:extent cx="5299364" cy="340821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65" cy="34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76" w:rsidRPr="006B4911" w:rsidRDefault="006B4911" w:rsidP="006B4911">
      <w:pPr>
        <w:bidi w:val="0"/>
        <w:rPr>
          <w:rFonts w:asciiTheme="majorBidi" w:eastAsiaTheme="minorHAnsi" w:hAnsiTheme="majorBidi" w:cstheme="majorBidi"/>
          <w:sz w:val="28"/>
          <w:szCs w:val="28"/>
          <w:rtl/>
        </w:rPr>
      </w:pPr>
      <w:bookmarkStart w:id="0" w:name="_GoBack"/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>
            <wp:extent cx="5403273" cy="518434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72" cy="51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3676" w:rsidRPr="006B4911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toneSerif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D0"/>
    <w:rsid w:val="00013676"/>
    <w:rsid w:val="000D2FD0"/>
    <w:rsid w:val="000F3579"/>
    <w:rsid w:val="00343BBA"/>
    <w:rsid w:val="003B0C38"/>
    <w:rsid w:val="003F19CE"/>
    <w:rsid w:val="006B4911"/>
    <w:rsid w:val="006F4D1B"/>
    <w:rsid w:val="00A04A07"/>
    <w:rsid w:val="00B422D0"/>
    <w:rsid w:val="00D01BFB"/>
    <w:rsid w:val="00D81D15"/>
    <w:rsid w:val="00E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D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D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hp-aufoaq</cp:lastModifiedBy>
  <cp:revision>6</cp:revision>
  <dcterms:created xsi:type="dcterms:W3CDTF">2015-02-12T11:02:00Z</dcterms:created>
  <dcterms:modified xsi:type="dcterms:W3CDTF">2015-02-12T12:46:00Z</dcterms:modified>
</cp:coreProperties>
</file>