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CA" w:rsidRPr="000B6544" w:rsidRDefault="007933CA" w:rsidP="007933C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Pr="000B6544">
        <w:rPr>
          <w:rFonts w:asciiTheme="majorBidi" w:hAnsiTheme="majorBidi" w:cstheme="majorBidi"/>
          <w:b/>
          <w:bCs/>
          <w:sz w:val="24"/>
          <w:szCs w:val="24"/>
        </w:rPr>
        <w:t>The emergency treatment of hyperkalemia should include:</w:t>
      </w:r>
    </w:p>
    <w:p w:rsidR="007933CA" w:rsidRPr="000B6544" w:rsidRDefault="007933CA" w:rsidP="007933C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6544">
        <w:rPr>
          <w:rFonts w:asciiTheme="majorBidi" w:hAnsiTheme="majorBidi" w:cstheme="majorBidi"/>
          <w:sz w:val="24"/>
          <w:szCs w:val="24"/>
        </w:rPr>
        <w:t xml:space="preserve">1. </w:t>
      </w:r>
      <w:proofErr w:type="spellStart"/>
      <w:r w:rsidRPr="000B6544">
        <w:rPr>
          <w:rFonts w:asciiTheme="majorBidi" w:hAnsiTheme="majorBidi" w:cstheme="majorBidi"/>
          <w:sz w:val="24"/>
          <w:szCs w:val="24"/>
        </w:rPr>
        <w:t>Stabilisation</w:t>
      </w:r>
      <w:proofErr w:type="spellEnd"/>
      <w:r w:rsidRPr="000B6544">
        <w:rPr>
          <w:rFonts w:asciiTheme="majorBidi" w:hAnsiTheme="majorBidi" w:cstheme="majorBidi"/>
          <w:sz w:val="24"/>
          <w:szCs w:val="24"/>
        </w:rPr>
        <w:t xml:space="preserve"> of the myocardium by intravenous administration of 10–30 mL calcium </w:t>
      </w:r>
      <w:proofErr w:type="spellStart"/>
      <w:r w:rsidRPr="000B6544">
        <w:rPr>
          <w:rFonts w:asciiTheme="majorBidi" w:hAnsiTheme="majorBidi" w:cstheme="majorBidi"/>
          <w:sz w:val="24"/>
          <w:szCs w:val="24"/>
        </w:rPr>
        <w:t>gluconate</w:t>
      </w:r>
      <w:proofErr w:type="spellEnd"/>
      <w:r w:rsidRPr="000B6544">
        <w:rPr>
          <w:rFonts w:asciiTheme="majorBidi" w:hAnsiTheme="majorBidi" w:cstheme="majorBidi"/>
          <w:sz w:val="24"/>
          <w:szCs w:val="24"/>
        </w:rPr>
        <w:t xml:space="preserve"> 10% over 5–10 min. The effect is temporary but the dose can be repeated.</w:t>
      </w:r>
    </w:p>
    <w:p w:rsidR="007933CA" w:rsidRPr="000B6544" w:rsidRDefault="007933CA" w:rsidP="007933C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6544">
        <w:rPr>
          <w:rFonts w:asciiTheme="majorBidi" w:hAnsiTheme="majorBidi" w:cstheme="majorBidi"/>
          <w:sz w:val="24"/>
          <w:szCs w:val="24"/>
        </w:rPr>
        <w:t xml:space="preserve">2. Intravenous administration of 10–20 units of soluble insulin with50 mL of 50% glucose to stimulate cellular potassium uptake. The dose may be repeated. The blood glucose should be monitored for at least 6 h to avoid </w:t>
      </w:r>
      <w:proofErr w:type="spellStart"/>
      <w:r w:rsidRPr="000B6544">
        <w:rPr>
          <w:rFonts w:asciiTheme="majorBidi" w:hAnsiTheme="majorBidi" w:cstheme="majorBidi"/>
          <w:sz w:val="24"/>
          <w:szCs w:val="24"/>
        </w:rPr>
        <w:t>hypoglycaemia</w:t>
      </w:r>
      <w:proofErr w:type="spellEnd"/>
      <w:r w:rsidRPr="000B6544">
        <w:rPr>
          <w:rFonts w:asciiTheme="majorBidi" w:hAnsiTheme="majorBidi" w:cstheme="majorBidi"/>
          <w:sz w:val="24"/>
          <w:szCs w:val="24"/>
        </w:rPr>
        <w:t>.</w:t>
      </w:r>
    </w:p>
    <w:p w:rsidR="007933CA" w:rsidRPr="000B6544" w:rsidRDefault="007933CA" w:rsidP="007933C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6544">
        <w:rPr>
          <w:rFonts w:asciiTheme="majorBidi" w:hAnsiTheme="majorBidi" w:cstheme="majorBidi"/>
          <w:sz w:val="24"/>
          <w:szCs w:val="24"/>
        </w:rPr>
        <w:t xml:space="preserve">3. Acidosis may be corrected with an intravenous dose of sodium bicarbonate, preferably as an isotonic solution. C </w:t>
      </w:r>
      <w:proofErr w:type="spellStart"/>
      <w:r w:rsidRPr="000B6544">
        <w:rPr>
          <w:rFonts w:asciiTheme="majorBidi" w:hAnsiTheme="majorBidi" w:cstheme="majorBidi"/>
          <w:sz w:val="24"/>
          <w:szCs w:val="24"/>
        </w:rPr>
        <w:t>orrection</w:t>
      </w:r>
      <w:proofErr w:type="spellEnd"/>
      <w:r w:rsidRPr="000B6544">
        <w:rPr>
          <w:rFonts w:asciiTheme="majorBidi" w:hAnsiTheme="majorBidi" w:cstheme="majorBidi"/>
          <w:sz w:val="24"/>
          <w:szCs w:val="24"/>
        </w:rPr>
        <w:t xml:space="preserve"> of acidosis stimulates cellular potassium re-uptake.</w:t>
      </w:r>
    </w:p>
    <w:p w:rsidR="007933CA" w:rsidRDefault="007933CA" w:rsidP="007933C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6544">
        <w:rPr>
          <w:rFonts w:asciiTheme="majorBidi" w:hAnsiTheme="majorBidi" w:cstheme="majorBidi"/>
          <w:sz w:val="24"/>
          <w:szCs w:val="24"/>
        </w:rPr>
        <w:t>4. Intravenous salbutamol 0.5 mg in 100 mL 5% dextrose administered over 15 min has been used to stimulate the cellular Na-K ATPase pump and thus drive potassium into cells. This may cause disturbing muscle tremors 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B6544">
        <w:rPr>
          <w:rFonts w:asciiTheme="majorBidi" w:hAnsiTheme="majorBidi" w:cstheme="majorBidi"/>
          <w:sz w:val="24"/>
          <w:szCs w:val="24"/>
        </w:rPr>
        <w:t>the doses required to reduce serum potassium levels.</w:t>
      </w:r>
    </w:p>
    <w:p w:rsidR="007933CA" w:rsidRPr="00C06500" w:rsidRDefault="007933CA" w:rsidP="007933C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933CA" w:rsidRPr="00C06500" w:rsidRDefault="007933CA" w:rsidP="007933C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06500">
        <w:rPr>
          <w:rFonts w:asciiTheme="majorBidi" w:hAnsiTheme="majorBidi" w:cstheme="majorBidi"/>
          <w:b/>
          <w:bCs/>
          <w:sz w:val="24"/>
          <w:szCs w:val="24"/>
          <w:lang w:val="en-GB"/>
        </w:rPr>
        <w:t>2. ACE Inhibitors: U&amp;E Monitoring</w:t>
      </w:r>
    </w:p>
    <w:p w:rsidR="007933CA" w:rsidRPr="000B6544" w:rsidRDefault="007933CA" w:rsidP="007933C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B6544">
        <w:rPr>
          <w:rFonts w:asciiTheme="majorBidi" w:hAnsiTheme="majorBidi" w:cstheme="majorBidi"/>
          <w:sz w:val="24"/>
          <w:szCs w:val="24"/>
          <w:lang w:val="en-GB"/>
        </w:rPr>
        <w:t>Worsening Renal Function</w:t>
      </w:r>
    </w:p>
    <w:p w:rsidR="007933CA" w:rsidRPr="000B6544" w:rsidRDefault="007933CA" w:rsidP="007933CA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0B6544">
        <w:rPr>
          <w:rFonts w:asciiTheme="majorBidi" w:hAnsiTheme="majorBidi" w:cstheme="majorBidi"/>
          <w:sz w:val="24"/>
          <w:szCs w:val="24"/>
          <w:lang w:val="en-GB"/>
        </w:rPr>
        <w:t>Genrally</w:t>
      </w:r>
      <w:proofErr w:type="spellEnd"/>
      <w:r w:rsidRPr="000B6544">
        <w:rPr>
          <w:rFonts w:asciiTheme="majorBidi" w:hAnsiTheme="majorBidi" w:cstheme="majorBidi"/>
          <w:sz w:val="24"/>
          <w:szCs w:val="24"/>
          <w:lang w:val="en-GB"/>
        </w:rPr>
        <w:t xml:space="preserve"> Cr ↑ &lt;50% or &lt;266umol/L- </w:t>
      </w:r>
      <w:r w:rsidRPr="000B6544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acceptable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.</w:t>
      </w:r>
      <w:r w:rsidRPr="000B6544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 </w:t>
      </w:r>
    </w:p>
    <w:p w:rsidR="007933CA" w:rsidRPr="000B6544" w:rsidRDefault="007933CA" w:rsidP="007933CA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B6544">
        <w:rPr>
          <w:rFonts w:asciiTheme="majorBidi" w:hAnsiTheme="majorBidi" w:cstheme="majorBidi"/>
          <w:sz w:val="24"/>
          <w:szCs w:val="24"/>
          <w:lang w:val="en-GB"/>
        </w:rPr>
        <w:t xml:space="preserve">If Cr ↑ &gt;265 </w:t>
      </w:r>
      <w:proofErr w:type="spellStart"/>
      <w:r w:rsidRPr="000B6544">
        <w:rPr>
          <w:rFonts w:asciiTheme="majorBidi" w:hAnsiTheme="majorBidi" w:cstheme="majorBidi"/>
          <w:sz w:val="24"/>
          <w:szCs w:val="24"/>
          <w:lang w:val="en-GB"/>
        </w:rPr>
        <w:t>μmol</w:t>
      </w:r>
      <w:proofErr w:type="spellEnd"/>
      <w:r w:rsidRPr="000B6544">
        <w:rPr>
          <w:rFonts w:asciiTheme="majorBidi" w:hAnsiTheme="majorBidi" w:cstheme="majorBidi"/>
          <w:sz w:val="24"/>
          <w:szCs w:val="24"/>
          <w:lang w:val="en-GB"/>
        </w:rPr>
        <w:t xml:space="preserve">/L but &lt;310 </w:t>
      </w:r>
      <w:proofErr w:type="spellStart"/>
      <w:r w:rsidRPr="000B6544">
        <w:rPr>
          <w:rFonts w:asciiTheme="majorBidi" w:hAnsiTheme="majorBidi" w:cstheme="majorBidi"/>
          <w:sz w:val="24"/>
          <w:szCs w:val="24"/>
          <w:lang w:val="en-GB"/>
        </w:rPr>
        <w:t>μmol</w:t>
      </w:r>
      <w:proofErr w:type="spellEnd"/>
      <w:r w:rsidRPr="000B6544">
        <w:rPr>
          <w:rFonts w:asciiTheme="majorBidi" w:hAnsiTheme="majorBidi" w:cstheme="majorBidi"/>
          <w:sz w:val="24"/>
          <w:szCs w:val="24"/>
          <w:lang w:val="en-GB"/>
        </w:rPr>
        <w:t xml:space="preserve">/L-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halve dose of ACE and monitor.</w:t>
      </w:r>
    </w:p>
    <w:p w:rsidR="007933CA" w:rsidRPr="000B6544" w:rsidRDefault="007933CA" w:rsidP="007933CA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B6544">
        <w:rPr>
          <w:rFonts w:asciiTheme="majorBidi" w:hAnsiTheme="majorBidi" w:cstheme="majorBidi"/>
          <w:sz w:val="24"/>
          <w:szCs w:val="24"/>
          <w:lang w:val="en-GB"/>
        </w:rPr>
        <w:t xml:space="preserve">If Cr ↑ &gt;310 </w:t>
      </w:r>
      <w:proofErr w:type="spellStart"/>
      <w:r w:rsidRPr="000B6544">
        <w:rPr>
          <w:rFonts w:asciiTheme="majorBidi" w:hAnsiTheme="majorBidi" w:cstheme="majorBidi"/>
          <w:sz w:val="24"/>
          <w:szCs w:val="24"/>
          <w:lang w:val="en-GB"/>
        </w:rPr>
        <w:t>μmol</w:t>
      </w:r>
      <w:proofErr w:type="spellEnd"/>
      <w:r w:rsidRPr="000B6544">
        <w:rPr>
          <w:rFonts w:asciiTheme="majorBidi" w:hAnsiTheme="majorBidi" w:cstheme="majorBidi"/>
          <w:sz w:val="24"/>
          <w:szCs w:val="24"/>
          <w:lang w:val="en-GB"/>
        </w:rPr>
        <w:t xml:space="preserve">/L- </w:t>
      </w:r>
      <w:r w:rsidRPr="000B6544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stop ACE immediately and monitor more closely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.</w:t>
      </w:r>
    </w:p>
    <w:p w:rsidR="007933CA" w:rsidRPr="000B6544" w:rsidRDefault="007933CA" w:rsidP="007933CA">
      <w:pPr>
        <w:autoSpaceDE w:val="0"/>
        <w:autoSpaceDN w:val="0"/>
        <w:adjustRightInd w:val="0"/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7933CA" w:rsidRPr="000B6544" w:rsidRDefault="007933CA" w:rsidP="007933C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7933CA" w:rsidRDefault="007933CA" w:rsidP="007933CA">
      <w:pPr>
        <w:tabs>
          <w:tab w:val="left" w:pos="1050"/>
        </w:tabs>
        <w:rPr>
          <w:rFonts w:asciiTheme="majorBidi" w:hAnsiTheme="majorBidi" w:cstheme="majorBidi"/>
          <w:sz w:val="24"/>
          <w:szCs w:val="24"/>
        </w:rPr>
      </w:pPr>
    </w:p>
    <w:p w:rsidR="007933CA" w:rsidRDefault="007933CA" w:rsidP="007933CA">
      <w:pPr>
        <w:tabs>
          <w:tab w:val="left" w:pos="105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Drugs to be reviewed in BNF</w:t>
      </w:r>
    </w:p>
    <w:p w:rsidR="007933CA" w:rsidRDefault="007933CA" w:rsidP="007933CA">
      <w:pPr>
        <w:pStyle w:val="ListParagraph"/>
        <w:numPr>
          <w:ilvl w:val="0"/>
          <w:numId w:val="1"/>
        </w:numPr>
        <w:tabs>
          <w:tab w:val="left" w:pos="105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Valsartan</w:t>
      </w:r>
    </w:p>
    <w:p w:rsidR="007933CA" w:rsidRDefault="007933CA" w:rsidP="007933CA">
      <w:pPr>
        <w:pStyle w:val="ListParagraph"/>
        <w:numPr>
          <w:ilvl w:val="0"/>
          <w:numId w:val="1"/>
        </w:numPr>
        <w:tabs>
          <w:tab w:val="left" w:pos="105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Lisinopril</w:t>
      </w:r>
    </w:p>
    <w:p w:rsidR="007933CA" w:rsidRDefault="007933CA" w:rsidP="007933CA">
      <w:pPr>
        <w:pStyle w:val="ListParagraph"/>
        <w:numPr>
          <w:ilvl w:val="0"/>
          <w:numId w:val="1"/>
        </w:numPr>
        <w:tabs>
          <w:tab w:val="left" w:pos="105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Erythropoietin alpha</w:t>
      </w:r>
    </w:p>
    <w:p w:rsidR="007933CA" w:rsidRPr="005171EB" w:rsidRDefault="007933CA" w:rsidP="007933CA">
      <w:pPr>
        <w:pStyle w:val="ListParagraph"/>
        <w:tabs>
          <w:tab w:val="left" w:pos="1050"/>
        </w:tabs>
        <w:rPr>
          <w:rFonts w:asciiTheme="majorBidi" w:hAnsiTheme="majorBidi" w:cstheme="majorBidi"/>
          <w:sz w:val="24"/>
          <w:szCs w:val="24"/>
        </w:rPr>
      </w:pPr>
    </w:p>
    <w:p w:rsidR="00B259B5" w:rsidRDefault="00B259B5">
      <w:bookmarkStart w:id="0" w:name="_GoBack"/>
      <w:bookmarkEnd w:id="0"/>
    </w:p>
    <w:sectPr w:rsidR="00B259B5" w:rsidSect="002F75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31D21"/>
    <w:multiLevelType w:val="hybridMultilevel"/>
    <w:tmpl w:val="EE887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1262"/>
    <w:multiLevelType w:val="hybridMultilevel"/>
    <w:tmpl w:val="E3E44958"/>
    <w:lvl w:ilvl="0" w:tplc="3D5C4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CA0C76">
      <w:start w:val="2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FA6210">
      <w:start w:val="26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46E5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3258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920E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168C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C70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3C29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CA"/>
    <w:rsid w:val="002F7502"/>
    <w:rsid w:val="007933CA"/>
    <w:rsid w:val="00B2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635B3-1ABB-425D-B0D8-35229DEB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2018-05-12T23:15:00Z</dcterms:created>
  <dcterms:modified xsi:type="dcterms:W3CDTF">2018-05-12T23:15:00Z</dcterms:modified>
</cp:coreProperties>
</file>