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52B" w:rsidRPr="00CB1817" w:rsidRDefault="0016352B" w:rsidP="0016352B">
      <w:pPr>
        <w:autoSpaceDE w:val="0"/>
        <w:autoSpaceDN w:val="0"/>
        <w:adjustRightInd w:val="0"/>
        <w:spacing w:after="0"/>
        <w:rPr>
          <w:rFonts w:ascii="Minion-Semibold" w:cs="Minion-Semibold"/>
          <w:b/>
          <w:bCs/>
          <w:color w:val="FF0000"/>
          <w:sz w:val="40"/>
          <w:szCs w:val="40"/>
        </w:rPr>
      </w:pPr>
      <w:r w:rsidRPr="00CB1817">
        <w:rPr>
          <w:rFonts w:ascii="Minion-Semibold" w:cs="Minion-Semibold"/>
          <w:b/>
          <w:bCs/>
          <w:color w:val="FF0000"/>
          <w:sz w:val="40"/>
          <w:szCs w:val="40"/>
        </w:rPr>
        <w:t>Peptic ulcer diseases</w:t>
      </w:r>
    </w:p>
    <w:p w:rsidR="0016352B" w:rsidRPr="00E75DCC" w:rsidRDefault="0016352B" w:rsidP="0016352B">
      <w:pPr>
        <w:autoSpaceDE w:val="0"/>
        <w:autoSpaceDN w:val="0"/>
        <w:adjustRightInd w:val="0"/>
        <w:spacing w:after="0"/>
        <w:jc w:val="both"/>
        <w:rPr>
          <w:rFonts w:asciiTheme="majorBidi" w:hAnsiTheme="majorBidi" w:cstheme="majorBidi"/>
          <w:b/>
          <w:bCs/>
          <w:sz w:val="28"/>
          <w:szCs w:val="28"/>
        </w:rPr>
      </w:pPr>
      <w:r w:rsidRPr="00E75DCC">
        <w:rPr>
          <w:rFonts w:asciiTheme="majorBidi" w:hAnsiTheme="majorBidi" w:cstheme="majorBidi"/>
          <w:b/>
          <w:bCs/>
          <w:sz w:val="28"/>
          <w:szCs w:val="28"/>
        </w:rPr>
        <w:t>Desired Outcomes</w:t>
      </w:r>
    </w:p>
    <w:p w:rsidR="0016352B" w:rsidRPr="00E75DCC" w:rsidRDefault="0016352B" w:rsidP="0016352B">
      <w:pPr>
        <w:autoSpaceDE w:val="0"/>
        <w:autoSpaceDN w:val="0"/>
        <w:adjustRightInd w:val="0"/>
        <w:spacing w:after="0"/>
        <w:jc w:val="both"/>
        <w:rPr>
          <w:rFonts w:asciiTheme="majorBidi" w:hAnsiTheme="majorBidi" w:cstheme="majorBidi"/>
          <w:sz w:val="28"/>
          <w:szCs w:val="28"/>
        </w:rPr>
      </w:pPr>
      <w:r w:rsidRPr="00E75DCC">
        <w:rPr>
          <w:rFonts w:asciiTheme="majorBidi" w:hAnsiTheme="majorBidi" w:cstheme="majorBidi"/>
          <w:sz w:val="28"/>
          <w:szCs w:val="28"/>
        </w:rPr>
        <w:t xml:space="preserve">The goals of PUD therapy are to: </w:t>
      </w:r>
    </w:p>
    <w:p w:rsidR="0016352B" w:rsidRPr="00E75DCC" w:rsidRDefault="0016352B" w:rsidP="0016352B">
      <w:pPr>
        <w:autoSpaceDE w:val="0"/>
        <w:autoSpaceDN w:val="0"/>
        <w:adjustRightInd w:val="0"/>
        <w:spacing w:after="0"/>
        <w:jc w:val="both"/>
        <w:rPr>
          <w:rFonts w:asciiTheme="majorBidi" w:hAnsiTheme="majorBidi" w:cstheme="majorBidi"/>
          <w:sz w:val="28"/>
          <w:szCs w:val="28"/>
        </w:rPr>
      </w:pPr>
      <w:r w:rsidRPr="00E75DCC">
        <w:rPr>
          <w:rFonts w:asciiTheme="majorBidi" w:hAnsiTheme="majorBidi" w:cstheme="majorBidi"/>
          <w:sz w:val="28"/>
          <w:szCs w:val="28"/>
        </w:rPr>
        <w:t>(1) resolve symptoms</w:t>
      </w:r>
    </w:p>
    <w:p w:rsidR="0016352B" w:rsidRPr="00E75DCC" w:rsidRDefault="0016352B" w:rsidP="0016352B">
      <w:pPr>
        <w:autoSpaceDE w:val="0"/>
        <w:autoSpaceDN w:val="0"/>
        <w:adjustRightInd w:val="0"/>
        <w:spacing w:after="0"/>
        <w:jc w:val="both"/>
        <w:rPr>
          <w:rFonts w:asciiTheme="majorBidi" w:hAnsiTheme="majorBidi" w:cstheme="majorBidi"/>
          <w:sz w:val="28"/>
          <w:szCs w:val="28"/>
        </w:rPr>
      </w:pPr>
      <w:r w:rsidRPr="00E75DCC">
        <w:rPr>
          <w:rFonts w:asciiTheme="majorBidi" w:hAnsiTheme="majorBidi" w:cstheme="majorBidi"/>
          <w:sz w:val="28"/>
          <w:szCs w:val="28"/>
        </w:rPr>
        <w:t>(2) reduce acid secretion</w:t>
      </w:r>
    </w:p>
    <w:p w:rsidR="0016352B" w:rsidRPr="00E75DCC" w:rsidRDefault="0016352B" w:rsidP="0016352B">
      <w:pPr>
        <w:autoSpaceDE w:val="0"/>
        <w:autoSpaceDN w:val="0"/>
        <w:adjustRightInd w:val="0"/>
        <w:spacing w:after="0"/>
        <w:jc w:val="both"/>
        <w:rPr>
          <w:rFonts w:asciiTheme="majorBidi" w:hAnsiTheme="majorBidi" w:cstheme="majorBidi"/>
          <w:sz w:val="28"/>
          <w:szCs w:val="28"/>
        </w:rPr>
      </w:pPr>
      <w:r w:rsidRPr="00E75DCC">
        <w:rPr>
          <w:rFonts w:asciiTheme="majorBidi" w:hAnsiTheme="majorBidi" w:cstheme="majorBidi"/>
          <w:sz w:val="28"/>
          <w:szCs w:val="28"/>
        </w:rPr>
        <w:t>(3) promote epithelial healing</w:t>
      </w:r>
    </w:p>
    <w:p w:rsidR="0016352B" w:rsidRPr="00E75DCC" w:rsidRDefault="0016352B" w:rsidP="0016352B">
      <w:pPr>
        <w:autoSpaceDE w:val="0"/>
        <w:autoSpaceDN w:val="0"/>
        <w:adjustRightInd w:val="0"/>
        <w:spacing w:after="0"/>
        <w:jc w:val="both"/>
        <w:rPr>
          <w:rFonts w:asciiTheme="majorBidi" w:hAnsiTheme="majorBidi" w:cstheme="majorBidi"/>
          <w:sz w:val="28"/>
          <w:szCs w:val="28"/>
        </w:rPr>
      </w:pPr>
      <w:r w:rsidRPr="00E75DCC">
        <w:rPr>
          <w:rFonts w:asciiTheme="majorBidi" w:hAnsiTheme="majorBidi" w:cstheme="majorBidi"/>
          <w:sz w:val="28"/>
          <w:szCs w:val="28"/>
        </w:rPr>
        <w:t xml:space="preserve">(4) prevent ulcer-related complications  </w:t>
      </w:r>
    </w:p>
    <w:p w:rsidR="0016352B" w:rsidRPr="00E75DCC" w:rsidRDefault="0016352B" w:rsidP="0016352B">
      <w:pPr>
        <w:autoSpaceDE w:val="0"/>
        <w:autoSpaceDN w:val="0"/>
        <w:adjustRightInd w:val="0"/>
        <w:spacing w:after="0"/>
        <w:jc w:val="both"/>
        <w:rPr>
          <w:rFonts w:asciiTheme="majorBidi" w:hAnsiTheme="majorBidi" w:cstheme="majorBidi"/>
          <w:sz w:val="28"/>
          <w:szCs w:val="28"/>
        </w:rPr>
      </w:pPr>
      <w:r w:rsidRPr="00E75DCC">
        <w:rPr>
          <w:rFonts w:asciiTheme="majorBidi" w:hAnsiTheme="majorBidi" w:cstheme="majorBidi"/>
          <w:sz w:val="28"/>
          <w:szCs w:val="28"/>
        </w:rPr>
        <w:t>(5) prevent ulcer recurrence. For HP-related PUD, eradication of HP is an additional outcome.</w:t>
      </w:r>
    </w:p>
    <w:p w:rsidR="0016352B" w:rsidRDefault="0016352B" w:rsidP="0016352B">
      <w:pPr>
        <w:tabs>
          <w:tab w:val="left" w:pos="1890"/>
        </w:tabs>
        <w:autoSpaceDE w:val="0"/>
        <w:autoSpaceDN w:val="0"/>
        <w:adjustRightInd w:val="0"/>
        <w:spacing w:after="0"/>
        <w:jc w:val="both"/>
        <w:rPr>
          <w:rFonts w:asciiTheme="majorBidi" w:hAnsiTheme="majorBidi" w:cstheme="majorBidi"/>
          <w:b/>
          <w:bCs/>
          <w:sz w:val="28"/>
          <w:szCs w:val="28"/>
        </w:rPr>
      </w:pPr>
      <w:r>
        <w:rPr>
          <w:rFonts w:asciiTheme="majorBidi" w:hAnsiTheme="majorBidi" w:cstheme="majorBidi"/>
          <w:b/>
          <w:bCs/>
          <w:sz w:val="28"/>
          <w:szCs w:val="28"/>
        </w:rPr>
        <w:tab/>
      </w:r>
    </w:p>
    <w:p w:rsidR="0016352B" w:rsidRPr="002F0028" w:rsidRDefault="0016352B" w:rsidP="0016352B">
      <w:pPr>
        <w:autoSpaceDE w:val="0"/>
        <w:autoSpaceDN w:val="0"/>
        <w:adjustRightInd w:val="0"/>
        <w:spacing w:after="0"/>
        <w:jc w:val="both"/>
        <w:rPr>
          <w:rFonts w:asciiTheme="majorBidi" w:hAnsiTheme="majorBidi" w:cstheme="majorBidi"/>
          <w:b/>
          <w:bCs/>
          <w:sz w:val="32"/>
          <w:szCs w:val="32"/>
        </w:rPr>
      </w:pPr>
      <w:r w:rsidRPr="002F0028">
        <w:rPr>
          <w:rFonts w:asciiTheme="majorBidi" w:hAnsiTheme="majorBidi" w:cstheme="majorBidi"/>
          <w:b/>
          <w:bCs/>
          <w:sz w:val="32"/>
          <w:szCs w:val="32"/>
        </w:rPr>
        <w:t>Non</w:t>
      </w:r>
      <w:r>
        <w:rPr>
          <w:rFonts w:asciiTheme="majorBidi" w:hAnsiTheme="majorBidi" w:cstheme="majorBidi"/>
          <w:b/>
          <w:bCs/>
          <w:sz w:val="32"/>
          <w:szCs w:val="32"/>
        </w:rPr>
        <w:t>-</w:t>
      </w:r>
      <w:r w:rsidRPr="002F0028">
        <w:rPr>
          <w:rFonts w:asciiTheme="majorBidi" w:hAnsiTheme="majorBidi" w:cstheme="majorBidi"/>
          <w:b/>
          <w:bCs/>
          <w:sz w:val="32"/>
          <w:szCs w:val="32"/>
        </w:rPr>
        <w:t>pharmacologic Therapy</w:t>
      </w:r>
    </w:p>
    <w:p w:rsidR="0016352B" w:rsidRPr="00E75DCC" w:rsidRDefault="0016352B" w:rsidP="0016352B">
      <w:pPr>
        <w:autoSpaceDE w:val="0"/>
        <w:autoSpaceDN w:val="0"/>
        <w:adjustRightInd w:val="0"/>
        <w:spacing w:after="0"/>
        <w:jc w:val="both"/>
        <w:rPr>
          <w:rFonts w:asciiTheme="majorBidi" w:hAnsiTheme="majorBidi" w:cstheme="majorBidi"/>
          <w:sz w:val="28"/>
          <w:szCs w:val="28"/>
        </w:rPr>
      </w:pPr>
      <w:r w:rsidRPr="00E75DCC">
        <w:rPr>
          <w:rFonts w:asciiTheme="majorBidi" w:hAnsiTheme="majorBidi" w:cstheme="majorBidi"/>
          <w:sz w:val="28"/>
          <w:szCs w:val="28"/>
        </w:rPr>
        <w:t>Patients with PUD should avoid exposure to factors known to worsen the disease, exacerbate symptoms, or lead to ulcer recurrence. Patients should be advised to reduce psychological stress and avoid cigarette smoking, alcohol consumption, foods or beverages that exacerbate ulcer symptoms, and NSAID or aspirin use. surgical interventions are generally reserved for complicated or refractory PUD.</w:t>
      </w:r>
    </w:p>
    <w:p w:rsidR="0016352B" w:rsidRPr="002F0028" w:rsidRDefault="0016352B" w:rsidP="0016352B">
      <w:pPr>
        <w:autoSpaceDE w:val="0"/>
        <w:autoSpaceDN w:val="0"/>
        <w:adjustRightInd w:val="0"/>
        <w:spacing w:after="0"/>
        <w:rPr>
          <w:rFonts w:ascii="Minion-Semibold" w:cs="Minion-Semibold"/>
          <w:b/>
          <w:bCs/>
          <w:sz w:val="28"/>
          <w:szCs w:val="28"/>
        </w:rPr>
      </w:pPr>
    </w:p>
    <w:p w:rsidR="0016352B" w:rsidRPr="006B4E3E" w:rsidRDefault="0016352B" w:rsidP="0016352B">
      <w:pPr>
        <w:autoSpaceDE w:val="0"/>
        <w:autoSpaceDN w:val="0"/>
        <w:adjustRightInd w:val="0"/>
        <w:spacing w:after="0"/>
        <w:jc w:val="both"/>
        <w:rPr>
          <w:rFonts w:asciiTheme="majorBidi" w:hAnsiTheme="majorBidi" w:cstheme="majorBidi"/>
          <w:b/>
          <w:bCs/>
          <w:sz w:val="44"/>
          <w:szCs w:val="44"/>
        </w:rPr>
      </w:pPr>
      <w:r w:rsidRPr="002F0028">
        <w:rPr>
          <w:rFonts w:asciiTheme="majorBidi" w:hAnsiTheme="majorBidi" w:cstheme="majorBidi"/>
          <w:b/>
          <w:bCs/>
          <w:sz w:val="32"/>
          <w:szCs w:val="32"/>
        </w:rPr>
        <w:t>Pharmacologic Therapy</w:t>
      </w:r>
    </w:p>
    <w:p w:rsidR="0016352B" w:rsidRPr="006B4E3E" w:rsidRDefault="0016352B" w:rsidP="0016352B">
      <w:pPr>
        <w:jc w:val="both"/>
        <w:rPr>
          <w:rFonts w:asciiTheme="majorBidi" w:hAnsiTheme="majorBidi" w:cstheme="majorBidi"/>
          <w:b/>
          <w:bCs/>
          <w:sz w:val="28"/>
          <w:szCs w:val="28"/>
        </w:rPr>
      </w:pPr>
      <w:r w:rsidRPr="006B4E3E">
        <w:rPr>
          <w:rFonts w:asciiTheme="majorBidi" w:hAnsiTheme="majorBidi" w:cstheme="majorBidi"/>
          <w:b/>
          <w:bCs/>
          <w:sz w:val="28"/>
          <w:szCs w:val="28"/>
        </w:rPr>
        <w:t xml:space="preserve">Treatment of </w:t>
      </w:r>
      <w:r w:rsidRPr="006B4E3E">
        <w:rPr>
          <w:rFonts w:asciiTheme="majorBidi" w:hAnsiTheme="majorBidi" w:cstheme="majorBidi"/>
          <w:b/>
          <w:bCs/>
          <w:i/>
          <w:iCs/>
          <w:sz w:val="28"/>
          <w:szCs w:val="28"/>
        </w:rPr>
        <w:t>Helicobacter pylori</w:t>
      </w:r>
      <w:r w:rsidRPr="006B4E3E">
        <w:rPr>
          <w:rFonts w:asciiTheme="majorBidi" w:hAnsiTheme="majorBidi" w:cstheme="majorBidi"/>
          <w:b/>
          <w:bCs/>
          <w:sz w:val="28"/>
          <w:szCs w:val="28"/>
        </w:rPr>
        <w:t>–Associated Ulcers</w:t>
      </w:r>
    </w:p>
    <w:p w:rsidR="0016352B" w:rsidRPr="001B0E45" w:rsidRDefault="0016352B" w:rsidP="0016352B">
      <w:pPr>
        <w:autoSpaceDE w:val="0"/>
        <w:autoSpaceDN w:val="0"/>
        <w:adjustRightInd w:val="0"/>
        <w:spacing w:after="0"/>
        <w:jc w:val="both"/>
        <w:rPr>
          <w:rFonts w:asciiTheme="majorBidi" w:hAnsiTheme="majorBidi" w:cstheme="majorBidi"/>
          <w:sz w:val="28"/>
          <w:szCs w:val="28"/>
        </w:rPr>
      </w:pPr>
      <w:r w:rsidRPr="002F0028">
        <w:rPr>
          <w:rFonts w:asciiTheme="majorBidi" w:hAnsiTheme="majorBidi" w:cstheme="majorBidi"/>
          <w:sz w:val="28"/>
          <w:szCs w:val="28"/>
        </w:rPr>
        <w:t>The HP regimen that is chosen should have a per-protocol cure rate of greater than or equal to 80%-90%. In addition to proven efficacy, the optimal treatment regimen should cause minimal adverse events, have low risk for the development of bacterial resistance, and be cost effective.</w:t>
      </w:r>
    </w:p>
    <w:p w:rsidR="0016352B" w:rsidRPr="001B0E45" w:rsidRDefault="0016352B" w:rsidP="0016352B">
      <w:pPr>
        <w:jc w:val="both"/>
        <w:rPr>
          <w:rFonts w:asciiTheme="majorBidi" w:hAnsiTheme="majorBidi" w:cstheme="majorBidi"/>
          <w:sz w:val="28"/>
          <w:szCs w:val="28"/>
        </w:rPr>
      </w:pPr>
      <w:r w:rsidRPr="001B0E45">
        <w:rPr>
          <w:rFonts w:asciiTheme="majorBidi" w:eastAsia="ZapfDingbats" w:hAnsiTheme="majorBidi" w:cstheme="majorBidi"/>
          <w:sz w:val="28"/>
          <w:szCs w:val="28"/>
        </w:rPr>
        <w:t xml:space="preserve"> Eradication therapy with a PPI-based three-drug</w:t>
      </w:r>
      <w:r w:rsidRPr="001B0E45">
        <w:rPr>
          <w:rFonts w:asciiTheme="majorBidi" w:hAnsiTheme="majorBidi" w:cstheme="majorBidi"/>
          <w:sz w:val="28"/>
          <w:szCs w:val="28"/>
        </w:rPr>
        <w:t xml:space="preserve"> </w:t>
      </w:r>
      <w:r w:rsidRPr="001B0E45">
        <w:rPr>
          <w:rFonts w:asciiTheme="majorBidi" w:eastAsia="ZapfDingbats" w:hAnsiTheme="majorBidi" w:cstheme="majorBidi"/>
          <w:sz w:val="28"/>
          <w:szCs w:val="28"/>
        </w:rPr>
        <w:t>regimen should be considered for all patients who test positive for</w:t>
      </w:r>
      <w:r w:rsidRPr="001B0E45">
        <w:rPr>
          <w:rFonts w:asciiTheme="majorBidi" w:hAnsiTheme="majorBidi" w:cstheme="majorBidi"/>
          <w:sz w:val="28"/>
          <w:szCs w:val="28"/>
        </w:rPr>
        <w:t xml:space="preserve"> </w:t>
      </w:r>
      <w:r w:rsidRPr="001B0E45">
        <w:rPr>
          <w:rFonts w:asciiTheme="majorBidi" w:eastAsia="ZapfDingbats" w:hAnsiTheme="majorBidi" w:cstheme="majorBidi"/>
          <w:sz w:val="28"/>
          <w:szCs w:val="28"/>
        </w:rPr>
        <w:t>HP and have an active ulcer or a documented history of either an</w:t>
      </w:r>
      <w:r w:rsidRPr="001B0E45">
        <w:rPr>
          <w:rFonts w:asciiTheme="majorBidi" w:hAnsiTheme="majorBidi" w:cstheme="majorBidi"/>
          <w:sz w:val="28"/>
          <w:szCs w:val="28"/>
        </w:rPr>
        <w:t xml:space="preserve"> </w:t>
      </w:r>
      <w:r w:rsidRPr="001B0E45">
        <w:rPr>
          <w:rFonts w:asciiTheme="majorBidi" w:eastAsia="ZapfDingbats" w:hAnsiTheme="majorBidi" w:cstheme="majorBidi"/>
          <w:sz w:val="28"/>
          <w:szCs w:val="28"/>
        </w:rPr>
        <w:t>ulcer or ulcer-related complication. Different antibiotics should</w:t>
      </w:r>
      <w:r w:rsidRPr="001B0E45">
        <w:rPr>
          <w:rFonts w:asciiTheme="majorBidi" w:hAnsiTheme="majorBidi" w:cstheme="majorBidi"/>
          <w:sz w:val="28"/>
          <w:szCs w:val="28"/>
        </w:rPr>
        <w:t xml:space="preserve"> </w:t>
      </w:r>
      <w:r w:rsidRPr="001B0E45">
        <w:rPr>
          <w:rFonts w:asciiTheme="majorBidi" w:eastAsia="ZapfDingbats" w:hAnsiTheme="majorBidi" w:cstheme="majorBidi"/>
          <w:sz w:val="28"/>
          <w:szCs w:val="28"/>
        </w:rPr>
        <w:t>be used if a second course of HP eradication therapy is required.</w:t>
      </w:r>
    </w:p>
    <w:p w:rsidR="0016352B" w:rsidRPr="00D27E6E" w:rsidRDefault="0016352B" w:rsidP="0016352B">
      <w:pPr>
        <w:autoSpaceDE w:val="0"/>
        <w:autoSpaceDN w:val="0"/>
        <w:adjustRightInd w:val="0"/>
        <w:spacing w:after="0"/>
        <w:jc w:val="both"/>
        <w:rPr>
          <w:rFonts w:asciiTheme="majorBidi" w:hAnsiTheme="majorBidi" w:cstheme="majorBidi"/>
          <w:b/>
          <w:bCs/>
          <w:sz w:val="28"/>
          <w:szCs w:val="28"/>
        </w:rPr>
      </w:pPr>
      <w:r w:rsidRPr="00D27E6E">
        <w:rPr>
          <w:rFonts w:asciiTheme="majorBidi" w:hAnsiTheme="majorBidi" w:cstheme="majorBidi"/>
          <w:b/>
          <w:bCs/>
          <w:sz w:val="28"/>
          <w:szCs w:val="28"/>
        </w:rPr>
        <w:t>First line –Omeprazole oral 20 mg twice daily (or lansoprazole oral 30 mg twice daily) and Clarithromycin oral 500 mg twice daily and Amoxicillin* oral 1 g twice daily. *In penicillin allergy use tetracycline oral 500 mg twice daily.</w:t>
      </w:r>
    </w:p>
    <w:p w:rsidR="0016352B" w:rsidRDefault="0016352B" w:rsidP="0016352B">
      <w:pPr>
        <w:autoSpaceDE w:val="0"/>
        <w:autoSpaceDN w:val="0"/>
        <w:adjustRightInd w:val="0"/>
        <w:spacing w:after="0"/>
        <w:jc w:val="both"/>
        <w:rPr>
          <w:rFonts w:asciiTheme="majorBidi" w:hAnsiTheme="majorBidi" w:cstheme="majorBidi"/>
          <w:b/>
          <w:bCs/>
          <w:sz w:val="28"/>
          <w:szCs w:val="28"/>
        </w:rPr>
      </w:pPr>
    </w:p>
    <w:p w:rsidR="0016352B" w:rsidRPr="00D27E6E" w:rsidRDefault="0016352B" w:rsidP="0016352B">
      <w:pPr>
        <w:autoSpaceDE w:val="0"/>
        <w:autoSpaceDN w:val="0"/>
        <w:adjustRightInd w:val="0"/>
        <w:spacing w:after="0"/>
        <w:jc w:val="both"/>
        <w:rPr>
          <w:rFonts w:asciiTheme="majorBidi" w:hAnsiTheme="majorBidi" w:cstheme="majorBidi"/>
          <w:b/>
          <w:bCs/>
          <w:sz w:val="28"/>
          <w:szCs w:val="28"/>
        </w:rPr>
      </w:pPr>
      <w:r w:rsidRPr="00D27E6E">
        <w:rPr>
          <w:rFonts w:asciiTheme="majorBidi" w:hAnsiTheme="majorBidi" w:cstheme="majorBidi"/>
          <w:b/>
          <w:bCs/>
          <w:sz w:val="28"/>
          <w:szCs w:val="28"/>
        </w:rPr>
        <w:t xml:space="preserve">Second line – </w:t>
      </w:r>
      <w:r w:rsidRPr="00D27E6E">
        <w:rPr>
          <w:rFonts w:asciiTheme="majorBidi" w:hAnsiTheme="majorBidi" w:cstheme="majorBidi"/>
          <w:sz w:val="28"/>
          <w:szCs w:val="28"/>
        </w:rPr>
        <w:t>Substitute:</w:t>
      </w:r>
      <w:r w:rsidRPr="00D27E6E">
        <w:rPr>
          <w:rFonts w:asciiTheme="majorBidi" w:hAnsiTheme="majorBidi" w:cstheme="majorBidi"/>
          <w:b/>
          <w:bCs/>
          <w:sz w:val="28"/>
          <w:szCs w:val="28"/>
        </w:rPr>
        <w:t xml:space="preserve"> Clarithromycin for metronidazole oral 400 mg twice daily.</w:t>
      </w:r>
    </w:p>
    <w:p w:rsidR="0016352B" w:rsidRPr="00FC1CF7" w:rsidRDefault="0016352B" w:rsidP="0016352B">
      <w:pPr>
        <w:pStyle w:val="ListParagraph"/>
        <w:numPr>
          <w:ilvl w:val="0"/>
          <w:numId w:val="1"/>
        </w:numPr>
        <w:autoSpaceDE w:val="0"/>
        <w:autoSpaceDN w:val="0"/>
        <w:adjustRightInd w:val="0"/>
        <w:spacing w:after="0"/>
        <w:jc w:val="both"/>
        <w:rPr>
          <w:rFonts w:asciiTheme="majorBidi" w:hAnsiTheme="majorBidi" w:cstheme="majorBidi"/>
          <w:sz w:val="28"/>
          <w:szCs w:val="28"/>
        </w:rPr>
      </w:pPr>
      <w:r w:rsidRPr="00FC1CF7">
        <w:rPr>
          <w:rFonts w:asciiTheme="majorBidi" w:hAnsiTheme="majorBidi" w:cstheme="majorBidi"/>
          <w:sz w:val="28"/>
          <w:szCs w:val="28"/>
        </w:rPr>
        <w:lastRenderedPageBreak/>
        <w:t>Patients should be counselled on the importance of compliance before starting treatment and in those patients taking metronidazole on the avoidance of alcohol because of the risk of a disulfiram-like reaction.</w:t>
      </w:r>
    </w:p>
    <w:p w:rsidR="0016352B" w:rsidRPr="00FC1CF7" w:rsidRDefault="0016352B" w:rsidP="0016352B">
      <w:pPr>
        <w:pStyle w:val="ListParagraph"/>
        <w:numPr>
          <w:ilvl w:val="0"/>
          <w:numId w:val="1"/>
        </w:numPr>
        <w:autoSpaceDE w:val="0"/>
        <w:autoSpaceDN w:val="0"/>
        <w:adjustRightInd w:val="0"/>
        <w:spacing w:after="0"/>
        <w:jc w:val="both"/>
        <w:rPr>
          <w:rFonts w:asciiTheme="majorBidi" w:hAnsiTheme="majorBidi" w:cstheme="majorBidi"/>
          <w:sz w:val="28"/>
          <w:szCs w:val="28"/>
        </w:rPr>
      </w:pPr>
      <w:r w:rsidRPr="00FC1CF7">
        <w:rPr>
          <w:rFonts w:asciiTheme="majorBidi" w:hAnsiTheme="majorBidi" w:cstheme="majorBidi"/>
          <w:sz w:val="28"/>
          <w:szCs w:val="28"/>
        </w:rPr>
        <w:t>After 1 week’s treatment all medication can be stopped, except where ulcers have bled or perforated, when a PPI will be continued.</w:t>
      </w:r>
    </w:p>
    <w:p w:rsidR="0016352B" w:rsidRPr="00FC1CF7" w:rsidRDefault="0016352B" w:rsidP="0016352B">
      <w:pPr>
        <w:pStyle w:val="ListParagraph"/>
        <w:numPr>
          <w:ilvl w:val="0"/>
          <w:numId w:val="1"/>
        </w:numPr>
        <w:autoSpaceDE w:val="0"/>
        <w:autoSpaceDN w:val="0"/>
        <w:adjustRightInd w:val="0"/>
        <w:spacing w:after="0"/>
        <w:jc w:val="both"/>
        <w:rPr>
          <w:rFonts w:asciiTheme="majorBidi" w:hAnsiTheme="majorBidi" w:cstheme="majorBidi"/>
          <w:sz w:val="28"/>
          <w:szCs w:val="28"/>
        </w:rPr>
      </w:pPr>
      <w:r w:rsidRPr="00FC1CF7">
        <w:rPr>
          <w:rFonts w:asciiTheme="majorBidi" w:hAnsiTheme="majorBidi" w:cstheme="majorBidi"/>
          <w:sz w:val="28"/>
          <w:szCs w:val="28"/>
        </w:rPr>
        <w:t>A breath test should be carried out 28 days after completion of treatment to check that eradication has been successful if the patient is still symptomatic.</w:t>
      </w:r>
    </w:p>
    <w:p w:rsidR="0016352B" w:rsidRPr="00D27E6E" w:rsidRDefault="0016352B" w:rsidP="0016352B">
      <w:pPr>
        <w:jc w:val="both"/>
        <w:rPr>
          <w:rFonts w:asciiTheme="majorBidi" w:eastAsia="ZapfDingbats" w:hAnsiTheme="majorBidi" w:cstheme="majorBidi"/>
          <w:color w:val="231F20"/>
          <w:sz w:val="28"/>
          <w:szCs w:val="28"/>
        </w:rPr>
      </w:pPr>
      <w:r w:rsidRPr="00D27E6E">
        <w:rPr>
          <w:rFonts w:asciiTheme="majorBidi" w:hAnsiTheme="majorBidi" w:cstheme="majorBidi"/>
          <w:b/>
          <w:bCs/>
          <w:sz w:val="28"/>
          <w:szCs w:val="28"/>
        </w:rPr>
        <w:t xml:space="preserve">N.B. </w:t>
      </w:r>
      <w:r w:rsidRPr="00D27E6E">
        <w:rPr>
          <w:rFonts w:asciiTheme="majorBidi" w:hAnsiTheme="majorBidi" w:cstheme="majorBidi"/>
          <w:sz w:val="28"/>
          <w:szCs w:val="28"/>
        </w:rPr>
        <w:t>Healing of gastric ulcers must be confirmed by endoscopy after 6 - 8 weeks</w:t>
      </w:r>
    </w:p>
    <w:p w:rsidR="0016352B" w:rsidRPr="001C512E" w:rsidRDefault="0016352B" w:rsidP="0016352B">
      <w:pPr>
        <w:autoSpaceDE w:val="0"/>
        <w:autoSpaceDN w:val="0"/>
        <w:adjustRightInd w:val="0"/>
        <w:spacing w:after="0" w:line="240" w:lineRule="auto"/>
        <w:rPr>
          <w:rFonts w:asciiTheme="majorBidi" w:hAnsiTheme="majorBidi" w:cstheme="majorBidi"/>
          <w:b/>
          <w:bCs/>
          <w:i/>
          <w:iCs/>
          <w:color w:val="231F20"/>
          <w:sz w:val="28"/>
          <w:szCs w:val="28"/>
        </w:rPr>
      </w:pPr>
      <w:r w:rsidRPr="001C512E">
        <w:rPr>
          <w:rFonts w:asciiTheme="majorBidi" w:hAnsiTheme="majorBidi" w:cstheme="majorBidi"/>
          <w:b/>
          <w:bCs/>
          <w:color w:val="231F20"/>
          <w:sz w:val="28"/>
          <w:szCs w:val="28"/>
        </w:rPr>
        <w:t xml:space="preserve">Drug Regimens to Eradicate </w:t>
      </w:r>
      <w:r w:rsidRPr="001C512E">
        <w:rPr>
          <w:rFonts w:asciiTheme="majorBidi" w:hAnsiTheme="majorBidi" w:cstheme="majorBidi"/>
          <w:b/>
          <w:bCs/>
          <w:i/>
          <w:iCs/>
          <w:color w:val="231F20"/>
          <w:sz w:val="28"/>
          <w:szCs w:val="28"/>
        </w:rPr>
        <w:t>Helicobacter pyloria</w:t>
      </w:r>
    </w:p>
    <w:p w:rsidR="0016352B" w:rsidRPr="00231F85" w:rsidRDefault="0016352B" w:rsidP="0016352B">
      <w:pPr>
        <w:autoSpaceDE w:val="0"/>
        <w:autoSpaceDN w:val="0"/>
        <w:adjustRightInd w:val="0"/>
        <w:spacing w:after="0" w:line="240" w:lineRule="auto"/>
        <w:rPr>
          <w:rFonts w:asciiTheme="majorBidi" w:hAnsiTheme="majorBidi" w:cstheme="majorBidi"/>
          <w:b/>
          <w:bCs/>
          <w:i/>
          <w:iCs/>
          <w:color w:val="ED008D"/>
          <w:sz w:val="18"/>
          <w:szCs w:val="18"/>
        </w:rPr>
      </w:pPr>
      <w:r w:rsidRPr="001C512E">
        <w:rPr>
          <w:rFonts w:asciiTheme="majorBidi" w:hAnsiTheme="majorBidi" w:cstheme="majorBidi"/>
          <w:b/>
          <w:bCs/>
          <w:sz w:val="18"/>
          <w:szCs w:val="18"/>
        </w:rPr>
        <w:t>Treatment</w:t>
      </w:r>
      <w:r w:rsidRPr="00231F85">
        <w:rPr>
          <w:rFonts w:asciiTheme="majorBidi" w:hAnsiTheme="majorBidi" w:cstheme="majorBidi"/>
          <w:b/>
          <w:bCs/>
          <w:color w:val="ED008D"/>
          <w:sz w:val="18"/>
          <w:szCs w:val="18"/>
        </w:rPr>
        <w:t xml:space="preserve"> </w:t>
      </w:r>
      <w:r w:rsidRPr="001C512E">
        <w:rPr>
          <w:rFonts w:asciiTheme="majorBidi" w:hAnsiTheme="majorBidi" w:cstheme="majorBidi"/>
          <w:b/>
          <w:bCs/>
          <w:sz w:val="18"/>
          <w:szCs w:val="18"/>
        </w:rPr>
        <w:t>Regimen                                                                                                                                                 Cure Rates</w:t>
      </w:r>
    </w:p>
    <w:p w:rsidR="0016352B" w:rsidRPr="00231F85" w:rsidRDefault="0016352B" w:rsidP="0016352B">
      <w:pPr>
        <w:autoSpaceDE w:val="0"/>
        <w:autoSpaceDN w:val="0"/>
        <w:adjustRightInd w:val="0"/>
        <w:spacing w:after="0" w:line="240" w:lineRule="auto"/>
        <w:rPr>
          <w:rFonts w:asciiTheme="majorBidi" w:hAnsiTheme="majorBidi" w:cstheme="majorBidi"/>
          <w:b/>
          <w:bCs/>
          <w:color w:val="231F20"/>
          <w:sz w:val="18"/>
          <w:szCs w:val="18"/>
        </w:rPr>
      </w:pPr>
      <w:r w:rsidRPr="00231F85">
        <w:rPr>
          <w:rFonts w:asciiTheme="majorBidi" w:hAnsiTheme="majorBidi" w:cstheme="majorBidi"/>
          <w:b/>
          <w:bCs/>
          <w:color w:val="231F20"/>
          <w:sz w:val="18"/>
          <w:szCs w:val="18"/>
        </w:rPr>
        <w:t>Two Drugs</w:t>
      </w:r>
    </w:p>
    <w:p w:rsidR="0016352B" w:rsidRPr="00231F85" w:rsidRDefault="0016352B" w:rsidP="0016352B">
      <w:pPr>
        <w:autoSpaceDE w:val="0"/>
        <w:autoSpaceDN w:val="0"/>
        <w:adjustRightInd w:val="0"/>
        <w:spacing w:after="0" w:line="240" w:lineRule="auto"/>
        <w:rPr>
          <w:rFonts w:asciiTheme="majorBidi" w:hAnsiTheme="majorBidi" w:cstheme="majorBidi"/>
          <w:color w:val="231F20"/>
          <w:sz w:val="18"/>
          <w:szCs w:val="18"/>
        </w:rPr>
      </w:pPr>
      <w:r w:rsidRPr="00231F85">
        <w:rPr>
          <w:rFonts w:asciiTheme="majorBidi" w:hAnsiTheme="majorBidi" w:cstheme="majorBidi"/>
          <w:color w:val="231F20"/>
          <w:sz w:val="18"/>
          <w:szCs w:val="18"/>
        </w:rPr>
        <w:t xml:space="preserve">Amoxicillin 1 g three times a day + omeprazole 20 mg twice a day                                                     </w:t>
      </w:r>
      <w:r>
        <w:rPr>
          <w:rFonts w:asciiTheme="majorBidi" w:hAnsiTheme="majorBidi" w:cstheme="majorBidi"/>
          <w:color w:val="231F20"/>
          <w:sz w:val="18"/>
          <w:szCs w:val="18"/>
        </w:rPr>
        <w:t xml:space="preserve">                       </w:t>
      </w:r>
      <w:r w:rsidRPr="00231F85">
        <w:rPr>
          <w:rFonts w:asciiTheme="majorBidi" w:hAnsiTheme="majorBidi" w:cstheme="majorBidi"/>
          <w:color w:val="231F20"/>
          <w:sz w:val="18"/>
          <w:szCs w:val="18"/>
        </w:rPr>
        <w:t xml:space="preserve">  Poor</w:t>
      </w:r>
    </w:p>
    <w:p w:rsidR="0016352B" w:rsidRPr="00231F85" w:rsidRDefault="0016352B" w:rsidP="0016352B">
      <w:pPr>
        <w:autoSpaceDE w:val="0"/>
        <w:autoSpaceDN w:val="0"/>
        <w:adjustRightInd w:val="0"/>
        <w:spacing w:after="0" w:line="240" w:lineRule="auto"/>
        <w:rPr>
          <w:rFonts w:asciiTheme="majorBidi" w:hAnsiTheme="majorBidi" w:cstheme="majorBidi"/>
          <w:color w:val="231F20"/>
          <w:sz w:val="18"/>
          <w:szCs w:val="18"/>
        </w:rPr>
      </w:pPr>
      <w:r w:rsidRPr="00231F85">
        <w:rPr>
          <w:rFonts w:asciiTheme="majorBidi" w:hAnsiTheme="majorBidi" w:cstheme="majorBidi"/>
          <w:color w:val="231F20"/>
          <w:sz w:val="18"/>
          <w:szCs w:val="18"/>
        </w:rPr>
        <w:t xml:space="preserve">Clarithromycin 500 mg three times a day + omeprazole 40 mg every day                                          </w:t>
      </w:r>
      <w:r>
        <w:rPr>
          <w:rFonts w:asciiTheme="majorBidi" w:hAnsiTheme="majorBidi" w:cstheme="majorBidi"/>
          <w:color w:val="231F20"/>
          <w:sz w:val="18"/>
          <w:szCs w:val="18"/>
        </w:rPr>
        <w:t xml:space="preserve">                         </w:t>
      </w:r>
      <w:r w:rsidRPr="00231F85">
        <w:rPr>
          <w:rFonts w:asciiTheme="majorBidi" w:hAnsiTheme="majorBidi" w:cstheme="majorBidi"/>
          <w:color w:val="231F20"/>
          <w:sz w:val="18"/>
          <w:szCs w:val="18"/>
        </w:rPr>
        <w:t xml:space="preserve"> Poor</w:t>
      </w:r>
    </w:p>
    <w:p w:rsidR="0016352B" w:rsidRPr="00231F85" w:rsidRDefault="0016352B" w:rsidP="0016352B">
      <w:pPr>
        <w:autoSpaceDE w:val="0"/>
        <w:autoSpaceDN w:val="0"/>
        <w:adjustRightInd w:val="0"/>
        <w:spacing w:after="0" w:line="240" w:lineRule="auto"/>
        <w:rPr>
          <w:rFonts w:asciiTheme="majorBidi" w:hAnsiTheme="majorBidi" w:cstheme="majorBidi"/>
          <w:color w:val="231F20"/>
          <w:sz w:val="18"/>
          <w:szCs w:val="18"/>
        </w:rPr>
      </w:pPr>
      <w:r w:rsidRPr="00231F85">
        <w:rPr>
          <w:rFonts w:asciiTheme="majorBidi" w:hAnsiTheme="majorBidi" w:cstheme="majorBidi"/>
          <w:color w:val="231F20"/>
          <w:sz w:val="18"/>
          <w:szCs w:val="18"/>
        </w:rPr>
        <w:t>Clarithromycin 500 mg three times a day + RBC 400 mg twice a day</w:t>
      </w:r>
      <w:r>
        <w:rPr>
          <w:rFonts w:asciiTheme="majorBidi" w:hAnsiTheme="majorBidi" w:cstheme="majorBidi"/>
          <w:color w:val="231F20"/>
          <w:sz w:val="18"/>
          <w:szCs w:val="18"/>
        </w:rPr>
        <w:t xml:space="preserve">                                                                          </w:t>
      </w:r>
      <w:r w:rsidRPr="00231F85">
        <w:rPr>
          <w:rFonts w:asciiTheme="majorBidi" w:hAnsiTheme="majorBidi" w:cstheme="majorBidi"/>
          <w:color w:val="231F20"/>
          <w:sz w:val="18"/>
          <w:szCs w:val="18"/>
        </w:rPr>
        <w:t xml:space="preserve"> Fair</w:t>
      </w:r>
    </w:p>
    <w:p w:rsidR="0016352B" w:rsidRPr="00231F85" w:rsidRDefault="0016352B" w:rsidP="0016352B">
      <w:pPr>
        <w:autoSpaceDE w:val="0"/>
        <w:autoSpaceDN w:val="0"/>
        <w:adjustRightInd w:val="0"/>
        <w:spacing w:after="0" w:line="240" w:lineRule="auto"/>
        <w:rPr>
          <w:rFonts w:asciiTheme="majorBidi" w:hAnsiTheme="majorBidi" w:cstheme="majorBidi"/>
          <w:b/>
          <w:bCs/>
          <w:color w:val="231F20"/>
          <w:sz w:val="18"/>
          <w:szCs w:val="18"/>
        </w:rPr>
      </w:pPr>
      <w:r w:rsidRPr="00231F85">
        <w:rPr>
          <w:rFonts w:asciiTheme="majorBidi" w:hAnsiTheme="majorBidi" w:cstheme="majorBidi"/>
          <w:b/>
          <w:bCs/>
          <w:color w:val="231F20"/>
          <w:sz w:val="18"/>
          <w:szCs w:val="18"/>
        </w:rPr>
        <w:t>Three Drugs</w:t>
      </w:r>
    </w:p>
    <w:p w:rsidR="0016352B" w:rsidRPr="00231F85" w:rsidRDefault="0016352B" w:rsidP="0016352B">
      <w:pPr>
        <w:autoSpaceDE w:val="0"/>
        <w:autoSpaceDN w:val="0"/>
        <w:adjustRightInd w:val="0"/>
        <w:spacing w:after="0" w:line="240" w:lineRule="auto"/>
        <w:rPr>
          <w:rFonts w:asciiTheme="majorBidi" w:hAnsiTheme="majorBidi" w:cstheme="majorBidi"/>
          <w:color w:val="231F20"/>
          <w:sz w:val="18"/>
          <w:szCs w:val="18"/>
        </w:rPr>
      </w:pPr>
      <w:r w:rsidRPr="00231F85">
        <w:rPr>
          <w:rFonts w:asciiTheme="majorBidi" w:hAnsiTheme="majorBidi" w:cstheme="majorBidi"/>
          <w:color w:val="231F20"/>
          <w:sz w:val="18"/>
          <w:szCs w:val="18"/>
        </w:rPr>
        <w:t>Clarithromycin 500 mg twice a day + metronidazole 500 mg twice a day + omeprazole 20 mg twice a day</w:t>
      </w:r>
      <w:r>
        <w:rPr>
          <w:rFonts w:asciiTheme="majorBidi" w:hAnsiTheme="majorBidi" w:cstheme="majorBidi"/>
          <w:color w:val="231F20"/>
          <w:sz w:val="18"/>
          <w:szCs w:val="18"/>
        </w:rPr>
        <w:t xml:space="preserve">             </w:t>
      </w:r>
      <w:r w:rsidRPr="00231F85">
        <w:rPr>
          <w:rFonts w:asciiTheme="majorBidi" w:hAnsiTheme="majorBidi" w:cstheme="majorBidi"/>
          <w:color w:val="231F20"/>
          <w:sz w:val="18"/>
          <w:szCs w:val="18"/>
        </w:rPr>
        <w:t xml:space="preserve"> Good–excellent</w:t>
      </w:r>
    </w:p>
    <w:p w:rsidR="0016352B" w:rsidRPr="00231F85" w:rsidRDefault="0016352B" w:rsidP="0016352B">
      <w:pPr>
        <w:autoSpaceDE w:val="0"/>
        <w:autoSpaceDN w:val="0"/>
        <w:adjustRightInd w:val="0"/>
        <w:spacing w:after="0" w:line="240" w:lineRule="auto"/>
        <w:rPr>
          <w:rFonts w:asciiTheme="majorBidi" w:hAnsiTheme="majorBidi" w:cstheme="majorBidi"/>
          <w:color w:val="231F20"/>
          <w:sz w:val="18"/>
          <w:szCs w:val="18"/>
        </w:rPr>
      </w:pPr>
      <w:r w:rsidRPr="00231F85">
        <w:rPr>
          <w:rFonts w:asciiTheme="majorBidi" w:hAnsiTheme="majorBidi" w:cstheme="majorBidi"/>
          <w:color w:val="231F20"/>
          <w:sz w:val="18"/>
          <w:szCs w:val="18"/>
        </w:rPr>
        <w:t xml:space="preserve">Clarithromycin 500 mg twice a day + amoxicillin 1 g twice a day + lansoprazole 30 mg twice a day </w:t>
      </w:r>
      <w:r>
        <w:rPr>
          <w:rFonts w:asciiTheme="majorBidi" w:hAnsiTheme="majorBidi" w:cstheme="majorBidi"/>
          <w:color w:val="231F20"/>
          <w:sz w:val="18"/>
          <w:szCs w:val="18"/>
        </w:rPr>
        <w:t xml:space="preserve">                   </w:t>
      </w:r>
      <w:r w:rsidRPr="00231F85">
        <w:rPr>
          <w:rFonts w:asciiTheme="majorBidi" w:hAnsiTheme="majorBidi" w:cstheme="majorBidi"/>
          <w:color w:val="231F20"/>
          <w:sz w:val="18"/>
          <w:szCs w:val="18"/>
        </w:rPr>
        <w:t xml:space="preserve">    Good–excellent</w:t>
      </w:r>
    </w:p>
    <w:p w:rsidR="0016352B" w:rsidRPr="00231F85" w:rsidRDefault="0016352B" w:rsidP="0016352B">
      <w:pPr>
        <w:autoSpaceDE w:val="0"/>
        <w:autoSpaceDN w:val="0"/>
        <w:adjustRightInd w:val="0"/>
        <w:spacing w:after="0" w:line="240" w:lineRule="auto"/>
        <w:rPr>
          <w:rFonts w:asciiTheme="majorBidi" w:hAnsiTheme="majorBidi" w:cstheme="majorBidi"/>
          <w:color w:val="231F20"/>
          <w:sz w:val="18"/>
          <w:szCs w:val="18"/>
        </w:rPr>
      </w:pPr>
      <w:r w:rsidRPr="00231F85">
        <w:rPr>
          <w:rFonts w:asciiTheme="majorBidi" w:hAnsiTheme="majorBidi" w:cstheme="majorBidi"/>
          <w:color w:val="231F20"/>
          <w:sz w:val="18"/>
          <w:szCs w:val="18"/>
        </w:rPr>
        <w:t>Clarithromycin 500 mg twice a day + metronidazole 500 mg twice a day + RBC 400 mg twice a day</w:t>
      </w:r>
      <w:r>
        <w:rPr>
          <w:rFonts w:asciiTheme="majorBidi" w:hAnsiTheme="majorBidi" w:cstheme="majorBidi"/>
          <w:color w:val="231F20"/>
          <w:sz w:val="18"/>
          <w:szCs w:val="18"/>
        </w:rPr>
        <w:t xml:space="preserve">                   </w:t>
      </w:r>
      <w:r w:rsidRPr="00231F85">
        <w:rPr>
          <w:rFonts w:asciiTheme="majorBidi" w:hAnsiTheme="majorBidi" w:cstheme="majorBidi"/>
          <w:color w:val="231F20"/>
          <w:sz w:val="18"/>
          <w:szCs w:val="18"/>
        </w:rPr>
        <w:t xml:space="preserve">    Good</w:t>
      </w:r>
    </w:p>
    <w:p w:rsidR="0016352B" w:rsidRPr="00231F85" w:rsidRDefault="0016352B" w:rsidP="0016352B">
      <w:pPr>
        <w:autoSpaceDE w:val="0"/>
        <w:autoSpaceDN w:val="0"/>
        <w:adjustRightInd w:val="0"/>
        <w:spacing w:after="0" w:line="240" w:lineRule="auto"/>
        <w:rPr>
          <w:rFonts w:asciiTheme="majorBidi" w:hAnsiTheme="majorBidi" w:cstheme="majorBidi"/>
          <w:color w:val="231F20"/>
          <w:sz w:val="18"/>
          <w:szCs w:val="18"/>
        </w:rPr>
      </w:pPr>
      <w:r w:rsidRPr="00231F85">
        <w:rPr>
          <w:rFonts w:asciiTheme="majorBidi" w:hAnsiTheme="majorBidi" w:cstheme="majorBidi"/>
          <w:color w:val="231F20"/>
          <w:sz w:val="18"/>
          <w:szCs w:val="18"/>
        </w:rPr>
        <w:t xml:space="preserve">Amoxicillin 1 g twice a day + clarithromycin 500 mg twice a day + RBC 400 mg twice a day                    </w:t>
      </w:r>
      <w:r>
        <w:rPr>
          <w:rFonts w:asciiTheme="majorBidi" w:hAnsiTheme="majorBidi" w:cstheme="majorBidi"/>
          <w:color w:val="231F20"/>
          <w:sz w:val="18"/>
          <w:szCs w:val="18"/>
        </w:rPr>
        <w:t xml:space="preserve">        </w:t>
      </w:r>
      <w:r w:rsidRPr="00231F85">
        <w:rPr>
          <w:rFonts w:asciiTheme="majorBidi" w:hAnsiTheme="majorBidi" w:cstheme="majorBidi"/>
          <w:color w:val="231F20"/>
          <w:sz w:val="18"/>
          <w:szCs w:val="18"/>
        </w:rPr>
        <w:t xml:space="preserve">     </w:t>
      </w:r>
      <w:r>
        <w:rPr>
          <w:rFonts w:asciiTheme="majorBidi" w:hAnsiTheme="majorBidi" w:cstheme="majorBidi"/>
          <w:color w:val="231F20"/>
          <w:sz w:val="18"/>
          <w:szCs w:val="18"/>
        </w:rPr>
        <w:t xml:space="preserve"> </w:t>
      </w:r>
      <w:r w:rsidRPr="00231F85">
        <w:rPr>
          <w:rFonts w:asciiTheme="majorBidi" w:hAnsiTheme="majorBidi" w:cstheme="majorBidi"/>
          <w:color w:val="231F20"/>
          <w:sz w:val="18"/>
          <w:szCs w:val="18"/>
        </w:rPr>
        <w:t>Good</w:t>
      </w:r>
    </w:p>
    <w:p w:rsidR="0016352B" w:rsidRPr="00231F85" w:rsidRDefault="0016352B" w:rsidP="0016352B">
      <w:pPr>
        <w:autoSpaceDE w:val="0"/>
        <w:autoSpaceDN w:val="0"/>
        <w:adjustRightInd w:val="0"/>
        <w:spacing w:after="0" w:line="240" w:lineRule="auto"/>
        <w:rPr>
          <w:rFonts w:asciiTheme="majorBidi" w:hAnsiTheme="majorBidi" w:cstheme="majorBidi"/>
          <w:b/>
          <w:bCs/>
          <w:color w:val="231F20"/>
          <w:sz w:val="18"/>
          <w:szCs w:val="18"/>
        </w:rPr>
      </w:pPr>
      <w:r w:rsidRPr="00231F85">
        <w:rPr>
          <w:rFonts w:asciiTheme="majorBidi" w:hAnsiTheme="majorBidi" w:cstheme="majorBidi"/>
          <w:b/>
          <w:bCs/>
          <w:color w:val="231F20"/>
          <w:sz w:val="18"/>
          <w:szCs w:val="18"/>
        </w:rPr>
        <w:t>Four Drugs</w:t>
      </w:r>
    </w:p>
    <w:p w:rsidR="0016352B" w:rsidRPr="00231F85" w:rsidRDefault="0016352B" w:rsidP="0016352B">
      <w:pPr>
        <w:autoSpaceDE w:val="0"/>
        <w:autoSpaceDN w:val="0"/>
        <w:adjustRightInd w:val="0"/>
        <w:spacing w:after="0" w:line="240" w:lineRule="auto"/>
        <w:rPr>
          <w:rFonts w:asciiTheme="majorBidi" w:hAnsiTheme="majorBidi" w:cstheme="majorBidi"/>
          <w:color w:val="231F20"/>
          <w:sz w:val="18"/>
          <w:szCs w:val="18"/>
        </w:rPr>
      </w:pPr>
      <w:r w:rsidRPr="00231F85">
        <w:rPr>
          <w:rFonts w:asciiTheme="majorBidi" w:hAnsiTheme="majorBidi" w:cstheme="majorBidi"/>
          <w:color w:val="231F20"/>
          <w:sz w:val="18"/>
          <w:szCs w:val="18"/>
        </w:rPr>
        <w:t xml:space="preserve">BSS 525 mg four times a day + metronidazole 250 mg four times a day + tetracycline 500 mg four times </w:t>
      </w:r>
      <w:r>
        <w:rPr>
          <w:rFonts w:asciiTheme="majorBidi" w:hAnsiTheme="majorBidi" w:cstheme="majorBidi"/>
          <w:color w:val="231F20"/>
          <w:sz w:val="18"/>
          <w:szCs w:val="18"/>
        </w:rPr>
        <w:t xml:space="preserve">             </w:t>
      </w:r>
      <w:r w:rsidRPr="00231F85">
        <w:rPr>
          <w:rFonts w:asciiTheme="majorBidi" w:hAnsiTheme="majorBidi" w:cstheme="majorBidi"/>
          <w:color w:val="231F20"/>
          <w:sz w:val="18"/>
          <w:szCs w:val="18"/>
        </w:rPr>
        <w:t xml:space="preserve"> Good–excellent</w:t>
      </w:r>
    </w:p>
    <w:p w:rsidR="0016352B" w:rsidRPr="00231F85" w:rsidRDefault="0016352B" w:rsidP="0016352B">
      <w:pPr>
        <w:autoSpaceDE w:val="0"/>
        <w:autoSpaceDN w:val="0"/>
        <w:adjustRightInd w:val="0"/>
        <w:spacing w:after="0" w:line="240" w:lineRule="auto"/>
        <w:rPr>
          <w:rFonts w:asciiTheme="majorBidi" w:hAnsiTheme="majorBidi" w:cstheme="majorBidi"/>
          <w:i/>
          <w:iCs/>
          <w:color w:val="231F20"/>
          <w:sz w:val="18"/>
          <w:szCs w:val="18"/>
        </w:rPr>
      </w:pPr>
      <w:r w:rsidRPr="00231F85">
        <w:rPr>
          <w:rFonts w:asciiTheme="majorBidi" w:hAnsiTheme="majorBidi" w:cstheme="majorBidi"/>
          <w:color w:val="231F20"/>
          <w:sz w:val="18"/>
          <w:szCs w:val="18"/>
        </w:rPr>
        <w:t>a day + H2RA (conventional ulcer-healing dose)</w:t>
      </w:r>
      <w:r w:rsidRPr="00231F85">
        <w:rPr>
          <w:rFonts w:asciiTheme="majorBidi" w:hAnsiTheme="majorBidi" w:cstheme="majorBidi"/>
          <w:i/>
          <w:iCs/>
          <w:color w:val="231F20"/>
          <w:sz w:val="18"/>
          <w:szCs w:val="18"/>
        </w:rPr>
        <w:t>c</w:t>
      </w:r>
    </w:p>
    <w:p w:rsidR="0016352B" w:rsidRPr="00231F85" w:rsidRDefault="0016352B" w:rsidP="0016352B">
      <w:pPr>
        <w:autoSpaceDE w:val="0"/>
        <w:autoSpaceDN w:val="0"/>
        <w:adjustRightInd w:val="0"/>
        <w:spacing w:after="0" w:line="240" w:lineRule="auto"/>
        <w:rPr>
          <w:rFonts w:asciiTheme="majorBidi" w:hAnsiTheme="majorBidi" w:cstheme="majorBidi"/>
          <w:color w:val="231F20"/>
          <w:sz w:val="18"/>
          <w:szCs w:val="18"/>
        </w:rPr>
      </w:pPr>
      <w:r w:rsidRPr="00231F85">
        <w:rPr>
          <w:rFonts w:asciiTheme="majorBidi" w:hAnsiTheme="majorBidi" w:cstheme="majorBidi"/>
          <w:color w:val="231F20"/>
          <w:sz w:val="18"/>
          <w:szCs w:val="18"/>
        </w:rPr>
        <w:t>BSS 525 mg four times a day + metronidazole + amoxicillin + PPI</w:t>
      </w:r>
      <w:r w:rsidRPr="00231F85">
        <w:rPr>
          <w:rFonts w:asciiTheme="majorBidi" w:hAnsiTheme="majorBidi" w:cstheme="majorBidi"/>
          <w:i/>
          <w:iCs/>
          <w:color w:val="231F20"/>
          <w:sz w:val="18"/>
          <w:szCs w:val="18"/>
        </w:rPr>
        <w:t xml:space="preserve">d         </w:t>
      </w:r>
      <w:r>
        <w:rPr>
          <w:rFonts w:asciiTheme="majorBidi" w:hAnsiTheme="majorBidi" w:cstheme="majorBidi"/>
          <w:i/>
          <w:iCs/>
          <w:color w:val="231F20"/>
          <w:sz w:val="18"/>
          <w:szCs w:val="18"/>
        </w:rPr>
        <w:t xml:space="preserve">                                                                   Good</w:t>
      </w:r>
      <w:r w:rsidRPr="00231F85">
        <w:rPr>
          <w:rFonts w:asciiTheme="majorBidi" w:hAnsiTheme="majorBidi" w:cstheme="majorBidi"/>
          <w:i/>
          <w:iCs/>
          <w:color w:val="231F20"/>
          <w:sz w:val="18"/>
          <w:szCs w:val="18"/>
        </w:rPr>
        <w:t xml:space="preserve">                                                                                                                   </w:t>
      </w:r>
      <w:r>
        <w:rPr>
          <w:rFonts w:asciiTheme="majorBidi" w:hAnsiTheme="majorBidi" w:cstheme="majorBidi"/>
          <w:i/>
          <w:iCs/>
          <w:color w:val="231F20"/>
          <w:sz w:val="18"/>
          <w:szCs w:val="18"/>
        </w:rPr>
        <w:t xml:space="preserve">                     </w:t>
      </w:r>
    </w:p>
    <w:p w:rsidR="0016352B" w:rsidRPr="00231F85" w:rsidRDefault="0016352B" w:rsidP="0016352B">
      <w:pPr>
        <w:autoSpaceDE w:val="0"/>
        <w:autoSpaceDN w:val="0"/>
        <w:adjustRightInd w:val="0"/>
        <w:spacing w:after="0" w:line="240" w:lineRule="auto"/>
        <w:rPr>
          <w:rFonts w:asciiTheme="majorBidi" w:hAnsiTheme="majorBidi" w:cstheme="majorBidi"/>
          <w:b/>
          <w:bCs/>
          <w:i/>
          <w:iCs/>
          <w:color w:val="231F20"/>
          <w:sz w:val="18"/>
          <w:szCs w:val="18"/>
        </w:rPr>
      </w:pPr>
      <w:r w:rsidRPr="00231F85">
        <w:rPr>
          <w:rFonts w:asciiTheme="majorBidi" w:hAnsiTheme="majorBidi" w:cstheme="majorBidi"/>
          <w:b/>
          <w:bCs/>
          <w:color w:val="231F20"/>
          <w:sz w:val="18"/>
          <w:szCs w:val="18"/>
        </w:rPr>
        <w:t>Rescue Therapy</w:t>
      </w:r>
      <w:r w:rsidRPr="00231F85">
        <w:rPr>
          <w:rFonts w:asciiTheme="majorBidi" w:hAnsiTheme="majorBidi" w:cstheme="majorBidi"/>
          <w:b/>
          <w:bCs/>
          <w:i/>
          <w:iCs/>
          <w:color w:val="231F20"/>
          <w:sz w:val="18"/>
          <w:szCs w:val="18"/>
        </w:rPr>
        <w:t>e</w:t>
      </w:r>
    </w:p>
    <w:p w:rsidR="0016352B" w:rsidRPr="00231F85" w:rsidRDefault="0016352B" w:rsidP="0016352B">
      <w:pPr>
        <w:autoSpaceDE w:val="0"/>
        <w:autoSpaceDN w:val="0"/>
        <w:adjustRightInd w:val="0"/>
        <w:spacing w:after="0" w:line="240" w:lineRule="auto"/>
        <w:rPr>
          <w:rFonts w:asciiTheme="majorBidi" w:hAnsiTheme="majorBidi" w:cstheme="majorBidi"/>
          <w:color w:val="231F20"/>
          <w:sz w:val="18"/>
          <w:szCs w:val="18"/>
        </w:rPr>
      </w:pPr>
      <w:r w:rsidRPr="00231F85">
        <w:rPr>
          <w:rFonts w:asciiTheme="majorBidi" w:hAnsiTheme="majorBidi" w:cstheme="majorBidi"/>
          <w:color w:val="231F20"/>
          <w:sz w:val="18"/>
          <w:szCs w:val="18"/>
        </w:rPr>
        <w:t>BSS 525 mg four times a day + metronidazole 500 mg four times a day + tetracycline 500 mg four times</w:t>
      </w:r>
      <w:r>
        <w:rPr>
          <w:rFonts w:asciiTheme="majorBidi" w:hAnsiTheme="majorBidi" w:cstheme="majorBidi"/>
          <w:color w:val="231F20"/>
          <w:sz w:val="18"/>
          <w:szCs w:val="18"/>
        </w:rPr>
        <w:t xml:space="preserve">               </w:t>
      </w:r>
      <w:r w:rsidRPr="00231F85">
        <w:rPr>
          <w:rFonts w:asciiTheme="majorBidi" w:hAnsiTheme="majorBidi" w:cstheme="majorBidi"/>
          <w:color w:val="231F20"/>
          <w:sz w:val="18"/>
          <w:szCs w:val="18"/>
        </w:rPr>
        <w:t>Good–excellent</w:t>
      </w:r>
    </w:p>
    <w:p w:rsidR="0016352B" w:rsidRPr="00231F85" w:rsidRDefault="0016352B" w:rsidP="0016352B">
      <w:pPr>
        <w:autoSpaceDE w:val="0"/>
        <w:autoSpaceDN w:val="0"/>
        <w:adjustRightInd w:val="0"/>
        <w:spacing w:after="0" w:line="240" w:lineRule="auto"/>
        <w:rPr>
          <w:rFonts w:asciiTheme="majorBidi" w:hAnsiTheme="majorBidi" w:cstheme="majorBidi"/>
          <w:i/>
          <w:iCs/>
          <w:color w:val="231F20"/>
          <w:sz w:val="18"/>
          <w:szCs w:val="18"/>
        </w:rPr>
      </w:pPr>
      <w:r w:rsidRPr="00231F85">
        <w:rPr>
          <w:rFonts w:asciiTheme="majorBidi" w:hAnsiTheme="majorBidi" w:cstheme="majorBidi"/>
          <w:color w:val="231F20"/>
          <w:sz w:val="18"/>
          <w:szCs w:val="18"/>
        </w:rPr>
        <w:t>a day + omeprazole 20 mg twice a day</w:t>
      </w:r>
      <w:r w:rsidRPr="00231F85">
        <w:rPr>
          <w:rFonts w:asciiTheme="majorBidi" w:hAnsiTheme="majorBidi" w:cstheme="majorBidi"/>
          <w:i/>
          <w:iCs/>
          <w:color w:val="231F20"/>
          <w:sz w:val="18"/>
          <w:szCs w:val="18"/>
        </w:rPr>
        <w:t>d</w:t>
      </w:r>
    </w:p>
    <w:p w:rsidR="0016352B" w:rsidRPr="00231F85" w:rsidRDefault="0016352B" w:rsidP="0016352B">
      <w:pPr>
        <w:autoSpaceDE w:val="0"/>
        <w:autoSpaceDN w:val="0"/>
        <w:adjustRightInd w:val="0"/>
        <w:spacing w:after="0" w:line="240" w:lineRule="auto"/>
        <w:rPr>
          <w:rFonts w:asciiTheme="majorBidi" w:hAnsiTheme="majorBidi" w:cstheme="majorBidi"/>
          <w:color w:val="231F20"/>
          <w:sz w:val="18"/>
          <w:szCs w:val="18"/>
        </w:rPr>
      </w:pPr>
      <w:r w:rsidRPr="00231F85">
        <w:rPr>
          <w:rFonts w:asciiTheme="majorBidi" w:hAnsiTheme="majorBidi" w:cstheme="majorBidi"/>
          <w:color w:val="231F20"/>
          <w:sz w:val="18"/>
          <w:szCs w:val="18"/>
        </w:rPr>
        <w:t>Furazolidone 200 mg twice a day + amoxicillin 1 g twice a day + omeprazole 20 mg twice a day</w:t>
      </w:r>
      <w:r>
        <w:rPr>
          <w:rFonts w:asciiTheme="majorBidi" w:hAnsiTheme="majorBidi" w:cstheme="majorBidi"/>
          <w:i/>
          <w:iCs/>
          <w:color w:val="231F20"/>
          <w:sz w:val="18"/>
          <w:szCs w:val="18"/>
        </w:rPr>
        <w:t>f</w:t>
      </w:r>
      <w:r w:rsidRPr="00231F85">
        <w:rPr>
          <w:rFonts w:asciiTheme="majorBidi" w:hAnsiTheme="majorBidi" w:cstheme="majorBidi"/>
          <w:i/>
          <w:iCs/>
          <w:color w:val="231F20"/>
          <w:sz w:val="18"/>
          <w:szCs w:val="18"/>
        </w:rPr>
        <w:t xml:space="preserve">            </w:t>
      </w:r>
      <w:r>
        <w:rPr>
          <w:rFonts w:asciiTheme="majorBidi" w:hAnsiTheme="majorBidi" w:cstheme="majorBidi"/>
          <w:i/>
          <w:iCs/>
          <w:color w:val="231F20"/>
          <w:sz w:val="18"/>
          <w:szCs w:val="18"/>
        </w:rPr>
        <w:t xml:space="preserve">             </w:t>
      </w:r>
      <w:r w:rsidRPr="00231F85">
        <w:rPr>
          <w:rFonts w:asciiTheme="majorBidi" w:hAnsiTheme="majorBidi" w:cstheme="majorBidi"/>
          <w:i/>
          <w:iCs/>
          <w:color w:val="231F20"/>
          <w:sz w:val="18"/>
          <w:szCs w:val="18"/>
        </w:rPr>
        <w:t xml:space="preserve">  </w:t>
      </w:r>
      <w:r w:rsidRPr="00231F85">
        <w:rPr>
          <w:rFonts w:asciiTheme="majorBidi" w:hAnsiTheme="majorBidi" w:cstheme="majorBidi"/>
          <w:color w:val="231F20"/>
          <w:sz w:val="18"/>
          <w:szCs w:val="18"/>
        </w:rPr>
        <w:t>Good</w:t>
      </w:r>
    </w:p>
    <w:p w:rsidR="0016352B" w:rsidRPr="00231F85" w:rsidRDefault="0016352B" w:rsidP="0016352B">
      <w:pPr>
        <w:autoSpaceDE w:val="0"/>
        <w:autoSpaceDN w:val="0"/>
        <w:adjustRightInd w:val="0"/>
        <w:spacing w:after="0" w:line="240" w:lineRule="auto"/>
        <w:rPr>
          <w:rFonts w:asciiTheme="majorBidi" w:hAnsiTheme="majorBidi" w:cstheme="majorBidi"/>
          <w:color w:val="231F20"/>
          <w:sz w:val="17"/>
          <w:szCs w:val="17"/>
        </w:rPr>
      </w:pPr>
      <w:r w:rsidRPr="00231F85">
        <w:rPr>
          <w:rFonts w:asciiTheme="majorBidi" w:hAnsiTheme="majorBidi" w:cstheme="majorBidi"/>
          <w:color w:val="231F20"/>
          <w:sz w:val="18"/>
          <w:szCs w:val="18"/>
        </w:rPr>
        <w:t>Amoxicillin 1 g twice a day + rifabutin 300 mg every day + pantoprazole 40 mg twice a day</w:t>
      </w:r>
      <w:r w:rsidRPr="00231F85">
        <w:rPr>
          <w:rFonts w:asciiTheme="majorBidi" w:hAnsiTheme="majorBidi" w:cstheme="majorBidi"/>
          <w:i/>
          <w:iCs/>
          <w:color w:val="231F20"/>
          <w:sz w:val="18"/>
          <w:szCs w:val="18"/>
        </w:rPr>
        <w:t>g</w:t>
      </w:r>
      <w:r>
        <w:rPr>
          <w:rFonts w:asciiTheme="majorBidi" w:hAnsiTheme="majorBidi" w:cstheme="majorBidi"/>
          <w:i/>
          <w:iCs/>
          <w:color w:val="231F20"/>
          <w:sz w:val="18"/>
          <w:szCs w:val="18"/>
        </w:rPr>
        <w:t xml:space="preserve"> </w:t>
      </w:r>
      <w:r w:rsidRPr="00231F85">
        <w:rPr>
          <w:rFonts w:asciiTheme="majorBidi" w:hAnsiTheme="majorBidi" w:cstheme="majorBidi"/>
          <w:i/>
          <w:iCs/>
          <w:color w:val="231F20"/>
          <w:sz w:val="18"/>
          <w:szCs w:val="18"/>
        </w:rPr>
        <w:t xml:space="preserve">                                </w:t>
      </w:r>
      <w:r w:rsidRPr="00231F85">
        <w:rPr>
          <w:rFonts w:asciiTheme="majorBidi" w:hAnsiTheme="majorBidi" w:cstheme="majorBidi"/>
          <w:color w:val="231F20"/>
          <w:sz w:val="18"/>
          <w:szCs w:val="18"/>
        </w:rPr>
        <w:t>Good–excellent</w:t>
      </w:r>
    </w:p>
    <w:p w:rsidR="0016352B" w:rsidRPr="00231F85" w:rsidRDefault="0016352B" w:rsidP="0016352B">
      <w:pPr>
        <w:autoSpaceDE w:val="0"/>
        <w:autoSpaceDN w:val="0"/>
        <w:adjustRightInd w:val="0"/>
        <w:spacing w:after="0" w:line="240" w:lineRule="auto"/>
        <w:rPr>
          <w:rFonts w:asciiTheme="majorBidi" w:hAnsiTheme="majorBidi" w:cstheme="majorBidi"/>
          <w:color w:val="231F20"/>
          <w:sz w:val="16"/>
          <w:szCs w:val="16"/>
        </w:rPr>
      </w:pPr>
      <w:r w:rsidRPr="00231F85">
        <w:rPr>
          <w:rFonts w:asciiTheme="majorBidi" w:hAnsiTheme="majorBidi" w:cstheme="majorBidi"/>
          <w:i/>
          <w:iCs/>
          <w:color w:val="231F20"/>
          <w:sz w:val="10"/>
          <w:szCs w:val="10"/>
        </w:rPr>
        <w:t>a</w:t>
      </w:r>
      <w:r w:rsidRPr="00231F85">
        <w:rPr>
          <w:rFonts w:asciiTheme="majorBidi" w:hAnsiTheme="majorBidi" w:cstheme="majorBidi"/>
          <w:color w:val="231F20"/>
          <w:sz w:val="16"/>
          <w:szCs w:val="16"/>
        </w:rPr>
        <w:t>These regimens based on efficacy for a 14-day treatment duration unless otherwise noted.</w:t>
      </w:r>
    </w:p>
    <w:p w:rsidR="0016352B" w:rsidRPr="00231F85" w:rsidRDefault="0016352B" w:rsidP="0016352B">
      <w:pPr>
        <w:autoSpaceDE w:val="0"/>
        <w:autoSpaceDN w:val="0"/>
        <w:adjustRightInd w:val="0"/>
        <w:spacing w:after="0" w:line="240" w:lineRule="auto"/>
        <w:rPr>
          <w:rFonts w:asciiTheme="majorBidi" w:hAnsiTheme="majorBidi" w:cstheme="majorBidi"/>
          <w:color w:val="231F20"/>
          <w:sz w:val="16"/>
          <w:szCs w:val="16"/>
        </w:rPr>
      </w:pPr>
      <w:r w:rsidRPr="00231F85">
        <w:rPr>
          <w:rFonts w:asciiTheme="majorBidi" w:hAnsiTheme="majorBidi" w:cstheme="majorBidi"/>
          <w:i/>
          <w:iCs/>
          <w:color w:val="231F20"/>
          <w:sz w:val="10"/>
          <w:szCs w:val="10"/>
        </w:rPr>
        <w:t>b</w:t>
      </w:r>
      <w:r w:rsidRPr="00231F85">
        <w:rPr>
          <w:rFonts w:asciiTheme="majorBidi" w:hAnsiTheme="majorBidi" w:cstheme="majorBidi"/>
          <w:color w:val="231F20"/>
          <w:sz w:val="16"/>
          <w:szCs w:val="16"/>
        </w:rPr>
        <w:t>Cure rates based on intention-to-treat analysis from references 3, 12, 14, and 35, where: poor = less than 70% eradication, fair =</w:t>
      </w:r>
    </w:p>
    <w:p w:rsidR="0016352B" w:rsidRPr="00231F85" w:rsidRDefault="0016352B" w:rsidP="0016352B">
      <w:pPr>
        <w:autoSpaceDE w:val="0"/>
        <w:autoSpaceDN w:val="0"/>
        <w:adjustRightInd w:val="0"/>
        <w:spacing w:after="0" w:line="240" w:lineRule="auto"/>
        <w:rPr>
          <w:rFonts w:asciiTheme="majorBidi" w:hAnsiTheme="majorBidi" w:cstheme="majorBidi"/>
          <w:color w:val="231F20"/>
          <w:sz w:val="16"/>
          <w:szCs w:val="16"/>
        </w:rPr>
      </w:pPr>
      <w:r w:rsidRPr="00231F85">
        <w:rPr>
          <w:rFonts w:asciiTheme="majorBidi" w:hAnsiTheme="majorBidi" w:cstheme="majorBidi"/>
          <w:color w:val="231F20"/>
          <w:sz w:val="16"/>
          <w:szCs w:val="16"/>
        </w:rPr>
        <w:t>70–80%, good = 80–90%, and excellent = greater than 90%.</w:t>
      </w:r>
    </w:p>
    <w:p w:rsidR="0016352B" w:rsidRPr="00231F85" w:rsidRDefault="0016352B" w:rsidP="0016352B">
      <w:pPr>
        <w:autoSpaceDE w:val="0"/>
        <w:autoSpaceDN w:val="0"/>
        <w:adjustRightInd w:val="0"/>
        <w:spacing w:after="0" w:line="240" w:lineRule="auto"/>
        <w:rPr>
          <w:rFonts w:asciiTheme="majorBidi" w:hAnsiTheme="majorBidi" w:cstheme="majorBidi"/>
          <w:color w:val="231F20"/>
          <w:sz w:val="16"/>
          <w:szCs w:val="16"/>
        </w:rPr>
      </w:pPr>
      <w:r w:rsidRPr="00231F85">
        <w:rPr>
          <w:rFonts w:asciiTheme="majorBidi" w:hAnsiTheme="majorBidi" w:cstheme="majorBidi"/>
          <w:i/>
          <w:iCs/>
          <w:color w:val="231F20"/>
          <w:sz w:val="10"/>
          <w:szCs w:val="10"/>
        </w:rPr>
        <w:t>c</w:t>
      </w:r>
      <w:r w:rsidRPr="00231F85">
        <w:rPr>
          <w:rFonts w:asciiTheme="majorBidi" w:hAnsiTheme="majorBidi" w:cstheme="majorBidi"/>
          <w:color w:val="231F20"/>
          <w:sz w:val="16"/>
          <w:szCs w:val="16"/>
        </w:rPr>
        <w:t>H</w:t>
      </w:r>
      <w:r w:rsidRPr="00231F85">
        <w:rPr>
          <w:rFonts w:asciiTheme="majorBidi" w:hAnsiTheme="majorBidi" w:cstheme="majorBidi"/>
          <w:color w:val="231F20"/>
          <w:sz w:val="10"/>
          <w:szCs w:val="10"/>
        </w:rPr>
        <w:t>2</w:t>
      </w:r>
      <w:r w:rsidRPr="00231F85">
        <w:rPr>
          <w:rFonts w:asciiTheme="majorBidi" w:hAnsiTheme="majorBidi" w:cstheme="majorBidi"/>
          <w:color w:val="231F20"/>
          <w:sz w:val="16"/>
          <w:szCs w:val="16"/>
        </w:rPr>
        <w:t>RA therapy should be continued for an additional 2 weeks.</w:t>
      </w:r>
    </w:p>
    <w:p w:rsidR="0016352B" w:rsidRPr="00231F85" w:rsidRDefault="0016352B" w:rsidP="0016352B">
      <w:pPr>
        <w:autoSpaceDE w:val="0"/>
        <w:autoSpaceDN w:val="0"/>
        <w:adjustRightInd w:val="0"/>
        <w:spacing w:after="0" w:line="240" w:lineRule="auto"/>
        <w:rPr>
          <w:rFonts w:asciiTheme="majorBidi" w:hAnsiTheme="majorBidi" w:cstheme="majorBidi"/>
          <w:color w:val="231F20"/>
          <w:sz w:val="16"/>
          <w:szCs w:val="16"/>
        </w:rPr>
      </w:pPr>
      <w:r w:rsidRPr="00231F85">
        <w:rPr>
          <w:rFonts w:asciiTheme="majorBidi" w:hAnsiTheme="majorBidi" w:cstheme="majorBidi"/>
          <w:i/>
          <w:iCs/>
          <w:color w:val="231F20"/>
          <w:sz w:val="10"/>
          <w:szCs w:val="10"/>
        </w:rPr>
        <w:t>d</w:t>
      </w:r>
      <w:r w:rsidRPr="00231F85">
        <w:rPr>
          <w:rFonts w:asciiTheme="majorBidi" w:hAnsiTheme="majorBidi" w:cstheme="majorBidi"/>
          <w:color w:val="231F20"/>
          <w:sz w:val="16"/>
          <w:szCs w:val="16"/>
        </w:rPr>
        <w:t>Duration of therapy is 7–10 days.</w:t>
      </w:r>
    </w:p>
    <w:p w:rsidR="0016352B" w:rsidRPr="00231F85" w:rsidRDefault="0016352B" w:rsidP="0016352B">
      <w:pPr>
        <w:autoSpaceDE w:val="0"/>
        <w:autoSpaceDN w:val="0"/>
        <w:adjustRightInd w:val="0"/>
        <w:spacing w:after="0" w:line="240" w:lineRule="auto"/>
        <w:rPr>
          <w:rFonts w:asciiTheme="majorBidi" w:hAnsiTheme="majorBidi" w:cstheme="majorBidi"/>
          <w:color w:val="231F20"/>
          <w:sz w:val="16"/>
          <w:szCs w:val="16"/>
        </w:rPr>
      </w:pPr>
      <w:r w:rsidRPr="00231F85">
        <w:rPr>
          <w:rFonts w:asciiTheme="majorBidi" w:hAnsiTheme="majorBidi" w:cstheme="majorBidi"/>
          <w:i/>
          <w:iCs/>
          <w:color w:val="231F20"/>
          <w:sz w:val="10"/>
          <w:szCs w:val="10"/>
        </w:rPr>
        <w:t>e</w:t>
      </w:r>
      <w:r w:rsidRPr="00231F85">
        <w:rPr>
          <w:rFonts w:asciiTheme="majorBidi" w:hAnsiTheme="majorBidi" w:cstheme="majorBidi"/>
          <w:color w:val="231F20"/>
          <w:sz w:val="16"/>
          <w:szCs w:val="16"/>
        </w:rPr>
        <w:t>Data based on refractory treatment data.</w:t>
      </w:r>
    </w:p>
    <w:p w:rsidR="0016352B" w:rsidRPr="00231F85" w:rsidRDefault="0016352B" w:rsidP="0016352B">
      <w:pPr>
        <w:autoSpaceDE w:val="0"/>
        <w:autoSpaceDN w:val="0"/>
        <w:adjustRightInd w:val="0"/>
        <w:spacing w:after="0" w:line="240" w:lineRule="auto"/>
        <w:rPr>
          <w:rFonts w:asciiTheme="majorBidi" w:hAnsiTheme="majorBidi" w:cstheme="majorBidi"/>
          <w:color w:val="231F20"/>
          <w:sz w:val="16"/>
          <w:szCs w:val="16"/>
        </w:rPr>
      </w:pPr>
      <w:r w:rsidRPr="00231F85">
        <w:rPr>
          <w:rFonts w:asciiTheme="majorBidi" w:hAnsiTheme="majorBidi" w:cstheme="majorBidi"/>
          <w:i/>
          <w:iCs/>
          <w:color w:val="231F20"/>
          <w:sz w:val="10"/>
          <w:szCs w:val="10"/>
        </w:rPr>
        <w:t>f</w:t>
      </w:r>
      <w:r w:rsidRPr="00231F85">
        <w:rPr>
          <w:rFonts w:asciiTheme="majorBidi" w:hAnsiTheme="majorBidi" w:cstheme="majorBidi"/>
          <w:color w:val="231F20"/>
          <w:sz w:val="16"/>
          <w:szCs w:val="16"/>
        </w:rPr>
        <w:t>Given for 7 days.</w:t>
      </w:r>
    </w:p>
    <w:p w:rsidR="0016352B" w:rsidRPr="00231F85" w:rsidRDefault="0016352B" w:rsidP="0016352B">
      <w:pPr>
        <w:autoSpaceDE w:val="0"/>
        <w:autoSpaceDN w:val="0"/>
        <w:adjustRightInd w:val="0"/>
        <w:spacing w:after="0" w:line="240" w:lineRule="auto"/>
        <w:rPr>
          <w:rFonts w:asciiTheme="majorBidi" w:hAnsiTheme="majorBidi" w:cstheme="majorBidi"/>
          <w:color w:val="231F20"/>
          <w:sz w:val="16"/>
          <w:szCs w:val="16"/>
        </w:rPr>
      </w:pPr>
      <w:r w:rsidRPr="00231F85">
        <w:rPr>
          <w:rFonts w:asciiTheme="majorBidi" w:hAnsiTheme="majorBidi" w:cstheme="majorBidi"/>
          <w:i/>
          <w:iCs/>
          <w:color w:val="231F20"/>
          <w:sz w:val="10"/>
          <w:szCs w:val="10"/>
        </w:rPr>
        <w:t>g</w:t>
      </w:r>
      <w:r w:rsidRPr="00231F85">
        <w:rPr>
          <w:rFonts w:asciiTheme="majorBidi" w:hAnsiTheme="majorBidi" w:cstheme="majorBidi"/>
          <w:color w:val="231F20"/>
          <w:sz w:val="16"/>
          <w:szCs w:val="16"/>
        </w:rPr>
        <w:t>Given for 10 days.</w:t>
      </w:r>
    </w:p>
    <w:p w:rsidR="0016352B" w:rsidRPr="00231F85" w:rsidRDefault="0016352B" w:rsidP="0016352B">
      <w:pPr>
        <w:autoSpaceDE w:val="0"/>
        <w:autoSpaceDN w:val="0"/>
        <w:adjustRightInd w:val="0"/>
        <w:spacing w:after="0" w:line="240" w:lineRule="auto"/>
        <w:rPr>
          <w:rFonts w:asciiTheme="majorBidi" w:hAnsiTheme="majorBidi" w:cstheme="majorBidi"/>
          <w:color w:val="231F20"/>
          <w:sz w:val="16"/>
          <w:szCs w:val="16"/>
        </w:rPr>
      </w:pPr>
      <w:r w:rsidRPr="00231F85">
        <w:rPr>
          <w:rFonts w:asciiTheme="majorBidi" w:hAnsiTheme="majorBidi" w:cstheme="majorBidi"/>
          <w:color w:val="231F20"/>
          <w:sz w:val="16"/>
          <w:szCs w:val="16"/>
        </w:rPr>
        <w:t>BSS, bismuth subsalicylate; H</w:t>
      </w:r>
      <w:r w:rsidRPr="00231F85">
        <w:rPr>
          <w:rFonts w:asciiTheme="majorBidi" w:hAnsiTheme="majorBidi" w:cstheme="majorBidi"/>
          <w:color w:val="231F20"/>
          <w:sz w:val="10"/>
          <w:szCs w:val="10"/>
        </w:rPr>
        <w:t>2</w:t>
      </w:r>
      <w:r w:rsidRPr="00231F85">
        <w:rPr>
          <w:rFonts w:asciiTheme="majorBidi" w:hAnsiTheme="majorBidi" w:cstheme="majorBidi"/>
          <w:color w:val="231F20"/>
          <w:sz w:val="16"/>
          <w:szCs w:val="16"/>
        </w:rPr>
        <w:t>RA, H</w:t>
      </w:r>
      <w:r w:rsidRPr="00231F85">
        <w:rPr>
          <w:rFonts w:asciiTheme="majorBidi" w:hAnsiTheme="majorBidi" w:cstheme="majorBidi"/>
          <w:color w:val="231F20"/>
          <w:sz w:val="10"/>
          <w:szCs w:val="10"/>
        </w:rPr>
        <w:t>2</w:t>
      </w:r>
      <w:r w:rsidRPr="00231F85">
        <w:rPr>
          <w:rFonts w:asciiTheme="majorBidi" w:hAnsiTheme="majorBidi" w:cstheme="majorBidi"/>
          <w:color w:val="231F20"/>
          <w:sz w:val="16"/>
          <w:szCs w:val="16"/>
        </w:rPr>
        <w:t>-receptor antagonist; PPI, proton pump inhibitor; RBC, ranitidine bismuth citrate (not available</w:t>
      </w:r>
    </w:p>
    <w:p w:rsidR="0016352B" w:rsidRPr="00B63404" w:rsidRDefault="0016352B" w:rsidP="0016352B">
      <w:pPr>
        <w:rPr>
          <w:rFonts w:asciiTheme="majorBidi" w:hAnsiTheme="majorBidi" w:cstheme="majorBidi"/>
          <w:b/>
          <w:bCs/>
          <w:color w:val="ED008D"/>
          <w:sz w:val="19"/>
          <w:szCs w:val="19"/>
        </w:rPr>
      </w:pPr>
      <w:r w:rsidRPr="00231F85">
        <w:rPr>
          <w:rFonts w:asciiTheme="majorBidi" w:hAnsiTheme="majorBidi" w:cstheme="majorBidi"/>
          <w:color w:val="231F20"/>
          <w:sz w:val="16"/>
          <w:szCs w:val="16"/>
        </w:rPr>
        <w:t>in the United States).</w:t>
      </w:r>
      <w:r w:rsidRPr="00231F85">
        <w:rPr>
          <w:rFonts w:asciiTheme="majorBidi" w:hAnsiTheme="majorBidi" w:cstheme="majorBidi"/>
          <w:b/>
          <w:bCs/>
          <w:color w:val="ED008D"/>
          <w:sz w:val="19"/>
          <w:szCs w:val="19"/>
        </w:rPr>
        <w:t xml:space="preserve"> </w:t>
      </w:r>
    </w:p>
    <w:p w:rsidR="0016352B" w:rsidRDefault="0016352B" w:rsidP="0016352B">
      <w:pPr>
        <w:rPr>
          <w:rFonts w:asciiTheme="majorBidi" w:hAnsiTheme="majorBidi" w:cstheme="majorBidi"/>
          <w:b/>
          <w:bCs/>
          <w:sz w:val="32"/>
          <w:szCs w:val="32"/>
        </w:rPr>
      </w:pPr>
    </w:p>
    <w:p w:rsidR="0016352B" w:rsidRPr="008F7706" w:rsidRDefault="0016352B" w:rsidP="0016352B">
      <w:pPr>
        <w:rPr>
          <w:rFonts w:asciiTheme="majorBidi" w:hAnsiTheme="majorBidi" w:cstheme="majorBidi"/>
          <w:b/>
          <w:bCs/>
          <w:sz w:val="32"/>
          <w:szCs w:val="32"/>
        </w:rPr>
      </w:pPr>
      <w:r w:rsidRPr="008F7706">
        <w:rPr>
          <w:rFonts w:asciiTheme="majorBidi" w:hAnsiTheme="majorBidi" w:cstheme="majorBidi"/>
          <w:b/>
          <w:bCs/>
          <w:sz w:val="32"/>
          <w:szCs w:val="32"/>
        </w:rPr>
        <w:t>Treatment of NSAID-Induced Ulcers</w:t>
      </w:r>
    </w:p>
    <w:p w:rsidR="0016352B" w:rsidRPr="008F7706" w:rsidRDefault="0016352B" w:rsidP="0016352B">
      <w:pPr>
        <w:autoSpaceDE w:val="0"/>
        <w:autoSpaceDN w:val="0"/>
        <w:adjustRightInd w:val="0"/>
        <w:spacing w:after="0"/>
        <w:jc w:val="both"/>
        <w:rPr>
          <w:rFonts w:asciiTheme="majorBidi" w:hAnsiTheme="majorBidi" w:cstheme="majorBidi"/>
          <w:color w:val="231F20"/>
          <w:sz w:val="28"/>
          <w:szCs w:val="28"/>
        </w:rPr>
      </w:pPr>
      <w:r w:rsidRPr="008F7706">
        <w:rPr>
          <w:rFonts w:asciiTheme="majorBidi" w:hAnsiTheme="majorBidi" w:cstheme="majorBidi"/>
          <w:color w:val="231F20"/>
          <w:sz w:val="28"/>
          <w:szCs w:val="28"/>
        </w:rPr>
        <w:t>Choice of regimen in a patient with PUD related to NSAID use depends on whether NSAID use is to be continued. NSAIDs should be discontinued if possible and replaced with alternatives (such as acetaminophen) although this may not</w:t>
      </w:r>
      <w:r>
        <w:rPr>
          <w:rFonts w:asciiTheme="majorBidi" w:hAnsiTheme="majorBidi" w:cstheme="majorBidi"/>
          <w:color w:val="231F20"/>
          <w:sz w:val="28"/>
          <w:szCs w:val="28"/>
        </w:rPr>
        <w:t xml:space="preserve"> </w:t>
      </w:r>
      <w:r w:rsidRPr="008F7706">
        <w:rPr>
          <w:rFonts w:asciiTheme="majorBidi" w:hAnsiTheme="majorBidi" w:cstheme="majorBidi"/>
          <w:color w:val="231F20"/>
          <w:sz w:val="28"/>
          <w:szCs w:val="28"/>
        </w:rPr>
        <w:t>be desirable or feasible in some patients. For patients discontinuing</w:t>
      </w:r>
      <w:r>
        <w:rPr>
          <w:rFonts w:asciiTheme="majorBidi" w:hAnsiTheme="majorBidi" w:cstheme="majorBidi"/>
          <w:color w:val="231F20"/>
          <w:sz w:val="28"/>
          <w:szCs w:val="28"/>
        </w:rPr>
        <w:t xml:space="preserve"> </w:t>
      </w:r>
      <w:r w:rsidRPr="008F7706">
        <w:rPr>
          <w:rFonts w:asciiTheme="majorBidi" w:hAnsiTheme="majorBidi" w:cstheme="majorBidi"/>
          <w:color w:val="231F20"/>
          <w:sz w:val="28"/>
          <w:szCs w:val="28"/>
        </w:rPr>
        <w:t>NSAID therapy, PPIs, H2RAs, or sucralfate are all effective for ulcer healing. PPI therapy heals NSAID ulcers faster tha</w:t>
      </w:r>
      <w:r w:rsidRPr="008F7706">
        <w:rPr>
          <w:rFonts w:asciiTheme="majorBidi" w:hAnsiTheme="majorBidi" w:cstheme="majorBidi"/>
          <w:sz w:val="28"/>
          <w:szCs w:val="28"/>
        </w:rPr>
        <w:t xml:space="preserve">n H2RAs. </w:t>
      </w:r>
    </w:p>
    <w:p w:rsidR="0016352B" w:rsidRDefault="0016352B" w:rsidP="0016352B">
      <w:pPr>
        <w:autoSpaceDE w:val="0"/>
        <w:autoSpaceDN w:val="0"/>
        <w:adjustRightInd w:val="0"/>
        <w:spacing w:after="0"/>
        <w:rPr>
          <w:rFonts w:ascii="Minion-Regular" w:cs="Minion-Regular"/>
          <w:color w:val="231F20"/>
          <w:sz w:val="13"/>
          <w:szCs w:val="13"/>
        </w:rPr>
      </w:pPr>
    </w:p>
    <w:p w:rsidR="0016352B" w:rsidRPr="00CF3EA1" w:rsidRDefault="0016352B" w:rsidP="0016352B">
      <w:pPr>
        <w:autoSpaceDE w:val="0"/>
        <w:autoSpaceDN w:val="0"/>
        <w:adjustRightInd w:val="0"/>
        <w:spacing w:after="0"/>
        <w:jc w:val="both"/>
        <w:rPr>
          <w:rFonts w:asciiTheme="majorBidi" w:hAnsiTheme="majorBidi" w:cstheme="majorBidi"/>
          <w:b/>
          <w:bCs/>
          <w:sz w:val="32"/>
          <w:szCs w:val="32"/>
        </w:rPr>
      </w:pPr>
      <w:r w:rsidRPr="00CF3EA1">
        <w:rPr>
          <w:rFonts w:asciiTheme="majorBidi" w:hAnsiTheme="majorBidi" w:cstheme="majorBidi"/>
          <w:b/>
          <w:bCs/>
          <w:sz w:val="32"/>
          <w:szCs w:val="32"/>
        </w:rPr>
        <w:t>Prevention of NSAID-Induced Ulcers</w:t>
      </w:r>
    </w:p>
    <w:p w:rsidR="0016352B" w:rsidRPr="00CF3EA1" w:rsidRDefault="0016352B" w:rsidP="0016352B">
      <w:pPr>
        <w:autoSpaceDE w:val="0"/>
        <w:autoSpaceDN w:val="0"/>
        <w:adjustRightInd w:val="0"/>
        <w:spacing w:after="0"/>
        <w:jc w:val="both"/>
        <w:rPr>
          <w:rFonts w:asciiTheme="majorBidi" w:hAnsiTheme="majorBidi" w:cstheme="majorBidi"/>
          <w:sz w:val="28"/>
          <w:szCs w:val="28"/>
        </w:rPr>
      </w:pPr>
      <w:r w:rsidRPr="00CF3EA1">
        <w:rPr>
          <w:rFonts w:asciiTheme="majorBidi" w:hAnsiTheme="majorBidi" w:cstheme="majorBidi"/>
          <w:sz w:val="28"/>
          <w:szCs w:val="28"/>
        </w:rPr>
        <w:t>Prophylactic regimens against PUD are often required in patients who require long-term NSAID or aspirin therapy for osteoarthritis, rheumatoid arthritis, or cardioprotection. Misoprostol, H2RAs, PPIs, have been evaluated in controlled trials to reduce the risk of NSAID-induced PUD.</w:t>
      </w:r>
      <w:r w:rsidRPr="00CF3EA1">
        <w:rPr>
          <w:rFonts w:asciiTheme="majorBidi" w:eastAsia="ZapfDingbats" w:hAnsiTheme="majorBidi" w:cstheme="majorBidi"/>
          <w:sz w:val="28"/>
          <w:szCs w:val="28"/>
        </w:rPr>
        <w:t xml:space="preserve"> </w:t>
      </w:r>
      <w:r w:rsidRPr="00CF3EA1">
        <w:rPr>
          <w:rFonts w:asciiTheme="majorBidi" w:hAnsiTheme="majorBidi" w:cstheme="majorBidi"/>
          <w:sz w:val="28"/>
          <w:szCs w:val="28"/>
        </w:rPr>
        <w:t>PPIs at standard doses reduce the risk of both gastric and duodenal ulcers as effectively as misoprostol and are generally better tolerated</w:t>
      </w:r>
    </w:p>
    <w:p w:rsidR="0016352B" w:rsidRPr="00CB1817" w:rsidRDefault="0016352B" w:rsidP="0016352B">
      <w:pPr>
        <w:rPr>
          <w:rFonts w:ascii="Helvetica-Bold" w:cs="Helvetica-Bold"/>
          <w:b/>
          <w:bCs/>
          <w:sz w:val="26"/>
          <w:szCs w:val="26"/>
        </w:rPr>
      </w:pPr>
    </w:p>
    <w:p w:rsidR="0016352B" w:rsidRPr="00CB1817" w:rsidRDefault="0016352B" w:rsidP="0016352B">
      <w:pPr>
        <w:rPr>
          <w:rFonts w:asciiTheme="majorBidi" w:hAnsiTheme="majorBidi" w:cstheme="majorBidi"/>
          <w:color w:val="231F20"/>
          <w:sz w:val="32"/>
          <w:szCs w:val="32"/>
        </w:rPr>
      </w:pPr>
      <w:r w:rsidRPr="00CB1817">
        <w:rPr>
          <w:rFonts w:asciiTheme="majorBidi" w:hAnsiTheme="majorBidi" w:cstheme="majorBidi"/>
          <w:b/>
          <w:bCs/>
          <w:sz w:val="32"/>
          <w:szCs w:val="32"/>
        </w:rPr>
        <w:t>IV proton pump inhibitors</w:t>
      </w:r>
    </w:p>
    <w:p w:rsidR="0016352B" w:rsidRPr="00347788" w:rsidRDefault="0016352B" w:rsidP="0016352B">
      <w:pPr>
        <w:pStyle w:val="ListParagraph"/>
        <w:numPr>
          <w:ilvl w:val="0"/>
          <w:numId w:val="2"/>
        </w:numPr>
        <w:autoSpaceDE w:val="0"/>
        <w:autoSpaceDN w:val="0"/>
        <w:adjustRightInd w:val="0"/>
        <w:spacing w:after="0"/>
        <w:jc w:val="both"/>
        <w:rPr>
          <w:rFonts w:asciiTheme="majorBidi" w:hAnsiTheme="majorBidi" w:cstheme="majorBidi"/>
          <w:sz w:val="28"/>
          <w:szCs w:val="28"/>
        </w:rPr>
      </w:pPr>
      <w:r w:rsidRPr="00347788">
        <w:rPr>
          <w:rFonts w:asciiTheme="majorBidi" w:hAnsiTheme="majorBidi" w:cstheme="majorBidi"/>
          <w:sz w:val="28"/>
          <w:szCs w:val="28"/>
        </w:rPr>
        <w:t>If the patient is unable to take oral therapy give:</w:t>
      </w:r>
      <w:r>
        <w:rPr>
          <w:rFonts w:asciiTheme="majorBidi" w:hAnsiTheme="majorBidi" w:cstheme="majorBidi"/>
          <w:sz w:val="28"/>
          <w:szCs w:val="28"/>
        </w:rPr>
        <w:t xml:space="preserve"> </w:t>
      </w:r>
      <w:r w:rsidRPr="00347788">
        <w:rPr>
          <w:rFonts w:asciiTheme="majorBidi" w:hAnsiTheme="majorBidi" w:cstheme="majorBidi"/>
          <w:b/>
          <w:bCs/>
          <w:sz w:val="28"/>
          <w:szCs w:val="28"/>
        </w:rPr>
        <w:t>omeprazole 40 mg by slow IV bolus injection</w:t>
      </w:r>
    </w:p>
    <w:p w:rsidR="0016352B" w:rsidRPr="00CB1817" w:rsidRDefault="0016352B" w:rsidP="0016352B">
      <w:pPr>
        <w:pStyle w:val="ListParagraph"/>
        <w:numPr>
          <w:ilvl w:val="0"/>
          <w:numId w:val="2"/>
        </w:numPr>
        <w:autoSpaceDE w:val="0"/>
        <w:autoSpaceDN w:val="0"/>
        <w:adjustRightInd w:val="0"/>
        <w:spacing w:after="0"/>
        <w:jc w:val="both"/>
        <w:rPr>
          <w:rFonts w:asciiTheme="majorBidi" w:hAnsiTheme="majorBidi" w:cstheme="majorBidi"/>
          <w:sz w:val="28"/>
          <w:szCs w:val="28"/>
        </w:rPr>
      </w:pPr>
      <w:r w:rsidRPr="00347788">
        <w:rPr>
          <w:rFonts w:asciiTheme="majorBidi" w:hAnsiTheme="majorBidi" w:cstheme="majorBidi"/>
          <w:sz w:val="28"/>
          <w:szCs w:val="28"/>
        </w:rPr>
        <w:t xml:space="preserve">If patient has had endoscopic haemostasis for a bleeding ulcer give: </w:t>
      </w:r>
      <w:r w:rsidRPr="00347788">
        <w:rPr>
          <w:rFonts w:asciiTheme="majorBidi" w:hAnsiTheme="majorBidi" w:cstheme="majorBidi"/>
          <w:b/>
          <w:bCs/>
          <w:sz w:val="28"/>
          <w:szCs w:val="28"/>
        </w:rPr>
        <w:t xml:space="preserve">omeprazole infusion, </w:t>
      </w:r>
      <w:r w:rsidRPr="00CB1817">
        <w:rPr>
          <w:rFonts w:asciiTheme="majorBidi" w:hAnsiTheme="majorBidi" w:cstheme="majorBidi"/>
          <w:sz w:val="28"/>
          <w:szCs w:val="28"/>
        </w:rPr>
        <w:t>initial 80 mg dose</w:t>
      </w:r>
      <w:r w:rsidRPr="00347788">
        <w:rPr>
          <w:rFonts w:asciiTheme="majorBidi" w:hAnsiTheme="majorBidi" w:cstheme="majorBidi"/>
          <w:b/>
          <w:bCs/>
          <w:sz w:val="28"/>
          <w:szCs w:val="28"/>
        </w:rPr>
        <w:t xml:space="preserve"> </w:t>
      </w:r>
      <w:r w:rsidRPr="00347788">
        <w:rPr>
          <w:rFonts w:asciiTheme="majorBidi" w:hAnsiTheme="majorBidi" w:cstheme="majorBidi"/>
          <w:sz w:val="28"/>
          <w:szCs w:val="28"/>
        </w:rPr>
        <w:t xml:space="preserve">(give 80 mg in 100 ml sodium chloride 0.9% infused over 40 - 60 mins). </w:t>
      </w:r>
      <w:r w:rsidRPr="00347788">
        <w:rPr>
          <w:rFonts w:asciiTheme="majorBidi" w:hAnsiTheme="majorBidi" w:cstheme="majorBidi"/>
          <w:b/>
          <w:bCs/>
          <w:sz w:val="28"/>
          <w:szCs w:val="28"/>
        </w:rPr>
        <w:t xml:space="preserve">followed by: continuous infusion of 8 mg/hour for 72 hours </w:t>
      </w:r>
      <w:r w:rsidRPr="00347788">
        <w:rPr>
          <w:rFonts w:asciiTheme="majorBidi" w:hAnsiTheme="majorBidi" w:cstheme="majorBidi"/>
          <w:sz w:val="28"/>
          <w:szCs w:val="28"/>
        </w:rPr>
        <w:t xml:space="preserve">(make up 80 mg in 100 ml sodium chloride 0.9%, infuse at 10 ml (8 mg) per hour over 10 hours for a total of 72 hours) </w:t>
      </w:r>
      <w:r w:rsidRPr="00347788">
        <w:rPr>
          <w:rFonts w:asciiTheme="majorBidi" w:hAnsiTheme="majorBidi" w:cstheme="majorBidi"/>
          <w:b/>
          <w:bCs/>
          <w:sz w:val="28"/>
          <w:szCs w:val="28"/>
        </w:rPr>
        <w:t xml:space="preserve">followed by maintenance dose: omeprazole oral </w:t>
      </w:r>
      <w:r w:rsidRPr="00CB1817">
        <w:rPr>
          <w:rFonts w:asciiTheme="majorBidi" w:hAnsiTheme="majorBidi" w:cstheme="majorBidi"/>
          <w:sz w:val="28"/>
          <w:szCs w:val="28"/>
        </w:rPr>
        <w:t>20 mg each day for 8 weeks</w:t>
      </w:r>
    </w:p>
    <w:p w:rsidR="0016352B" w:rsidRDefault="0016352B" w:rsidP="0016352B">
      <w:pPr>
        <w:autoSpaceDE w:val="0"/>
        <w:autoSpaceDN w:val="0"/>
        <w:adjustRightInd w:val="0"/>
        <w:spacing w:after="0"/>
        <w:rPr>
          <w:rFonts w:ascii="Helvetica" w:hAnsi="Helvetica" w:cs="Helvetica"/>
          <w:sz w:val="18"/>
          <w:szCs w:val="18"/>
        </w:rPr>
      </w:pPr>
      <w:r>
        <w:rPr>
          <w:rFonts w:ascii="Helvetica" w:hAnsi="Helvetica" w:cs="Helvetica"/>
          <w:sz w:val="18"/>
          <w:szCs w:val="18"/>
        </w:rPr>
        <w:t>.</w:t>
      </w:r>
    </w:p>
    <w:p w:rsidR="0016352B" w:rsidRPr="00CB1817" w:rsidRDefault="0016352B" w:rsidP="0016352B">
      <w:pPr>
        <w:autoSpaceDE w:val="0"/>
        <w:autoSpaceDN w:val="0"/>
        <w:adjustRightInd w:val="0"/>
        <w:spacing w:after="0"/>
        <w:jc w:val="both"/>
        <w:rPr>
          <w:rFonts w:asciiTheme="majorBidi" w:hAnsiTheme="majorBidi" w:cstheme="majorBidi"/>
          <w:b/>
          <w:bCs/>
          <w:sz w:val="32"/>
          <w:szCs w:val="32"/>
        </w:rPr>
      </w:pPr>
      <w:r w:rsidRPr="00CB1817">
        <w:rPr>
          <w:rFonts w:asciiTheme="majorBidi" w:hAnsiTheme="majorBidi" w:cstheme="majorBidi"/>
          <w:b/>
          <w:bCs/>
          <w:sz w:val="32"/>
          <w:szCs w:val="32"/>
        </w:rPr>
        <w:t>Persisting symptoms</w:t>
      </w:r>
    </w:p>
    <w:p w:rsidR="0016352B" w:rsidRPr="00CB1817" w:rsidRDefault="0016352B" w:rsidP="0016352B">
      <w:pPr>
        <w:autoSpaceDE w:val="0"/>
        <w:autoSpaceDN w:val="0"/>
        <w:adjustRightInd w:val="0"/>
        <w:spacing w:after="0"/>
        <w:jc w:val="both"/>
        <w:rPr>
          <w:rFonts w:asciiTheme="majorBidi" w:hAnsiTheme="majorBidi" w:cstheme="majorBidi"/>
          <w:sz w:val="28"/>
          <w:szCs w:val="28"/>
        </w:rPr>
      </w:pPr>
      <w:r w:rsidRPr="00CB1817">
        <w:rPr>
          <w:rFonts w:asciiTheme="majorBidi" w:hAnsiTheme="majorBidi" w:cstheme="majorBidi"/>
          <w:sz w:val="28"/>
          <w:szCs w:val="28"/>
        </w:rPr>
        <w:t>Omeprazole oral treatment dose 40 mg once daily for 4 - 8 weeks, then maintenance dose 20 mg once daily or</w:t>
      </w:r>
      <w:r>
        <w:rPr>
          <w:rFonts w:asciiTheme="majorBidi" w:hAnsiTheme="majorBidi" w:cstheme="majorBidi"/>
          <w:sz w:val="28"/>
          <w:szCs w:val="28"/>
        </w:rPr>
        <w:t xml:space="preserve"> </w:t>
      </w:r>
      <w:r w:rsidRPr="00CB1817">
        <w:rPr>
          <w:rFonts w:asciiTheme="majorBidi" w:hAnsiTheme="majorBidi" w:cstheme="majorBidi"/>
          <w:sz w:val="28"/>
          <w:szCs w:val="28"/>
        </w:rPr>
        <w:t>Lansoprazole oral treatment dose 30 mg once daily for 4 - 8 weeks, then maintenance dose 15 mg once daily.</w:t>
      </w:r>
    </w:p>
    <w:p w:rsidR="0016352B" w:rsidRPr="00CB1817" w:rsidRDefault="0016352B" w:rsidP="0016352B">
      <w:pPr>
        <w:autoSpaceDE w:val="0"/>
        <w:autoSpaceDN w:val="0"/>
        <w:adjustRightInd w:val="0"/>
        <w:spacing w:after="0"/>
        <w:jc w:val="both"/>
        <w:rPr>
          <w:rFonts w:asciiTheme="majorBidi" w:hAnsiTheme="majorBidi" w:cstheme="majorBidi"/>
          <w:b/>
          <w:bCs/>
          <w:sz w:val="32"/>
          <w:szCs w:val="32"/>
        </w:rPr>
      </w:pPr>
      <w:r w:rsidRPr="00CB1817">
        <w:rPr>
          <w:rFonts w:asciiTheme="majorBidi" w:hAnsiTheme="majorBidi" w:cstheme="majorBidi"/>
          <w:b/>
          <w:bCs/>
          <w:sz w:val="32"/>
          <w:szCs w:val="32"/>
        </w:rPr>
        <w:t>Long-term maintenance</w:t>
      </w:r>
    </w:p>
    <w:p w:rsidR="0016352B" w:rsidRPr="00CB1817" w:rsidRDefault="0016352B" w:rsidP="0016352B">
      <w:pPr>
        <w:autoSpaceDE w:val="0"/>
        <w:autoSpaceDN w:val="0"/>
        <w:adjustRightInd w:val="0"/>
        <w:spacing w:after="0"/>
        <w:jc w:val="both"/>
        <w:rPr>
          <w:rFonts w:asciiTheme="majorBidi" w:hAnsiTheme="majorBidi" w:cstheme="majorBidi"/>
          <w:sz w:val="28"/>
          <w:szCs w:val="28"/>
        </w:rPr>
      </w:pPr>
      <w:r w:rsidRPr="00CB1817">
        <w:rPr>
          <w:rFonts w:asciiTheme="majorBidi" w:hAnsiTheme="majorBidi" w:cstheme="majorBidi"/>
          <w:sz w:val="28"/>
          <w:szCs w:val="28"/>
        </w:rPr>
        <w:t>• Aim for lowest dose proton pump inhibitor (PPI) needed to control symptoms.</w:t>
      </w:r>
    </w:p>
    <w:p w:rsidR="0016352B" w:rsidRPr="00CB1817" w:rsidRDefault="0016352B" w:rsidP="0016352B">
      <w:pPr>
        <w:autoSpaceDE w:val="0"/>
        <w:autoSpaceDN w:val="0"/>
        <w:adjustRightInd w:val="0"/>
        <w:spacing w:after="0"/>
        <w:jc w:val="both"/>
        <w:rPr>
          <w:rFonts w:asciiTheme="majorBidi" w:hAnsiTheme="majorBidi" w:cstheme="majorBidi"/>
          <w:b/>
          <w:bCs/>
          <w:sz w:val="32"/>
          <w:szCs w:val="32"/>
        </w:rPr>
      </w:pPr>
      <w:r w:rsidRPr="00CB1817">
        <w:rPr>
          <w:rFonts w:asciiTheme="majorBidi" w:hAnsiTheme="majorBidi" w:cstheme="majorBidi"/>
          <w:b/>
          <w:bCs/>
          <w:sz w:val="32"/>
          <w:szCs w:val="32"/>
        </w:rPr>
        <w:t>Ongoing symptoms</w:t>
      </w:r>
    </w:p>
    <w:p w:rsidR="0016352B" w:rsidRPr="00CB1817" w:rsidRDefault="0016352B" w:rsidP="0016352B">
      <w:pPr>
        <w:autoSpaceDE w:val="0"/>
        <w:autoSpaceDN w:val="0"/>
        <w:adjustRightInd w:val="0"/>
        <w:spacing w:after="0"/>
        <w:jc w:val="both"/>
        <w:rPr>
          <w:rFonts w:asciiTheme="majorBidi" w:hAnsiTheme="majorBidi" w:cstheme="majorBidi"/>
          <w:sz w:val="28"/>
          <w:szCs w:val="28"/>
        </w:rPr>
      </w:pPr>
      <w:r w:rsidRPr="00CB1817">
        <w:rPr>
          <w:rFonts w:asciiTheme="majorBidi" w:hAnsiTheme="majorBidi" w:cstheme="majorBidi"/>
          <w:sz w:val="28"/>
          <w:szCs w:val="28"/>
        </w:rPr>
        <w:t>• Try higher dose PPI and seek specialist advice.</w:t>
      </w:r>
    </w:p>
    <w:p w:rsidR="0016352B" w:rsidRPr="00CB1817" w:rsidRDefault="0016352B" w:rsidP="0016352B">
      <w:pPr>
        <w:autoSpaceDE w:val="0"/>
        <w:autoSpaceDN w:val="0"/>
        <w:adjustRightInd w:val="0"/>
        <w:spacing w:after="0"/>
        <w:jc w:val="both"/>
        <w:rPr>
          <w:rFonts w:asciiTheme="majorBidi" w:hAnsiTheme="majorBidi" w:cstheme="majorBidi"/>
          <w:sz w:val="28"/>
          <w:szCs w:val="28"/>
        </w:rPr>
      </w:pPr>
    </w:p>
    <w:p w:rsidR="0016352B" w:rsidRPr="00CB1817" w:rsidRDefault="0016352B" w:rsidP="0016352B">
      <w:pPr>
        <w:autoSpaceDE w:val="0"/>
        <w:autoSpaceDN w:val="0"/>
        <w:adjustRightInd w:val="0"/>
        <w:spacing w:after="0"/>
        <w:jc w:val="both"/>
        <w:rPr>
          <w:rFonts w:asciiTheme="majorBidi" w:hAnsiTheme="majorBidi" w:cstheme="majorBidi"/>
          <w:sz w:val="28"/>
          <w:szCs w:val="28"/>
        </w:rPr>
      </w:pPr>
      <w:r w:rsidRPr="00CB1817">
        <w:rPr>
          <w:rFonts w:asciiTheme="majorBidi" w:eastAsia="ZapfDingbats" w:hAnsiTheme="majorBidi" w:cstheme="majorBidi"/>
          <w:b/>
          <w:bCs/>
          <w:sz w:val="28"/>
          <w:szCs w:val="28"/>
        </w:rPr>
        <w:t>Note:</w:t>
      </w:r>
      <w:r w:rsidRPr="00CB1817">
        <w:rPr>
          <w:rFonts w:asciiTheme="majorBidi" w:eastAsia="ZapfDingbats" w:hAnsiTheme="majorBidi" w:cstheme="majorBidi"/>
          <w:sz w:val="28"/>
          <w:szCs w:val="28"/>
        </w:rPr>
        <w:t xml:space="preserve"> </w:t>
      </w:r>
      <w:r w:rsidRPr="00CB1817">
        <w:rPr>
          <w:rFonts w:asciiTheme="majorBidi" w:hAnsiTheme="majorBidi" w:cstheme="majorBidi"/>
          <w:sz w:val="28"/>
          <w:szCs w:val="28"/>
        </w:rPr>
        <w:t>Low-dose maintenance therapy with a PPI or H2RA is only indicated for patients who fail HP eradication, have HP-negative ulcers, or develop severe complications related to ulcer disease.</w:t>
      </w:r>
    </w:p>
    <w:p w:rsidR="0016352B" w:rsidRPr="00CB1817" w:rsidRDefault="0016352B" w:rsidP="0016352B">
      <w:pPr>
        <w:autoSpaceDE w:val="0"/>
        <w:autoSpaceDN w:val="0"/>
        <w:adjustRightInd w:val="0"/>
        <w:spacing w:after="0"/>
        <w:jc w:val="both"/>
        <w:rPr>
          <w:rFonts w:asciiTheme="majorBidi" w:hAnsiTheme="majorBidi" w:cstheme="majorBidi"/>
          <w:sz w:val="28"/>
          <w:szCs w:val="28"/>
        </w:rPr>
      </w:pPr>
    </w:p>
    <w:p w:rsidR="0016352B" w:rsidRPr="00CB1817" w:rsidRDefault="0016352B" w:rsidP="0016352B">
      <w:pPr>
        <w:autoSpaceDE w:val="0"/>
        <w:autoSpaceDN w:val="0"/>
        <w:adjustRightInd w:val="0"/>
        <w:spacing w:after="0"/>
        <w:jc w:val="both"/>
        <w:rPr>
          <w:rFonts w:asciiTheme="majorBidi" w:hAnsiTheme="majorBidi" w:cstheme="majorBidi"/>
          <w:b/>
          <w:bCs/>
          <w:sz w:val="28"/>
          <w:szCs w:val="28"/>
        </w:rPr>
      </w:pPr>
      <w:r w:rsidRPr="00CB1817">
        <w:rPr>
          <w:rFonts w:asciiTheme="majorBidi" w:hAnsiTheme="majorBidi" w:cstheme="majorBidi"/>
          <w:b/>
          <w:bCs/>
          <w:sz w:val="28"/>
          <w:szCs w:val="28"/>
        </w:rPr>
        <w:t>On discharge</w:t>
      </w:r>
    </w:p>
    <w:p w:rsidR="0016352B" w:rsidRPr="00CB1817" w:rsidRDefault="0016352B" w:rsidP="0016352B">
      <w:pPr>
        <w:autoSpaceDE w:val="0"/>
        <w:autoSpaceDN w:val="0"/>
        <w:adjustRightInd w:val="0"/>
        <w:spacing w:after="0"/>
        <w:jc w:val="both"/>
        <w:rPr>
          <w:rFonts w:asciiTheme="majorBidi" w:hAnsiTheme="majorBidi" w:cstheme="majorBidi"/>
          <w:sz w:val="28"/>
          <w:szCs w:val="28"/>
        </w:rPr>
      </w:pPr>
      <w:r w:rsidRPr="00CB1817">
        <w:rPr>
          <w:rFonts w:asciiTheme="majorBidi" w:hAnsiTheme="majorBidi" w:cstheme="majorBidi"/>
          <w:sz w:val="28"/>
          <w:szCs w:val="28"/>
        </w:rPr>
        <w:lastRenderedPageBreak/>
        <w:t>• Arrange 13C Urea Breath Test in 8 weeks if H. pylori eradication therapy given.</w:t>
      </w:r>
    </w:p>
    <w:p w:rsidR="0016352B" w:rsidRPr="00CB1817" w:rsidRDefault="0016352B" w:rsidP="0016352B">
      <w:pPr>
        <w:autoSpaceDE w:val="0"/>
        <w:autoSpaceDN w:val="0"/>
        <w:adjustRightInd w:val="0"/>
        <w:spacing w:after="0"/>
        <w:jc w:val="both"/>
        <w:rPr>
          <w:rFonts w:asciiTheme="majorBidi" w:hAnsiTheme="majorBidi" w:cstheme="majorBidi"/>
          <w:sz w:val="28"/>
          <w:szCs w:val="28"/>
        </w:rPr>
      </w:pPr>
      <w:r w:rsidRPr="00CB1817">
        <w:rPr>
          <w:rFonts w:asciiTheme="majorBidi" w:hAnsiTheme="majorBidi" w:cstheme="majorBidi"/>
          <w:sz w:val="28"/>
          <w:szCs w:val="28"/>
        </w:rPr>
        <w:t>• Continue PPI for 6 weeks and then change to H2 antagonist prior to breath test.</w:t>
      </w:r>
    </w:p>
    <w:p w:rsidR="0016352B" w:rsidRPr="00CB1817" w:rsidRDefault="0016352B" w:rsidP="0016352B">
      <w:pPr>
        <w:jc w:val="both"/>
        <w:rPr>
          <w:rFonts w:asciiTheme="majorBidi" w:hAnsiTheme="majorBidi" w:cstheme="majorBidi"/>
          <w:sz w:val="28"/>
          <w:szCs w:val="28"/>
        </w:rPr>
      </w:pPr>
      <w:r w:rsidRPr="00CB1817">
        <w:rPr>
          <w:rFonts w:asciiTheme="majorBidi" w:hAnsiTheme="majorBidi" w:cstheme="majorBidi"/>
          <w:sz w:val="28"/>
          <w:szCs w:val="28"/>
        </w:rPr>
        <w:t>• Repeat OGD (Oesophagogastroduodenoscopy) in 8 weeks if gastric ulcer found.</w:t>
      </w:r>
    </w:p>
    <w:p w:rsidR="0016352B" w:rsidRPr="00CB1817" w:rsidRDefault="0016352B" w:rsidP="0016352B">
      <w:pPr>
        <w:autoSpaceDE w:val="0"/>
        <w:autoSpaceDN w:val="0"/>
        <w:adjustRightInd w:val="0"/>
        <w:spacing w:after="0"/>
        <w:jc w:val="both"/>
        <w:rPr>
          <w:rFonts w:asciiTheme="majorBidi" w:hAnsiTheme="majorBidi" w:cstheme="majorBidi"/>
          <w:b/>
          <w:bCs/>
          <w:sz w:val="24"/>
          <w:szCs w:val="24"/>
        </w:rPr>
      </w:pPr>
      <w:r w:rsidRPr="00CB1817">
        <w:rPr>
          <w:rFonts w:asciiTheme="majorBidi" w:hAnsiTheme="majorBidi" w:cstheme="majorBidi"/>
          <w:b/>
          <w:bCs/>
          <w:sz w:val="24"/>
          <w:szCs w:val="24"/>
        </w:rPr>
        <w:t>Patient Care and Monitoring</w:t>
      </w:r>
    </w:p>
    <w:p w:rsidR="0016352B" w:rsidRPr="00CB1817" w:rsidRDefault="0016352B" w:rsidP="0016352B">
      <w:pPr>
        <w:autoSpaceDE w:val="0"/>
        <w:autoSpaceDN w:val="0"/>
        <w:adjustRightInd w:val="0"/>
        <w:spacing w:after="0"/>
        <w:jc w:val="both"/>
        <w:rPr>
          <w:rFonts w:asciiTheme="majorBidi" w:hAnsiTheme="majorBidi" w:cstheme="majorBidi"/>
          <w:b/>
          <w:bCs/>
          <w:sz w:val="24"/>
          <w:szCs w:val="24"/>
        </w:rPr>
      </w:pPr>
      <w:r w:rsidRPr="00CB1817">
        <w:rPr>
          <w:rFonts w:asciiTheme="majorBidi" w:hAnsiTheme="majorBidi" w:cstheme="majorBidi"/>
          <w:b/>
          <w:bCs/>
          <w:sz w:val="24"/>
          <w:szCs w:val="24"/>
        </w:rPr>
        <w:t>General Recommendations: HP-Associated and NSAID</w:t>
      </w:r>
      <w:r>
        <w:rPr>
          <w:rFonts w:asciiTheme="majorBidi" w:hAnsiTheme="majorBidi" w:cstheme="majorBidi"/>
          <w:b/>
          <w:bCs/>
          <w:sz w:val="24"/>
          <w:szCs w:val="24"/>
        </w:rPr>
        <w:t xml:space="preserve"> </w:t>
      </w:r>
      <w:r w:rsidRPr="00CB1817">
        <w:rPr>
          <w:rFonts w:asciiTheme="majorBidi" w:hAnsiTheme="majorBidi" w:cstheme="majorBidi"/>
          <w:b/>
          <w:bCs/>
          <w:sz w:val="24"/>
          <w:szCs w:val="24"/>
        </w:rPr>
        <w:t>Induced</w:t>
      </w:r>
      <w:r>
        <w:rPr>
          <w:rFonts w:asciiTheme="majorBidi" w:hAnsiTheme="majorBidi" w:cstheme="majorBidi"/>
          <w:b/>
          <w:bCs/>
          <w:sz w:val="24"/>
          <w:szCs w:val="24"/>
        </w:rPr>
        <w:t xml:space="preserve"> </w:t>
      </w:r>
      <w:r w:rsidRPr="00CB1817">
        <w:rPr>
          <w:rFonts w:asciiTheme="majorBidi" w:hAnsiTheme="majorBidi" w:cstheme="majorBidi"/>
          <w:b/>
          <w:bCs/>
          <w:sz w:val="24"/>
          <w:szCs w:val="24"/>
        </w:rPr>
        <w:t>Ulcers</w:t>
      </w:r>
    </w:p>
    <w:p w:rsidR="0016352B" w:rsidRPr="00CB1817" w:rsidRDefault="0016352B" w:rsidP="0016352B">
      <w:pPr>
        <w:autoSpaceDE w:val="0"/>
        <w:autoSpaceDN w:val="0"/>
        <w:adjustRightInd w:val="0"/>
        <w:spacing w:after="0"/>
        <w:jc w:val="both"/>
        <w:rPr>
          <w:rFonts w:asciiTheme="majorBidi" w:hAnsiTheme="majorBidi" w:cstheme="majorBidi"/>
          <w:sz w:val="24"/>
          <w:szCs w:val="24"/>
        </w:rPr>
      </w:pPr>
      <w:r w:rsidRPr="00CB1817">
        <w:rPr>
          <w:rFonts w:asciiTheme="majorBidi" w:hAnsiTheme="majorBidi" w:cstheme="majorBidi"/>
          <w:sz w:val="24"/>
          <w:szCs w:val="24"/>
        </w:rPr>
        <w:t>1. Assess the severity of signs and symptoms. Identify the</w:t>
      </w:r>
      <w:r>
        <w:rPr>
          <w:rFonts w:asciiTheme="majorBidi" w:hAnsiTheme="majorBidi" w:cstheme="majorBidi"/>
          <w:sz w:val="24"/>
          <w:szCs w:val="24"/>
        </w:rPr>
        <w:t xml:space="preserve"> </w:t>
      </w:r>
      <w:r w:rsidRPr="00CB1817">
        <w:rPr>
          <w:rFonts w:asciiTheme="majorBidi" w:hAnsiTheme="majorBidi" w:cstheme="majorBidi"/>
          <w:sz w:val="24"/>
          <w:szCs w:val="24"/>
        </w:rPr>
        <w:t>presence of any alarm signs and symptoms.</w:t>
      </w:r>
    </w:p>
    <w:p w:rsidR="0016352B" w:rsidRPr="00CB1817" w:rsidRDefault="0016352B" w:rsidP="0016352B">
      <w:pPr>
        <w:autoSpaceDE w:val="0"/>
        <w:autoSpaceDN w:val="0"/>
        <w:adjustRightInd w:val="0"/>
        <w:spacing w:after="0"/>
        <w:jc w:val="both"/>
        <w:rPr>
          <w:rFonts w:asciiTheme="majorBidi" w:hAnsiTheme="majorBidi" w:cstheme="majorBidi"/>
          <w:sz w:val="24"/>
          <w:szCs w:val="24"/>
        </w:rPr>
      </w:pPr>
      <w:r w:rsidRPr="00CB1817">
        <w:rPr>
          <w:rFonts w:asciiTheme="majorBidi" w:hAnsiTheme="majorBidi" w:cstheme="majorBidi"/>
          <w:sz w:val="24"/>
          <w:szCs w:val="24"/>
        </w:rPr>
        <w:t>2. Educate the patient on monitoring for alarm signs and</w:t>
      </w:r>
      <w:r>
        <w:rPr>
          <w:rFonts w:asciiTheme="majorBidi" w:hAnsiTheme="majorBidi" w:cstheme="majorBidi"/>
          <w:sz w:val="24"/>
          <w:szCs w:val="24"/>
        </w:rPr>
        <w:t xml:space="preserve"> </w:t>
      </w:r>
      <w:r w:rsidRPr="00CB1817">
        <w:rPr>
          <w:rFonts w:asciiTheme="majorBidi" w:hAnsiTheme="majorBidi" w:cstheme="majorBidi"/>
          <w:sz w:val="24"/>
          <w:szCs w:val="24"/>
        </w:rPr>
        <w:t>symptoms.</w:t>
      </w:r>
    </w:p>
    <w:p w:rsidR="0016352B" w:rsidRPr="00CB1817" w:rsidRDefault="0016352B" w:rsidP="0016352B">
      <w:pPr>
        <w:autoSpaceDE w:val="0"/>
        <w:autoSpaceDN w:val="0"/>
        <w:adjustRightInd w:val="0"/>
        <w:spacing w:after="0"/>
        <w:jc w:val="both"/>
        <w:rPr>
          <w:rFonts w:asciiTheme="majorBidi" w:hAnsiTheme="majorBidi" w:cstheme="majorBidi"/>
          <w:sz w:val="24"/>
          <w:szCs w:val="24"/>
        </w:rPr>
      </w:pPr>
      <w:r w:rsidRPr="00CB1817">
        <w:rPr>
          <w:rFonts w:asciiTheme="majorBidi" w:hAnsiTheme="majorBidi" w:cstheme="majorBidi"/>
          <w:sz w:val="24"/>
          <w:szCs w:val="24"/>
        </w:rPr>
        <w:t>3. Obtain a history of prescription medication, over-the</w:t>
      </w:r>
      <w:r>
        <w:rPr>
          <w:rFonts w:asciiTheme="majorBidi" w:hAnsiTheme="majorBidi" w:cstheme="majorBidi"/>
          <w:sz w:val="24"/>
          <w:szCs w:val="24"/>
        </w:rPr>
        <w:t xml:space="preserve"> </w:t>
      </w:r>
      <w:r w:rsidRPr="00CB1817">
        <w:rPr>
          <w:rFonts w:asciiTheme="majorBidi" w:hAnsiTheme="majorBidi" w:cstheme="majorBidi"/>
          <w:sz w:val="24"/>
          <w:szCs w:val="24"/>
        </w:rPr>
        <w:t>counter</w:t>
      </w:r>
      <w:r>
        <w:rPr>
          <w:rFonts w:asciiTheme="majorBidi" w:hAnsiTheme="majorBidi" w:cstheme="majorBidi"/>
          <w:sz w:val="24"/>
          <w:szCs w:val="24"/>
        </w:rPr>
        <w:t xml:space="preserve"> </w:t>
      </w:r>
      <w:r w:rsidRPr="00CB1817">
        <w:rPr>
          <w:rFonts w:asciiTheme="majorBidi" w:hAnsiTheme="majorBidi" w:cstheme="majorBidi"/>
          <w:sz w:val="24"/>
          <w:szCs w:val="24"/>
        </w:rPr>
        <w:t>medication, and dietary supplement use.</w:t>
      </w:r>
    </w:p>
    <w:p w:rsidR="0016352B" w:rsidRPr="00CB1817" w:rsidRDefault="0016352B" w:rsidP="0016352B">
      <w:pPr>
        <w:autoSpaceDE w:val="0"/>
        <w:autoSpaceDN w:val="0"/>
        <w:adjustRightInd w:val="0"/>
        <w:spacing w:after="0"/>
        <w:jc w:val="both"/>
        <w:rPr>
          <w:rFonts w:asciiTheme="majorBidi" w:hAnsiTheme="majorBidi" w:cstheme="majorBidi"/>
          <w:sz w:val="24"/>
          <w:szCs w:val="24"/>
        </w:rPr>
      </w:pPr>
      <w:r w:rsidRPr="00CB1817">
        <w:rPr>
          <w:rFonts w:asciiTheme="majorBidi" w:hAnsiTheme="majorBidi" w:cstheme="majorBidi"/>
          <w:sz w:val="24"/>
          <w:szCs w:val="24"/>
        </w:rPr>
        <w:t>4. Encourage lifestyle modifications such as reducing tobacco</w:t>
      </w:r>
      <w:r>
        <w:rPr>
          <w:rFonts w:asciiTheme="majorBidi" w:hAnsiTheme="majorBidi" w:cstheme="majorBidi"/>
          <w:sz w:val="24"/>
          <w:szCs w:val="24"/>
        </w:rPr>
        <w:t xml:space="preserve"> </w:t>
      </w:r>
      <w:r w:rsidRPr="00CB1817">
        <w:rPr>
          <w:rFonts w:asciiTheme="majorBidi" w:hAnsiTheme="majorBidi" w:cstheme="majorBidi"/>
          <w:sz w:val="24"/>
          <w:szCs w:val="24"/>
        </w:rPr>
        <w:t>use and ethanol ingestion and decreasing psychological</w:t>
      </w:r>
      <w:r>
        <w:rPr>
          <w:rFonts w:asciiTheme="majorBidi" w:hAnsiTheme="majorBidi" w:cstheme="majorBidi"/>
          <w:sz w:val="24"/>
          <w:szCs w:val="24"/>
        </w:rPr>
        <w:t xml:space="preserve"> </w:t>
      </w:r>
      <w:r w:rsidRPr="00CB1817">
        <w:rPr>
          <w:rFonts w:asciiTheme="majorBidi" w:hAnsiTheme="majorBidi" w:cstheme="majorBidi"/>
          <w:sz w:val="24"/>
          <w:szCs w:val="24"/>
        </w:rPr>
        <w:t>stress.</w:t>
      </w:r>
    </w:p>
    <w:p w:rsidR="0016352B" w:rsidRPr="00CB1817" w:rsidRDefault="0016352B" w:rsidP="0016352B">
      <w:pPr>
        <w:autoSpaceDE w:val="0"/>
        <w:autoSpaceDN w:val="0"/>
        <w:adjustRightInd w:val="0"/>
        <w:spacing w:after="0"/>
        <w:jc w:val="both"/>
        <w:rPr>
          <w:rFonts w:asciiTheme="majorBidi" w:hAnsiTheme="majorBidi" w:cstheme="majorBidi"/>
          <w:sz w:val="24"/>
          <w:szCs w:val="24"/>
        </w:rPr>
      </w:pPr>
      <w:r w:rsidRPr="00CB1817">
        <w:rPr>
          <w:rFonts w:asciiTheme="majorBidi" w:hAnsiTheme="majorBidi" w:cstheme="majorBidi"/>
          <w:sz w:val="24"/>
          <w:szCs w:val="24"/>
        </w:rPr>
        <w:t>5. Determine the appropriate duration of therapy for acidsuppressive</w:t>
      </w:r>
      <w:r>
        <w:rPr>
          <w:rFonts w:asciiTheme="majorBidi" w:hAnsiTheme="majorBidi" w:cstheme="majorBidi"/>
          <w:sz w:val="24"/>
          <w:szCs w:val="24"/>
        </w:rPr>
        <w:t xml:space="preserve"> </w:t>
      </w:r>
      <w:r w:rsidRPr="00CB1817">
        <w:rPr>
          <w:rFonts w:asciiTheme="majorBidi" w:hAnsiTheme="majorBidi" w:cstheme="majorBidi"/>
          <w:sz w:val="24"/>
          <w:szCs w:val="24"/>
        </w:rPr>
        <w:t>therapy.</w:t>
      </w:r>
    </w:p>
    <w:p w:rsidR="0016352B" w:rsidRPr="00CB1817" w:rsidRDefault="0016352B" w:rsidP="0016352B">
      <w:pPr>
        <w:autoSpaceDE w:val="0"/>
        <w:autoSpaceDN w:val="0"/>
        <w:adjustRightInd w:val="0"/>
        <w:spacing w:after="0"/>
        <w:jc w:val="both"/>
        <w:rPr>
          <w:rFonts w:asciiTheme="majorBidi" w:hAnsiTheme="majorBidi" w:cstheme="majorBidi"/>
          <w:sz w:val="24"/>
          <w:szCs w:val="24"/>
        </w:rPr>
      </w:pPr>
      <w:r w:rsidRPr="00CB1817">
        <w:rPr>
          <w:rFonts w:asciiTheme="majorBidi" w:hAnsiTheme="majorBidi" w:cstheme="majorBidi"/>
          <w:sz w:val="24"/>
          <w:szCs w:val="24"/>
        </w:rPr>
        <w:t>6. Define the current impact of PUD on the patient’s quality</w:t>
      </w:r>
      <w:r>
        <w:rPr>
          <w:rFonts w:asciiTheme="majorBidi" w:hAnsiTheme="majorBidi" w:cstheme="majorBidi"/>
          <w:sz w:val="24"/>
          <w:szCs w:val="24"/>
        </w:rPr>
        <w:t xml:space="preserve"> </w:t>
      </w:r>
      <w:r w:rsidRPr="00CB1817">
        <w:rPr>
          <w:rFonts w:asciiTheme="majorBidi" w:hAnsiTheme="majorBidi" w:cstheme="majorBidi"/>
          <w:sz w:val="24"/>
          <w:szCs w:val="24"/>
        </w:rPr>
        <w:t>of life and the improvement in these outcomes sought</w:t>
      </w:r>
      <w:r>
        <w:rPr>
          <w:rFonts w:asciiTheme="majorBidi" w:hAnsiTheme="majorBidi" w:cstheme="majorBidi"/>
          <w:sz w:val="24"/>
          <w:szCs w:val="24"/>
        </w:rPr>
        <w:t xml:space="preserve"> </w:t>
      </w:r>
      <w:r w:rsidRPr="00CB1817">
        <w:rPr>
          <w:rFonts w:asciiTheme="majorBidi" w:hAnsiTheme="majorBidi" w:cstheme="majorBidi"/>
          <w:sz w:val="24"/>
          <w:szCs w:val="24"/>
        </w:rPr>
        <w:t>with drug therapy.</w:t>
      </w:r>
    </w:p>
    <w:p w:rsidR="0016352B" w:rsidRPr="00CB1817" w:rsidRDefault="0016352B" w:rsidP="0016352B">
      <w:pPr>
        <w:autoSpaceDE w:val="0"/>
        <w:autoSpaceDN w:val="0"/>
        <w:adjustRightInd w:val="0"/>
        <w:spacing w:after="0"/>
        <w:jc w:val="both"/>
        <w:rPr>
          <w:rFonts w:asciiTheme="majorBidi" w:hAnsiTheme="majorBidi" w:cstheme="majorBidi"/>
          <w:sz w:val="24"/>
          <w:szCs w:val="24"/>
        </w:rPr>
      </w:pPr>
      <w:r w:rsidRPr="00CB1817">
        <w:rPr>
          <w:rFonts w:asciiTheme="majorBidi" w:hAnsiTheme="majorBidi" w:cstheme="majorBidi"/>
          <w:sz w:val="24"/>
          <w:szCs w:val="24"/>
        </w:rPr>
        <w:t>7. Evaluate current drug therapy for potential adverse drug</w:t>
      </w:r>
      <w:r>
        <w:rPr>
          <w:rFonts w:asciiTheme="majorBidi" w:hAnsiTheme="majorBidi" w:cstheme="majorBidi"/>
          <w:sz w:val="24"/>
          <w:szCs w:val="24"/>
        </w:rPr>
        <w:t xml:space="preserve"> </w:t>
      </w:r>
      <w:r w:rsidRPr="00CB1817">
        <w:rPr>
          <w:rFonts w:asciiTheme="majorBidi" w:hAnsiTheme="majorBidi" w:cstheme="majorBidi"/>
          <w:sz w:val="24"/>
          <w:szCs w:val="24"/>
        </w:rPr>
        <w:t>reactions and drug interactions.</w:t>
      </w:r>
    </w:p>
    <w:p w:rsidR="0016352B" w:rsidRPr="00CB1817" w:rsidRDefault="0016352B" w:rsidP="0016352B">
      <w:pPr>
        <w:autoSpaceDE w:val="0"/>
        <w:autoSpaceDN w:val="0"/>
        <w:adjustRightInd w:val="0"/>
        <w:spacing w:after="0"/>
        <w:jc w:val="both"/>
        <w:rPr>
          <w:rFonts w:asciiTheme="majorBidi" w:hAnsiTheme="majorBidi" w:cstheme="majorBidi"/>
          <w:b/>
          <w:bCs/>
          <w:sz w:val="24"/>
          <w:szCs w:val="24"/>
        </w:rPr>
      </w:pPr>
      <w:r w:rsidRPr="00CB1817">
        <w:rPr>
          <w:rFonts w:asciiTheme="majorBidi" w:hAnsiTheme="majorBidi" w:cstheme="majorBidi"/>
          <w:b/>
          <w:bCs/>
          <w:sz w:val="24"/>
          <w:szCs w:val="24"/>
        </w:rPr>
        <w:t>Helicobacter pylori–Associated Ulcers</w:t>
      </w:r>
    </w:p>
    <w:p w:rsidR="0016352B" w:rsidRPr="00CB1817" w:rsidRDefault="0016352B" w:rsidP="0016352B">
      <w:pPr>
        <w:autoSpaceDE w:val="0"/>
        <w:autoSpaceDN w:val="0"/>
        <w:adjustRightInd w:val="0"/>
        <w:spacing w:after="0"/>
        <w:jc w:val="both"/>
        <w:rPr>
          <w:rFonts w:asciiTheme="majorBidi" w:hAnsiTheme="majorBidi" w:cstheme="majorBidi"/>
          <w:sz w:val="24"/>
          <w:szCs w:val="24"/>
        </w:rPr>
      </w:pPr>
      <w:r w:rsidRPr="00CB1817">
        <w:rPr>
          <w:rFonts w:asciiTheme="majorBidi" w:hAnsiTheme="majorBidi" w:cstheme="majorBidi"/>
          <w:sz w:val="24"/>
          <w:szCs w:val="24"/>
        </w:rPr>
        <w:t>1. Recommend an appropriate drug regimen that will eradicate</w:t>
      </w:r>
      <w:r>
        <w:rPr>
          <w:rFonts w:asciiTheme="majorBidi" w:hAnsiTheme="majorBidi" w:cstheme="majorBidi"/>
          <w:sz w:val="24"/>
          <w:szCs w:val="24"/>
        </w:rPr>
        <w:t xml:space="preserve"> </w:t>
      </w:r>
      <w:r w:rsidRPr="00CB1817">
        <w:rPr>
          <w:rFonts w:asciiTheme="majorBidi" w:hAnsiTheme="majorBidi" w:cstheme="majorBidi"/>
          <w:sz w:val="24"/>
          <w:szCs w:val="24"/>
        </w:rPr>
        <w:t>the organism.</w:t>
      </w:r>
    </w:p>
    <w:p w:rsidR="0016352B" w:rsidRPr="00CB1817" w:rsidRDefault="0016352B" w:rsidP="0016352B">
      <w:pPr>
        <w:autoSpaceDE w:val="0"/>
        <w:autoSpaceDN w:val="0"/>
        <w:adjustRightInd w:val="0"/>
        <w:spacing w:after="0"/>
        <w:jc w:val="both"/>
        <w:rPr>
          <w:rFonts w:asciiTheme="majorBidi" w:hAnsiTheme="majorBidi" w:cstheme="majorBidi"/>
          <w:sz w:val="24"/>
          <w:szCs w:val="24"/>
        </w:rPr>
      </w:pPr>
      <w:r w:rsidRPr="00CB1817">
        <w:rPr>
          <w:rFonts w:asciiTheme="majorBidi" w:hAnsiTheme="majorBidi" w:cstheme="majorBidi"/>
          <w:sz w:val="24"/>
          <w:szCs w:val="24"/>
        </w:rPr>
        <w:t>2. Identify the patient’s drug allergies and avoid drug classes</w:t>
      </w:r>
      <w:r>
        <w:rPr>
          <w:rFonts w:asciiTheme="majorBidi" w:hAnsiTheme="majorBidi" w:cstheme="majorBidi"/>
          <w:sz w:val="24"/>
          <w:szCs w:val="24"/>
        </w:rPr>
        <w:t xml:space="preserve"> </w:t>
      </w:r>
      <w:r w:rsidRPr="00CB1817">
        <w:rPr>
          <w:rFonts w:asciiTheme="majorBidi" w:hAnsiTheme="majorBidi" w:cstheme="majorBidi"/>
          <w:sz w:val="24"/>
          <w:szCs w:val="24"/>
        </w:rPr>
        <w:t>a patient is allergic to.</w:t>
      </w:r>
    </w:p>
    <w:p w:rsidR="0016352B" w:rsidRDefault="0016352B" w:rsidP="0016352B">
      <w:pPr>
        <w:spacing w:after="0"/>
        <w:jc w:val="both"/>
        <w:rPr>
          <w:rFonts w:asciiTheme="majorBidi" w:hAnsiTheme="majorBidi" w:cstheme="majorBidi"/>
          <w:sz w:val="24"/>
          <w:szCs w:val="24"/>
        </w:rPr>
      </w:pPr>
      <w:r w:rsidRPr="00CB1817">
        <w:rPr>
          <w:rFonts w:asciiTheme="majorBidi" w:hAnsiTheme="majorBidi" w:cstheme="majorBidi"/>
          <w:sz w:val="24"/>
          <w:szCs w:val="24"/>
        </w:rPr>
        <w:t>3. Avoid regimens with tetracycline in children.</w:t>
      </w:r>
    </w:p>
    <w:p w:rsidR="0016352B" w:rsidRPr="00CB1817" w:rsidRDefault="0016352B" w:rsidP="0016352B">
      <w:pPr>
        <w:spacing w:after="0"/>
        <w:jc w:val="both"/>
        <w:rPr>
          <w:rFonts w:asciiTheme="majorBidi" w:hAnsiTheme="majorBidi" w:cstheme="majorBidi"/>
          <w:sz w:val="24"/>
          <w:szCs w:val="24"/>
        </w:rPr>
      </w:pPr>
      <w:r w:rsidRPr="00CB1817">
        <w:rPr>
          <w:rFonts w:asciiTheme="majorBidi" w:hAnsiTheme="majorBidi" w:cstheme="majorBidi"/>
          <w:sz w:val="24"/>
          <w:szCs w:val="24"/>
        </w:rPr>
        <w:t>4. Educate patients on specific adverse drug effects, particularly</w:t>
      </w:r>
      <w:r>
        <w:rPr>
          <w:rFonts w:asciiTheme="majorBidi" w:hAnsiTheme="majorBidi" w:cstheme="majorBidi"/>
          <w:sz w:val="24"/>
          <w:szCs w:val="24"/>
        </w:rPr>
        <w:t xml:space="preserve"> </w:t>
      </w:r>
      <w:r w:rsidRPr="00CB1817">
        <w:rPr>
          <w:rFonts w:asciiTheme="majorBidi" w:hAnsiTheme="majorBidi" w:cstheme="majorBidi"/>
          <w:sz w:val="24"/>
          <w:szCs w:val="24"/>
        </w:rPr>
        <w:t>with metronidazole (avoidance of alcohol) and</w:t>
      </w:r>
      <w:r>
        <w:rPr>
          <w:rFonts w:asciiTheme="majorBidi" w:hAnsiTheme="majorBidi" w:cstheme="majorBidi"/>
          <w:sz w:val="24"/>
          <w:szCs w:val="24"/>
        </w:rPr>
        <w:t xml:space="preserve"> </w:t>
      </w:r>
      <w:r w:rsidRPr="00CB1817">
        <w:rPr>
          <w:rFonts w:asciiTheme="majorBidi" w:hAnsiTheme="majorBidi" w:cstheme="majorBidi"/>
          <w:sz w:val="24"/>
          <w:szCs w:val="24"/>
        </w:rPr>
        <w:t>bismuth (change in stool color).</w:t>
      </w:r>
    </w:p>
    <w:p w:rsidR="0016352B" w:rsidRPr="00CB1817" w:rsidRDefault="0016352B" w:rsidP="0016352B">
      <w:pPr>
        <w:autoSpaceDE w:val="0"/>
        <w:autoSpaceDN w:val="0"/>
        <w:adjustRightInd w:val="0"/>
        <w:spacing w:after="0"/>
        <w:jc w:val="both"/>
        <w:rPr>
          <w:rFonts w:asciiTheme="majorBidi" w:hAnsiTheme="majorBidi" w:cstheme="majorBidi"/>
          <w:sz w:val="24"/>
          <w:szCs w:val="24"/>
        </w:rPr>
      </w:pPr>
      <w:r w:rsidRPr="00CB1817">
        <w:rPr>
          <w:rFonts w:asciiTheme="majorBidi" w:hAnsiTheme="majorBidi" w:cstheme="majorBidi"/>
          <w:sz w:val="24"/>
          <w:szCs w:val="24"/>
        </w:rPr>
        <w:t>5. Assess the potential for drug interactions, particularly in</w:t>
      </w:r>
      <w:r>
        <w:rPr>
          <w:rFonts w:asciiTheme="majorBidi" w:hAnsiTheme="majorBidi" w:cstheme="majorBidi"/>
          <w:sz w:val="24"/>
          <w:szCs w:val="24"/>
        </w:rPr>
        <w:t xml:space="preserve"> </w:t>
      </w:r>
      <w:r w:rsidRPr="00CB1817">
        <w:rPr>
          <w:rFonts w:asciiTheme="majorBidi" w:hAnsiTheme="majorBidi" w:cstheme="majorBidi"/>
          <w:sz w:val="24"/>
          <w:szCs w:val="24"/>
        </w:rPr>
        <w:t>patients taking regimens containing metronidazole, clarithromycin,</w:t>
      </w:r>
      <w:r>
        <w:rPr>
          <w:rFonts w:asciiTheme="majorBidi" w:hAnsiTheme="majorBidi" w:cstheme="majorBidi"/>
          <w:sz w:val="24"/>
          <w:szCs w:val="24"/>
        </w:rPr>
        <w:t xml:space="preserve"> </w:t>
      </w:r>
      <w:r w:rsidRPr="00CB1817">
        <w:rPr>
          <w:rFonts w:asciiTheme="majorBidi" w:hAnsiTheme="majorBidi" w:cstheme="majorBidi"/>
          <w:sz w:val="24"/>
          <w:szCs w:val="24"/>
        </w:rPr>
        <w:t>and/or cimetidine.</w:t>
      </w:r>
    </w:p>
    <w:p w:rsidR="0016352B" w:rsidRPr="00CB1817" w:rsidRDefault="0016352B" w:rsidP="0016352B">
      <w:pPr>
        <w:autoSpaceDE w:val="0"/>
        <w:autoSpaceDN w:val="0"/>
        <w:adjustRightInd w:val="0"/>
        <w:spacing w:after="0"/>
        <w:jc w:val="both"/>
        <w:rPr>
          <w:rFonts w:asciiTheme="majorBidi" w:hAnsiTheme="majorBidi" w:cstheme="majorBidi"/>
          <w:sz w:val="24"/>
          <w:szCs w:val="24"/>
        </w:rPr>
      </w:pPr>
      <w:r w:rsidRPr="00CB1817">
        <w:rPr>
          <w:rFonts w:asciiTheme="majorBidi" w:hAnsiTheme="majorBidi" w:cstheme="majorBidi"/>
          <w:sz w:val="24"/>
          <w:szCs w:val="24"/>
        </w:rPr>
        <w:t>6. Recommend different antibiotics if this treatment regimen</w:t>
      </w:r>
      <w:r>
        <w:rPr>
          <w:rFonts w:asciiTheme="majorBidi" w:hAnsiTheme="majorBidi" w:cstheme="majorBidi"/>
          <w:sz w:val="24"/>
          <w:szCs w:val="24"/>
        </w:rPr>
        <w:t xml:space="preserve"> </w:t>
      </w:r>
      <w:r w:rsidRPr="00CB1817">
        <w:rPr>
          <w:rFonts w:asciiTheme="majorBidi" w:hAnsiTheme="majorBidi" w:cstheme="majorBidi"/>
          <w:sz w:val="24"/>
          <w:szCs w:val="24"/>
        </w:rPr>
        <w:t>is a result of failure of a prior HP regimen.</w:t>
      </w:r>
    </w:p>
    <w:p w:rsidR="0016352B" w:rsidRPr="00CB1817" w:rsidRDefault="0016352B" w:rsidP="0016352B">
      <w:pPr>
        <w:autoSpaceDE w:val="0"/>
        <w:autoSpaceDN w:val="0"/>
        <w:adjustRightInd w:val="0"/>
        <w:spacing w:after="0"/>
        <w:jc w:val="both"/>
        <w:rPr>
          <w:rFonts w:asciiTheme="majorBidi" w:hAnsiTheme="majorBidi" w:cstheme="majorBidi"/>
          <w:sz w:val="24"/>
          <w:szCs w:val="24"/>
        </w:rPr>
      </w:pPr>
      <w:r w:rsidRPr="00CB1817">
        <w:rPr>
          <w:rFonts w:asciiTheme="majorBidi" w:hAnsiTheme="majorBidi" w:cstheme="majorBidi"/>
          <w:sz w:val="24"/>
          <w:szCs w:val="24"/>
        </w:rPr>
        <w:t>7. Educate the patient on the importance of adherence to</w:t>
      </w:r>
      <w:r>
        <w:rPr>
          <w:rFonts w:asciiTheme="majorBidi" w:hAnsiTheme="majorBidi" w:cstheme="majorBidi"/>
          <w:sz w:val="24"/>
          <w:szCs w:val="24"/>
        </w:rPr>
        <w:t xml:space="preserve"> </w:t>
      </w:r>
      <w:r w:rsidRPr="00CB1817">
        <w:rPr>
          <w:rFonts w:asciiTheme="majorBidi" w:hAnsiTheme="majorBidi" w:cstheme="majorBidi"/>
          <w:sz w:val="24"/>
          <w:szCs w:val="24"/>
        </w:rPr>
        <w:t>eradication therapy.</w:t>
      </w:r>
    </w:p>
    <w:p w:rsidR="0016352B" w:rsidRPr="00CB1817" w:rsidRDefault="0016352B" w:rsidP="0016352B">
      <w:pPr>
        <w:autoSpaceDE w:val="0"/>
        <w:autoSpaceDN w:val="0"/>
        <w:adjustRightInd w:val="0"/>
        <w:spacing w:after="0"/>
        <w:jc w:val="both"/>
        <w:rPr>
          <w:rFonts w:asciiTheme="majorBidi" w:hAnsiTheme="majorBidi" w:cstheme="majorBidi"/>
          <w:b/>
          <w:bCs/>
          <w:sz w:val="24"/>
          <w:szCs w:val="24"/>
        </w:rPr>
      </w:pPr>
      <w:r w:rsidRPr="00CB1817">
        <w:rPr>
          <w:rFonts w:asciiTheme="majorBidi" w:hAnsiTheme="majorBidi" w:cstheme="majorBidi"/>
          <w:b/>
          <w:bCs/>
          <w:sz w:val="24"/>
          <w:szCs w:val="24"/>
        </w:rPr>
        <w:t>NSAID-Associated Ulcers</w:t>
      </w:r>
    </w:p>
    <w:p w:rsidR="0016352B" w:rsidRPr="00CB1817" w:rsidRDefault="0016352B" w:rsidP="0016352B">
      <w:pPr>
        <w:autoSpaceDE w:val="0"/>
        <w:autoSpaceDN w:val="0"/>
        <w:adjustRightInd w:val="0"/>
        <w:spacing w:after="0"/>
        <w:jc w:val="both"/>
        <w:rPr>
          <w:rFonts w:asciiTheme="majorBidi" w:hAnsiTheme="majorBidi" w:cstheme="majorBidi"/>
          <w:sz w:val="24"/>
          <w:szCs w:val="24"/>
        </w:rPr>
      </w:pPr>
      <w:r w:rsidRPr="00CB1817">
        <w:rPr>
          <w:rFonts w:asciiTheme="majorBidi" w:hAnsiTheme="majorBidi" w:cstheme="majorBidi"/>
          <w:sz w:val="24"/>
          <w:szCs w:val="24"/>
        </w:rPr>
        <w:t>1. Assess for risk factors for NSAID ulcers and recommend</w:t>
      </w:r>
      <w:r>
        <w:rPr>
          <w:rFonts w:asciiTheme="majorBidi" w:hAnsiTheme="majorBidi" w:cstheme="majorBidi"/>
          <w:sz w:val="24"/>
          <w:szCs w:val="24"/>
        </w:rPr>
        <w:t xml:space="preserve"> </w:t>
      </w:r>
      <w:r w:rsidRPr="00CB1817">
        <w:rPr>
          <w:rFonts w:asciiTheme="majorBidi" w:hAnsiTheme="majorBidi" w:cstheme="majorBidi"/>
          <w:sz w:val="24"/>
          <w:szCs w:val="24"/>
        </w:rPr>
        <w:t>an appropriate strategy to reduce ulcer risk.</w:t>
      </w:r>
    </w:p>
    <w:p w:rsidR="0016352B" w:rsidRPr="00CB1817" w:rsidRDefault="0016352B" w:rsidP="0016352B">
      <w:pPr>
        <w:autoSpaceDE w:val="0"/>
        <w:autoSpaceDN w:val="0"/>
        <w:adjustRightInd w:val="0"/>
        <w:spacing w:after="0"/>
        <w:jc w:val="both"/>
        <w:rPr>
          <w:rFonts w:asciiTheme="majorBidi" w:hAnsiTheme="majorBidi" w:cstheme="majorBidi"/>
          <w:sz w:val="24"/>
          <w:szCs w:val="24"/>
        </w:rPr>
      </w:pPr>
      <w:r w:rsidRPr="00CB1817">
        <w:rPr>
          <w:rFonts w:asciiTheme="majorBidi" w:hAnsiTheme="majorBidi" w:cstheme="majorBidi"/>
          <w:sz w:val="24"/>
          <w:szCs w:val="24"/>
        </w:rPr>
        <w:t>2. Monitor for signs and symptoms of complications associated</w:t>
      </w:r>
      <w:r>
        <w:rPr>
          <w:rFonts w:asciiTheme="majorBidi" w:hAnsiTheme="majorBidi" w:cstheme="majorBidi"/>
          <w:sz w:val="24"/>
          <w:szCs w:val="24"/>
        </w:rPr>
        <w:t xml:space="preserve"> </w:t>
      </w:r>
      <w:r w:rsidRPr="00CB1817">
        <w:rPr>
          <w:rFonts w:asciiTheme="majorBidi" w:hAnsiTheme="majorBidi" w:cstheme="majorBidi"/>
          <w:sz w:val="24"/>
          <w:szCs w:val="24"/>
        </w:rPr>
        <w:t>with NSAID-related ulceration.</w:t>
      </w:r>
    </w:p>
    <w:p w:rsidR="0016352B" w:rsidRPr="00CB1817" w:rsidRDefault="0016352B" w:rsidP="0016352B">
      <w:pPr>
        <w:autoSpaceDE w:val="0"/>
        <w:autoSpaceDN w:val="0"/>
        <w:adjustRightInd w:val="0"/>
        <w:spacing w:after="0"/>
        <w:jc w:val="both"/>
        <w:rPr>
          <w:rFonts w:asciiTheme="majorBidi" w:hAnsiTheme="majorBidi" w:cstheme="majorBidi"/>
          <w:sz w:val="24"/>
          <w:szCs w:val="24"/>
        </w:rPr>
      </w:pPr>
      <w:r w:rsidRPr="00CB1817">
        <w:rPr>
          <w:rFonts w:asciiTheme="majorBidi" w:hAnsiTheme="majorBidi" w:cstheme="majorBidi"/>
          <w:sz w:val="24"/>
          <w:szCs w:val="24"/>
        </w:rPr>
        <w:t>3. Recommend an appropriate treatment regimen to</w:t>
      </w:r>
      <w:r>
        <w:rPr>
          <w:rFonts w:asciiTheme="majorBidi" w:hAnsiTheme="majorBidi" w:cstheme="majorBidi"/>
          <w:sz w:val="24"/>
          <w:szCs w:val="24"/>
        </w:rPr>
        <w:t xml:space="preserve"> </w:t>
      </w:r>
      <w:r w:rsidRPr="00CB1817">
        <w:rPr>
          <w:rFonts w:asciiTheme="majorBidi" w:hAnsiTheme="majorBidi" w:cstheme="majorBidi"/>
          <w:sz w:val="24"/>
          <w:szCs w:val="24"/>
        </w:rPr>
        <w:t>achieve the desired outcomes.</w:t>
      </w:r>
    </w:p>
    <w:p w:rsidR="0016352B" w:rsidRPr="00CB1817" w:rsidRDefault="0016352B" w:rsidP="0016352B">
      <w:pPr>
        <w:autoSpaceDE w:val="0"/>
        <w:autoSpaceDN w:val="0"/>
        <w:adjustRightInd w:val="0"/>
        <w:spacing w:after="0"/>
        <w:jc w:val="both"/>
        <w:rPr>
          <w:rFonts w:asciiTheme="majorBidi" w:hAnsiTheme="majorBidi" w:cstheme="majorBidi"/>
          <w:sz w:val="24"/>
          <w:szCs w:val="24"/>
        </w:rPr>
      </w:pPr>
      <w:r w:rsidRPr="00CB1817">
        <w:rPr>
          <w:rFonts w:asciiTheme="majorBidi" w:hAnsiTheme="majorBidi" w:cstheme="majorBidi"/>
          <w:sz w:val="24"/>
          <w:szCs w:val="24"/>
        </w:rPr>
        <w:t>4. Assess and counsel patients on potential adverse drug</w:t>
      </w:r>
      <w:r>
        <w:rPr>
          <w:rFonts w:asciiTheme="majorBidi" w:hAnsiTheme="majorBidi" w:cstheme="majorBidi"/>
          <w:sz w:val="24"/>
          <w:szCs w:val="24"/>
        </w:rPr>
        <w:t xml:space="preserve"> </w:t>
      </w:r>
      <w:r w:rsidRPr="00CB1817">
        <w:rPr>
          <w:rFonts w:asciiTheme="majorBidi" w:hAnsiTheme="majorBidi" w:cstheme="majorBidi"/>
          <w:sz w:val="24"/>
          <w:szCs w:val="24"/>
        </w:rPr>
        <w:t>events and drug interactions.</w:t>
      </w:r>
    </w:p>
    <w:p w:rsidR="0016352B" w:rsidRDefault="0016352B" w:rsidP="0016352B">
      <w:pPr>
        <w:autoSpaceDE w:val="0"/>
        <w:autoSpaceDN w:val="0"/>
        <w:adjustRightInd w:val="0"/>
        <w:spacing w:after="0"/>
        <w:jc w:val="both"/>
        <w:rPr>
          <w:rFonts w:asciiTheme="majorBidi" w:hAnsiTheme="majorBidi" w:cstheme="majorBidi"/>
          <w:sz w:val="24"/>
          <w:szCs w:val="24"/>
        </w:rPr>
      </w:pPr>
      <w:r w:rsidRPr="00CB1817">
        <w:rPr>
          <w:rFonts w:asciiTheme="majorBidi" w:hAnsiTheme="majorBidi" w:cstheme="majorBidi"/>
          <w:sz w:val="24"/>
          <w:szCs w:val="24"/>
        </w:rPr>
        <w:t>5. Inform patients who are receiving prophylactic therapy on</w:t>
      </w:r>
      <w:r>
        <w:rPr>
          <w:rFonts w:asciiTheme="majorBidi" w:hAnsiTheme="majorBidi" w:cstheme="majorBidi"/>
          <w:sz w:val="24"/>
          <w:szCs w:val="24"/>
        </w:rPr>
        <w:t xml:space="preserve"> </w:t>
      </w:r>
      <w:r w:rsidRPr="00CB1817">
        <w:rPr>
          <w:rFonts w:asciiTheme="majorBidi" w:hAnsiTheme="majorBidi" w:cstheme="majorBidi"/>
          <w:sz w:val="24"/>
          <w:szCs w:val="24"/>
        </w:rPr>
        <w:t>the importance of its use, potential adverse drug events,</w:t>
      </w:r>
      <w:r>
        <w:rPr>
          <w:rFonts w:asciiTheme="majorBidi" w:hAnsiTheme="majorBidi" w:cstheme="majorBidi"/>
          <w:sz w:val="24"/>
          <w:szCs w:val="24"/>
        </w:rPr>
        <w:t xml:space="preserve"> </w:t>
      </w:r>
      <w:r w:rsidRPr="00CB1817">
        <w:rPr>
          <w:rFonts w:asciiTheme="majorBidi" w:hAnsiTheme="majorBidi" w:cstheme="majorBidi"/>
          <w:sz w:val="24"/>
          <w:szCs w:val="24"/>
        </w:rPr>
        <w:t>and the possible alarm symptoms associated with PUD.</w:t>
      </w:r>
    </w:p>
    <w:p w:rsidR="0016352B" w:rsidRPr="00CB1817" w:rsidRDefault="0016352B" w:rsidP="0016352B">
      <w:pPr>
        <w:autoSpaceDE w:val="0"/>
        <w:autoSpaceDN w:val="0"/>
        <w:adjustRightInd w:val="0"/>
        <w:spacing w:after="0"/>
        <w:jc w:val="both"/>
        <w:rPr>
          <w:rFonts w:asciiTheme="majorBidi" w:hAnsiTheme="majorBidi" w:cstheme="majorBidi"/>
          <w:sz w:val="24"/>
          <w:szCs w:val="24"/>
        </w:rPr>
      </w:pPr>
    </w:p>
    <w:p w:rsidR="0016352B" w:rsidRPr="00DD7EFA" w:rsidRDefault="0016352B" w:rsidP="0016352B">
      <w:pPr>
        <w:jc w:val="both"/>
        <w:rPr>
          <w:rFonts w:asciiTheme="majorBidi" w:hAnsiTheme="majorBidi" w:cstheme="majorBidi"/>
          <w:b/>
          <w:bCs/>
          <w:sz w:val="28"/>
          <w:szCs w:val="28"/>
        </w:rPr>
      </w:pPr>
      <w:r w:rsidRPr="00DD7EFA">
        <w:rPr>
          <w:rFonts w:asciiTheme="majorBidi" w:hAnsiTheme="majorBidi" w:cstheme="majorBidi"/>
          <w:b/>
          <w:bCs/>
          <w:sz w:val="28"/>
          <w:szCs w:val="28"/>
        </w:rPr>
        <w:t>(Omeprazole, Misoprostol, cimetidine, metronidazole,and clarithromycin)</w:t>
      </w:r>
    </w:p>
    <w:p w:rsidR="00FC50A5" w:rsidRDefault="00FC50A5"/>
    <w:sectPr w:rsidR="00FC50A5" w:rsidSect="00E33CD1">
      <w:pgSz w:w="12240" w:h="15840"/>
      <w:pgMar w:top="1440" w:right="1041"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nion-Semibold">
    <w:panose1 w:val="00000000000000000000"/>
    <w:charset w:val="B2"/>
    <w:family w:val="auto"/>
    <w:notTrueType/>
    <w:pitch w:val="default"/>
    <w:sig w:usb0="00002001" w:usb1="00000000" w:usb2="00000000" w:usb3="00000000" w:csb0="00000040" w:csb1="00000000"/>
  </w:font>
  <w:font w:name="ZapfDingbats">
    <w:altName w:val="Arial Unicode MS"/>
    <w:panose1 w:val="00000000000000000000"/>
    <w:charset w:val="81"/>
    <w:family w:val="auto"/>
    <w:notTrueType/>
    <w:pitch w:val="default"/>
    <w:sig w:usb0="00000001" w:usb1="09060000" w:usb2="00000010" w:usb3="00000000" w:csb0="00080000" w:csb1="00000000"/>
  </w:font>
  <w:font w:name="Minion-Regular">
    <w:panose1 w:val="00000000000000000000"/>
    <w:charset w:val="B2"/>
    <w:family w:val="auto"/>
    <w:notTrueType/>
    <w:pitch w:val="default"/>
    <w:sig w:usb0="00002001" w:usb1="00000000" w:usb2="00000000" w:usb3="00000000" w:csb0="00000040" w:csb1="00000000"/>
  </w:font>
  <w:font w:name="Helvetica-Bold">
    <w:panose1 w:val="00000000000000000000"/>
    <w:charset w:val="B2"/>
    <w:family w:val="swiss"/>
    <w:notTrueType/>
    <w:pitch w:val="default"/>
    <w:sig w:usb0="00002001" w:usb1="00000000" w:usb2="00000000" w:usb3="00000000" w:csb0="0000004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203934"/>
    <w:multiLevelType w:val="hybridMultilevel"/>
    <w:tmpl w:val="1A3269DA"/>
    <w:lvl w:ilvl="0" w:tplc="04090009">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nsid w:val="5ECA36F5"/>
    <w:multiLevelType w:val="hybridMultilevel"/>
    <w:tmpl w:val="609CBD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6352B"/>
    <w:rsid w:val="0016352B"/>
    <w:rsid w:val="00A67C15"/>
    <w:rsid w:val="00FA6BA9"/>
    <w:rsid w:val="00FC50A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5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52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1415</Words>
  <Characters>8070</Characters>
  <Application>Microsoft Office Word</Application>
  <DocSecurity>0</DocSecurity>
  <Lines>67</Lines>
  <Paragraphs>18</Paragraphs>
  <ScaleCrop>false</ScaleCrop>
  <Company>By DR.Ahmed Saker 2o1O ;)</Company>
  <LinksUpToDate>false</LinksUpToDate>
  <CharactersWithSpaces>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ALHAMMAMI</dc:creator>
  <cp:lastModifiedBy>ALHAMMAMI</cp:lastModifiedBy>
  <cp:revision>1</cp:revision>
  <dcterms:created xsi:type="dcterms:W3CDTF">2018-02-24T14:24:00Z</dcterms:created>
  <dcterms:modified xsi:type="dcterms:W3CDTF">2018-02-24T14:24:00Z</dcterms:modified>
</cp:coreProperties>
</file>