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94" w:rsidRPr="00E33CD1" w:rsidRDefault="00793894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FF0000"/>
          <w:sz w:val="19"/>
          <w:szCs w:val="19"/>
        </w:rPr>
      </w:pPr>
    </w:p>
    <w:p w:rsidR="00793894" w:rsidRPr="00E33CD1" w:rsidRDefault="00793894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E33CD1">
        <w:rPr>
          <w:rFonts w:asciiTheme="majorBidi" w:hAnsiTheme="majorBidi" w:cstheme="majorBidi"/>
          <w:b/>
          <w:bCs/>
          <w:color w:val="FF0000"/>
          <w:sz w:val="36"/>
          <w:szCs w:val="36"/>
        </w:rPr>
        <w:t>Diabetes Mellitus</w:t>
      </w:r>
    </w:p>
    <w:p w:rsidR="00793894" w:rsidRPr="00076284" w:rsidRDefault="00076284" w:rsidP="00E75DCC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sz w:val="23"/>
          <w:szCs w:val="23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76284">
        <w:rPr>
          <w:rFonts w:asciiTheme="majorBidi" w:hAnsiTheme="majorBidi" w:cstheme="majorBidi"/>
          <w:b/>
          <w:bCs/>
          <w:sz w:val="28"/>
          <w:szCs w:val="28"/>
        </w:rPr>
        <w:t xml:space="preserve">Management of </w:t>
      </w:r>
      <w:r w:rsidR="00793894" w:rsidRPr="00076284">
        <w:rPr>
          <w:rFonts w:asciiTheme="majorBidi" w:hAnsiTheme="majorBidi" w:cstheme="majorBidi"/>
          <w:b/>
          <w:bCs/>
          <w:sz w:val="28"/>
          <w:szCs w:val="28"/>
        </w:rPr>
        <w:t xml:space="preserve">Diabetic Emergencies </w:t>
      </w:r>
    </w:p>
    <w:p w:rsidR="00076284" w:rsidRPr="00076284" w:rsidRDefault="00076284" w:rsidP="00E75D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76284">
        <w:rPr>
          <w:rFonts w:asciiTheme="majorBidi" w:hAnsiTheme="majorBidi" w:cstheme="majorBidi"/>
          <w:sz w:val="28"/>
          <w:szCs w:val="28"/>
        </w:rPr>
        <w:t>P</w:t>
      </w:r>
      <w:r w:rsidR="00793894" w:rsidRPr="00076284">
        <w:rPr>
          <w:rFonts w:asciiTheme="majorBidi" w:hAnsiTheme="majorBidi" w:cstheme="majorBidi"/>
          <w:sz w:val="28"/>
          <w:szCs w:val="28"/>
        </w:rPr>
        <w:t xml:space="preserve">atients with diabetic </w:t>
      </w:r>
      <w:proofErr w:type="spellStart"/>
      <w:r w:rsidR="00793894" w:rsidRPr="00076284">
        <w:rPr>
          <w:rFonts w:asciiTheme="majorBidi" w:hAnsiTheme="majorBidi" w:cstheme="majorBidi"/>
          <w:sz w:val="28"/>
          <w:szCs w:val="28"/>
        </w:rPr>
        <w:t>keto</w:t>
      </w:r>
      <w:r w:rsidR="00595AC3" w:rsidRPr="00076284">
        <w:rPr>
          <w:rFonts w:asciiTheme="majorBidi" w:hAnsiTheme="majorBidi" w:cstheme="majorBidi"/>
          <w:sz w:val="28"/>
          <w:szCs w:val="28"/>
        </w:rPr>
        <w:t>acidosis</w:t>
      </w:r>
      <w:proofErr w:type="spellEnd"/>
      <w:r w:rsidR="00595AC3" w:rsidRPr="00076284">
        <w:rPr>
          <w:rFonts w:asciiTheme="majorBidi" w:hAnsiTheme="majorBidi" w:cstheme="majorBidi"/>
          <w:sz w:val="28"/>
          <w:szCs w:val="28"/>
        </w:rPr>
        <w:t xml:space="preserve"> (DKA) and</w:t>
      </w:r>
      <w:r w:rsidR="00593D2C" w:rsidRPr="00076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hyperglycaemic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</w:t>
      </w:r>
      <w:r w:rsidR="00593D2C" w:rsidRPr="00076284">
        <w:rPr>
          <w:rFonts w:asciiTheme="majorBidi" w:hAnsiTheme="majorBidi" w:cstheme="majorBidi"/>
          <w:sz w:val="28"/>
          <w:szCs w:val="28"/>
        </w:rPr>
        <w:t>yperosmolar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non </w:t>
      </w:r>
      <w:proofErr w:type="spellStart"/>
      <w:r>
        <w:rPr>
          <w:rFonts w:asciiTheme="majorBidi" w:hAnsiTheme="majorBidi" w:cstheme="majorBidi"/>
          <w:sz w:val="28"/>
          <w:szCs w:val="28"/>
        </w:rPr>
        <w:t>ketotic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</w:t>
      </w:r>
      <w:r w:rsidR="00593D2C" w:rsidRPr="00076284">
        <w:rPr>
          <w:rFonts w:asciiTheme="majorBidi" w:hAnsiTheme="majorBidi" w:cstheme="majorBidi"/>
          <w:sz w:val="28"/>
          <w:szCs w:val="28"/>
        </w:rPr>
        <w:t>oma</w:t>
      </w:r>
      <w:r w:rsidR="00793894" w:rsidRPr="00076284">
        <w:rPr>
          <w:rFonts w:asciiTheme="majorBidi" w:hAnsiTheme="majorBidi" w:cstheme="majorBidi"/>
          <w:sz w:val="28"/>
          <w:szCs w:val="28"/>
        </w:rPr>
        <w:t xml:space="preserve"> are treated with intravenous fluids and insulin</w:t>
      </w:r>
      <w:r w:rsidRPr="00076284">
        <w:rPr>
          <w:rFonts w:asciiTheme="majorBidi" w:hAnsiTheme="majorBidi" w:cstheme="majorBidi"/>
          <w:sz w:val="28"/>
          <w:szCs w:val="28"/>
        </w:rPr>
        <w:t xml:space="preserve"> and Potassium supplement if required.</w:t>
      </w:r>
      <w:r w:rsidR="00793894" w:rsidRPr="00076284">
        <w:rPr>
          <w:rFonts w:asciiTheme="majorBidi" w:hAnsiTheme="majorBidi" w:cstheme="majorBidi"/>
          <w:sz w:val="28"/>
          <w:szCs w:val="28"/>
        </w:rPr>
        <w:t xml:space="preserve"> </w:t>
      </w:r>
    </w:p>
    <w:p w:rsidR="00793894" w:rsidRPr="00076284" w:rsidRDefault="00793894" w:rsidP="00E75D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76284">
        <w:rPr>
          <w:rFonts w:asciiTheme="majorBidi" w:hAnsiTheme="majorBidi" w:cstheme="majorBidi"/>
          <w:sz w:val="28"/>
          <w:szCs w:val="28"/>
        </w:rPr>
        <w:t xml:space="preserve">Both DKA and </w:t>
      </w:r>
      <w:proofErr w:type="spellStart"/>
      <w:r w:rsidR="00076284">
        <w:rPr>
          <w:rFonts w:asciiTheme="majorBidi" w:hAnsiTheme="majorBidi" w:cstheme="majorBidi"/>
          <w:sz w:val="28"/>
          <w:szCs w:val="28"/>
        </w:rPr>
        <w:t>hyperglycaemic</w:t>
      </w:r>
      <w:proofErr w:type="spellEnd"/>
      <w:r w:rsidR="00076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76284">
        <w:rPr>
          <w:rFonts w:asciiTheme="majorBidi" w:hAnsiTheme="majorBidi" w:cstheme="majorBidi"/>
          <w:sz w:val="28"/>
          <w:szCs w:val="28"/>
        </w:rPr>
        <w:t>h</w:t>
      </w:r>
      <w:r w:rsidR="00076284" w:rsidRPr="00076284">
        <w:rPr>
          <w:rFonts w:asciiTheme="majorBidi" w:hAnsiTheme="majorBidi" w:cstheme="majorBidi"/>
          <w:sz w:val="28"/>
          <w:szCs w:val="28"/>
        </w:rPr>
        <w:t>yperosmolar</w:t>
      </w:r>
      <w:proofErr w:type="spellEnd"/>
      <w:r w:rsidR="00076284">
        <w:rPr>
          <w:rFonts w:asciiTheme="majorBidi" w:hAnsiTheme="majorBidi" w:cstheme="majorBidi"/>
          <w:sz w:val="28"/>
          <w:szCs w:val="28"/>
        </w:rPr>
        <w:t xml:space="preserve"> non </w:t>
      </w:r>
      <w:proofErr w:type="spellStart"/>
      <w:r w:rsidR="00076284">
        <w:rPr>
          <w:rFonts w:asciiTheme="majorBidi" w:hAnsiTheme="majorBidi" w:cstheme="majorBidi"/>
          <w:sz w:val="28"/>
          <w:szCs w:val="28"/>
        </w:rPr>
        <w:t>ketotic</w:t>
      </w:r>
      <w:proofErr w:type="spellEnd"/>
      <w:r w:rsidR="00076284">
        <w:rPr>
          <w:rFonts w:asciiTheme="majorBidi" w:hAnsiTheme="majorBidi" w:cstheme="majorBidi"/>
          <w:sz w:val="28"/>
          <w:szCs w:val="28"/>
        </w:rPr>
        <w:t xml:space="preserve"> c</w:t>
      </w:r>
      <w:r w:rsidR="00076284" w:rsidRPr="00076284">
        <w:rPr>
          <w:rFonts w:asciiTheme="majorBidi" w:hAnsiTheme="majorBidi" w:cstheme="majorBidi"/>
          <w:sz w:val="28"/>
          <w:szCs w:val="28"/>
        </w:rPr>
        <w:t xml:space="preserve">oma </w:t>
      </w:r>
      <w:r w:rsidRPr="00076284">
        <w:rPr>
          <w:rFonts w:asciiTheme="majorBidi" w:hAnsiTheme="majorBidi" w:cstheme="majorBidi"/>
          <w:sz w:val="28"/>
          <w:szCs w:val="28"/>
        </w:rPr>
        <w:t xml:space="preserve">are often precipitated by </w:t>
      </w:r>
      <w:r w:rsidR="00595AC3" w:rsidRPr="00076284">
        <w:rPr>
          <w:rFonts w:asciiTheme="majorBidi" w:hAnsiTheme="majorBidi" w:cstheme="majorBidi"/>
          <w:sz w:val="28"/>
          <w:szCs w:val="28"/>
        </w:rPr>
        <w:t>an</w:t>
      </w:r>
      <w:r w:rsidRPr="00076284">
        <w:rPr>
          <w:rFonts w:asciiTheme="majorBidi" w:hAnsiTheme="majorBidi" w:cstheme="majorBidi"/>
          <w:sz w:val="28"/>
          <w:szCs w:val="28"/>
        </w:rPr>
        <w:t xml:space="preserve">other illness, frequently infection. An attempt should be made to search for and treat any precipitating illness. </w:t>
      </w:r>
    </w:p>
    <w:p w:rsidR="00793894" w:rsidRPr="00076284" w:rsidRDefault="00793894" w:rsidP="00E75D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76284">
        <w:rPr>
          <w:rFonts w:asciiTheme="majorBidi" w:hAnsiTheme="majorBidi" w:cstheme="majorBidi"/>
          <w:sz w:val="28"/>
          <w:szCs w:val="28"/>
        </w:rPr>
        <w:t>When treating patients with</w:t>
      </w:r>
      <w:r w:rsidR="00076284" w:rsidRPr="00076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76284">
        <w:rPr>
          <w:rFonts w:asciiTheme="majorBidi" w:hAnsiTheme="majorBidi" w:cstheme="majorBidi"/>
          <w:sz w:val="28"/>
          <w:szCs w:val="28"/>
        </w:rPr>
        <w:t>hyperglycaemic</w:t>
      </w:r>
      <w:proofErr w:type="spellEnd"/>
      <w:r w:rsidR="00076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76284">
        <w:rPr>
          <w:rFonts w:asciiTheme="majorBidi" w:hAnsiTheme="majorBidi" w:cstheme="majorBidi"/>
          <w:sz w:val="28"/>
          <w:szCs w:val="28"/>
        </w:rPr>
        <w:t>h</w:t>
      </w:r>
      <w:r w:rsidR="00076284" w:rsidRPr="00076284">
        <w:rPr>
          <w:rFonts w:asciiTheme="majorBidi" w:hAnsiTheme="majorBidi" w:cstheme="majorBidi"/>
          <w:sz w:val="28"/>
          <w:szCs w:val="28"/>
        </w:rPr>
        <w:t>yperosmolar</w:t>
      </w:r>
      <w:proofErr w:type="spellEnd"/>
      <w:r w:rsidR="00076284">
        <w:rPr>
          <w:rFonts w:asciiTheme="majorBidi" w:hAnsiTheme="majorBidi" w:cstheme="majorBidi"/>
          <w:sz w:val="28"/>
          <w:szCs w:val="28"/>
        </w:rPr>
        <w:t xml:space="preserve"> non </w:t>
      </w:r>
      <w:proofErr w:type="spellStart"/>
      <w:r w:rsidR="00076284">
        <w:rPr>
          <w:rFonts w:asciiTheme="majorBidi" w:hAnsiTheme="majorBidi" w:cstheme="majorBidi"/>
          <w:sz w:val="28"/>
          <w:szCs w:val="28"/>
        </w:rPr>
        <w:t>ketotic</w:t>
      </w:r>
      <w:proofErr w:type="spellEnd"/>
      <w:r w:rsidR="00076284">
        <w:rPr>
          <w:rFonts w:asciiTheme="majorBidi" w:hAnsiTheme="majorBidi" w:cstheme="majorBidi"/>
          <w:sz w:val="28"/>
          <w:szCs w:val="28"/>
        </w:rPr>
        <w:t xml:space="preserve"> c</w:t>
      </w:r>
      <w:r w:rsidR="00076284" w:rsidRPr="00076284">
        <w:rPr>
          <w:rFonts w:asciiTheme="majorBidi" w:hAnsiTheme="majorBidi" w:cstheme="majorBidi"/>
          <w:sz w:val="28"/>
          <w:szCs w:val="28"/>
        </w:rPr>
        <w:t>oma</w:t>
      </w:r>
      <w:r w:rsidRPr="00076284">
        <w:rPr>
          <w:rFonts w:asciiTheme="majorBidi" w:hAnsiTheme="majorBidi" w:cstheme="majorBidi"/>
          <w:sz w:val="28"/>
          <w:szCs w:val="28"/>
        </w:rPr>
        <w:t xml:space="preserve">, it is important to follow sodium and serum </w:t>
      </w:r>
      <w:proofErr w:type="spellStart"/>
      <w:r w:rsidRPr="00076284">
        <w:rPr>
          <w:rFonts w:asciiTheme="majorBidi" w:hAnsiTheme="majorBidi" w:cstheme="majorBidi"/>
          <w:sz w:val="28"/>
          <w:szCs w:val="28"/>
        </w:rPr>
        <w:t>osmolality</w:t>
      </w:r>
      <w:proofErr w:type="spellEnd"/>
      <w:r w:rsidRPr="00076284">
        <w:rPr>
          <w:rFonts w:asciiTheme="majorBidi" w:hAnsiTheme="majorBidi" w:cstheme="majorBidi"/>
          <w:sz w:val="28"/>
          <w:szCs w:val="28"/>
        </w:rPr>
        <w:t xml:space="preserve"> measurements to document return to normal values.</w:t>
      </w:r>
    </w:p>
    <w:p w:rsidR="00E33CD1" w:rsidRDefault="00E33CD1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33CD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Diabetic </w:t>
      </w:r>
      <w:proofErr w:type="spellStart"/>
      <w:r w:rsidRPr="00E33CD1">
        <w:rPr>
          <w:rFonts w:asciiTheme="majorBidi" w:hAnsiTheme="majorBidi" w:cstheme="majorBidi"/>
          <w:b/>
          <w:bCs/>
          <w:color w:val="FF0000"/>
          <w:sz w:val="32"/>
          <w:szCs w:val="32"/>
        </w:rPr>
        <w:t>Ketoacidosis</w:t>
      </w:r>
      <w:proofErr w:type="spellEnd"/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33CD1">
        <w:rPr>
          <w:rFonts w:asciiTheme="majorBidi" w:hAnsiTheme="majorBidi" w:cstheme="majorBidi"/>
          <w:b/>
          <w:bCs/>
          <w:sz w:val="28"/>
          <w:szCs w:val="28"/>
        </w:rPr>
        <w:t xml:space="preserve">Definition: </w:t>
      </w:r>
      <w:r w:rsidRPr="00E33CD1">
        <w:rPr>
          <w:rFonts w:asciiTheme="majorBidi" w:hAnsiTheme="majorBidi" w:cstheme="majorBidi"/>
          <w:sz w:val="28"/>
          <w:szCs w:val="28"/>
        </w:rPr>
        <w:t xml:space="preserve">Severe uncontrolled diabetes with </w:t>
      </w:r>
      <w:proofErr w:type="spellStart"/>
      <w:r w:rsidRPr="00E33CD1">
        <w:rPr>
          <w:rFonts w:asciiTheme="majorBidi" w:hAnsiTheme="majorBidi" w:cstheme="majorBidi"/>
          <w:sz w:val="28"/>
          <w:szCs w:val="28"/>
        </w:rPr>
        <w:t>ketonaemia</w:t>
      </w:r>
      <w:proofErr w:type="spellEnd"/>
      <w:r w:rsidRPr="00E33CD1">
        <w:rPr>
          <w:rFonts w:asciiTheme="majorBidi" w:hAnsiTheme="majorBidi" w:cstheme="majorBidi"/>
          <w:sz w:val="28"/>
          <w:szCs w:val="28"/>
        </w:rPr>
        <w:t xml:space="preserve"> / </w:t>
      </w:r>
      <w:proofErr w:type="spellStart"/>
      <w:r w:rsidRPr="00E33CD1">
        <w:rPr>
          <w:rFonts w:asciiTheme="majorBidi" w:hAnsiTheme="majorBidi" w:cstheme="majorBidi"/>
          <w:sz w:val="28"/>
          <w:szCs w:val="28"/>
        </w:rPr>
        <w:t>ketonuria</w:t>
      </w:r>
      <w:proofErr w:type="spellEnd"/>
      <w:r w:rsidRPr="00E33CD1">
        <w:rPr>
          <w:rFonts w:asciiTheme="majorBidi" w:hAnsiTheme="majorBidi" w:cstheme="majorBidi"/>
          <w:sz w:val="28"/>
          <w:szCs w:val="28"/>
        </w:rPr>
        <w:t>, metabolic acidosis, usually</w:t>
      </w:r>
      <w:r w:rsidR="00E33CD1">
        <w:rPr>
          <w:rFonts w:asciiTheme="majorBidi" w:hAnsiTheme="majorBidi" w:cstheme="majorBidi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sz w:val="28"/>
          <w:szCs w:val="28"/>
        </w:rPr>
        <w:t xml:space="preserve">with </w:t>
      </w:r>
      <w:proofErr w:type="spellStart"/>
      <w:r w:rsidRPr="00E33CD1">
        <w:rPr>
          <w:rFonts w:asciiTheme="majorBidi" w:hAnsiTheme="majorBidi" w:cstheme="majorBidi"/>
          <w:sz w:val="28"/>
          <w:szCs w:val="28"/>
        </w:rPr>
        <w:t>hyperglycaemia</w:t>
      </w:r>
      <w:proofErr w:type="spellEnd"/>
      <w:r w:rsidRPr="00E33CD1">
        <w:rPr>
          <w:rFonts w:asciiTheme="majorBidi" w:hAnsiTheme="majorBidi" w:cstheme="majorBidi"/>
          <w:sz w:val="28"/>
          <w:szCs w:val="28"/>
        </w:rPr>
        <w:t>.</w:t>
      </w:r>
    </w:p>
    <w:p w:rsidR="00E33CD1" w:rsidRDefault="00E33CD1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ED008D"/>
          <w:sz w:val="19"/>
          <w:szCs w:val="19"/>
        </w:rPr>
      </w:pP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19"/>
          <w:szCs w:val="19"/>
        </w:rPr>
      </w:pPr>
      <w:r w:rsidRPr="00E33C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Goals of therapy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Treatment goals of DKA consist of reversing the underlying metabolic abnormalities, rehydrating the patient, and normalizing the serum glucose</w:t>
      </w:r>
    </w:p>
    <w:p w:rsidR="00BB0628" w:rsidRPr="00C8660A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Management of Diabetic </w:t>
      </w:r>
      <w:proofErr w:type="spellStart"/>
      <w:r w:rsidRPr="00E33C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Ketoacidosis</w:t>
      </w:r>
      <w:proofErr w:type="spellEnd"/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1. Confirm diagnosis (↑ plasma glucose, positive serum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ketones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metabolic acidosis).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2. Admit to hospital; intensive-care setting may be necessary for</w:t>
      </w:r>
      <w:r w:rsid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frequent monitoring or if pH less than 7.0 or unconscious.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3. Assess: Serum electrolytes (K+, Na+, Mg2+,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Cl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–, bicarbonate,</w:t>
      </w:r>
      <w:r w:rsid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phosphate) Acid-base status—pH, HCO3 –, PCO2, </w:t>
      </w:r>
      <w:r w:rsidRPr="00E33CD1">
        <w:rPr>
          <w:rFonts w:asciiTheme="majorBidi" w:eastAsia="Symbol-Italic" w:hAnsiTheme="majorBidi" w:cstheme="majorBidi"/>
          <w:i/>
          <w:iCs/>
          <w:color w:val="000000" w:themeColor="text1"/>
          <w:sz w:val="28"/>
          <w:szCs w:val="28"/>
        </w:rPr>
        <w:t>b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hydroxybutyrate</w:t>
      </w:r>
      <w:proofErr w:type="spellEnd"/>
      <w:r w:rsid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Renal function (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creatinine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, urine output)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4. Replace fluids: 2–3 L of 0.9% saline over first 1–3 hours</w:t>
      </w:r>
      <w:r w:rsid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(5–10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mL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/kg per hour); subsequently, 0.45% saline at 150–300</w:t>
      </w:r>
      <w:r w:rsid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mL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/hour; change to 5% glucose and 0.45% saline at 100–200</w:t>
      </w:r>
      <w:r w:rsid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mL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/hour when plasma glucose reaches 250 mg/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dL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(14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mmol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/L).</w:t>
      </w:r>
      <w:r w:rsidRPr="00E33C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BB0628" w:rsidRPr="00022074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5. Administer regular insulin: IV </w:t>
      </w:r>
      <w:proofErr w:type="gram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(0.1 units/kg)</w:t>
      </w:r>
      <w:proofErr w:type="gram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or IM (0.4 units/kg),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then 0.1 units/kg per hour by continuous IV infusion; increase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2- to 10-fold if no response by 2–4 hours. If initial serum potassium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is less than 3.3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mmol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/L (3.3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mEq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/L), do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not administer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insulin until the potassium is corrected to greater than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3.3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mmol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/L (3.3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meq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/L).</w:t>
      </w:r>
      <w:r w:rsidRPr="00E33C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Insulin infusion rate: on hourly blood glucose check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• If &gt; 14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mmol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/L, increase insulin rate by 1 unit/hour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• If &lt; 9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mmol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/L, decrease insulin rate by 1 unit/hour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• If &lt; 3.5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mmol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/L, stop insulin for an hour, restart at 1 unit/hour if &gt; 3.5mmol/L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• If persistently above 14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mmol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/L, despite increasing insulin </w:t>
      </w:r>
      <w:proofErr w:type="gram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to 6 units/hour,</w:t>
      </w:r>
      <w:proofErr w:type="gram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ask for medical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review and check pump devices, IV lines and IV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cannulae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to ensure patient is getting prescribed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insulin dose.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6. Assess patient: What precipitated the episode (non-compliance,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infection, trauma, infarction, cocaine)? Initiate appropriate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work-up for precipitating event (cultures, CXR, ECG).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7. Measure capillary glucose every 1–2 hours; measure electrolytes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(especially K+, bicarbonate, phosphate) and anion gap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every 4 hours for first 24 hours.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8. Monitor blood pressure, pulse, respirations, mental status, and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fluid intake and output every 1–4 hours.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9. Replace K+: 10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mEq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/hour when plasma K+ less than 5.5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mEq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/L,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ECG normal, urine flow and normal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creatinine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documented;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administer 40–80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mEq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/hour when plasma K+ less than 3.5 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mEq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/L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or if bicarbonate is given.</w:t>
      </w:r>
    </w:p>
    <w:p w:rsidR="00BB0628" w:rsidRPr="00E33CD1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10. Continue above until patient is stable, glucose goal is 150–250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mg/</w:t>
      </w:r>
      <w:proofErr w:type="spellStart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dL</w:t>
      </w:r>
      <w:proofErr w:type="spellEnd"/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, and acidosis is resolved. Insulin infusion may be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decreased to 0.05–0.1 units/kg per hour.</w:t>
      </w:r>
    </w:p>
    <w:p w:rsidR="00004BDB" w:rsidRPr="00022074" w:rsidRDefault="00BB0628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11. Administer intermediate or long-acting insulin as soon as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patient is eating. Allow for overlap in insulin infusion and subcutaneous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3CD1">
        <w:rPr>
          <w:rFonts w:asciiTheme="majorBidi" w:hAnsiTheme="majorBidi" w:cstheme="majorBidi"/>
          <w:color w:val="000000" w:themeColor="text1"/>
          <w:sz w:val="28"/>
          <w:szCs w:val="28"/>
        </w:rPr>
        <w:t>insulin injection.</w:t>
      </w:r>
      <w:r w:rsidR="00004BDB" w:rsidRPr="00E33C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BB0628" w:rsidRPr="00E33CD1" w:rsidRDefault="00BB0628" w:rsidP="00E75DCC">
      <w:pPr>
        <w:pStyle w:val="ListParagraph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820BA" w:rsidRPr="00C8660A" w:rsidRDefault="00D820BA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8660A">
        <w:rPr>
          <w:rFonts w:asciiTheme="majorBidi" w:hAnsiTheme="majorBidi" w:cstheme="majorBidi"/>
          <w:b/>
          <w:bCs/>
          <w:sz w:val="28"/>
          <w:szCs w:val="28"/>
        </w:rPr>
        <w:t>Key steps in the management of DKA</w:t>
      </w:r>
    </w:p>
    <w:p w:rsidR="00D820BA" w:rsidRPr="00022074" w:rsidRDefault="00D820BA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1. Ensure all </w:t>
      </w:r>
      <w:proofErr w:type="spellStart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paediatric</w:t>
      </w:r>
      <w:proofErr w:type="spellEnd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/ adolescent patients are managed using a </w:t>
      </w:r>
      <w:proofErr w:type="spellStart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paediatric</w:t>
      </w:r>
      <w:proofErr w:type="spellEnd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protocol.</w:t>
      </w:r>
    </w:p>
    <w:p w:rsidR="00D820BA" w:rsidRPr="00022074" w:rsidRDefault="00D820BA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2. Confirm the diagnosis (H+ &gt; 45 </w:t>
      </w:r>
      <w:proofErr w:type="spellStart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mEq</w:t>
      </w:r>
      <w:proofErr w:type="spellEnd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/L or HCO3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&lt; 18 </w:t>
      </w:r>
      <w:proofErr w:type="spellStart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mmol</w:t>
      </w:r>
      <w:proofErr w:type="spellEnd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/L or pH &lt; 7.3 on venous gas with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ketonaemia</w:t>
      </w:r>
      <w:proofErr w:type="spellEnd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or </w:t>
      </w:r>
      <w:proofErr w:type="spellStart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ketonuria</w:t>
      </w:r>
      <w:proofErr w:type="spellEnd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).</w:t>
      </w:r>
    </w:p>
    <w:p w:rsidR="00D820BA" w:rsidRPr="00022074" w:rsidRDefault="00D820BA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3. Initiation of IV fluids within 30 minutes of arrival.</w:t>
      </w:r>
    </w:p>
    <w:p w:rsidR="00D820BA" w:rsidRPr="00022074" w:rsidRDefault="00D820BA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4. Initiation of IV insulin within 1 hour of arrival.</w:t>
      </w:r>
    </w:p>
    <w:p w:rsidR="00D820BA" w:rsidRPr="00022074" w:rsidRDefault="00D820BA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5. Regular monitoring of K+ level and appropriate replacement.</w:t>
      </w:r>
    </w:p>
    <w:p w:rsidR="00D820BA" w:rsidRPr="00022074" w:rsidRDefault="00D820BA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6. Commence IV glucose infusion once BG &lt; 14 </w:t>
      </w:r>
      <w:proofErr w:type="spellStart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mmol</w:t>
      </w:r>
      <w:proofErr w:type="spellEnd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/L.</w:t>
      </w:r>
    </w:p>
    <w:p w:rsidR="00D820BA" w:rsidRPr="00022074" w:rsidRDefault="00D820BA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7. Convert back to usual mealtime SC insulin regimen when HCO3- within normal reference range and patient is eating normally (stop IV fluids and IV insulin 30 minutes after usual injection of pre-meal SC insulin).</w:t>
      </w:r>
    </w:p>
    <w:p w:rsidR="00381D7F" w:rsidRPr="00022074" w:rsidRDefault="00381D7F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8. </w:t>
      </w:r>
      <w:r w:rsidRPr="0002207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WBC count</w:t>
      </w: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: This is often raised in DKA. Only give antibiotics if there is clear evidence of infection</w:t>
      </w:r>
    </w:p>
    <w:p w:rsidR="00D820BA" w:rsidRPr="00022074" w:rsidRDefault="00381D7F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2207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9. </w:t>
      </w:r>
      <w:r w:rsidR="002E7E6F" w:rsidRPr="0002207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02207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</w:t>
      </w:r>
      <w:r w:rsidR="00D820BA" w:rsidRPr="0002207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erebral </w:t>
      </w:r>
      <w:proofErr w:type="spellStart"/>
      <w:r w:rsidR="00D820BA" w:rsidRPr="0002207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oedema</w:t>
      </w:r>
      <w:proofErr w:type="spellEnd"/>
      <w:r w:rsidR="00D820BA"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: Children and adolescents are at the highest risk. Consider if:</w:t>
      </w:r>
    </w:p>
    <w:p w:rsidR="00D820BA" w:rsidRDefault="00D820BA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headaches</w:t>
      </w:r>
      <w:proofErr w:type="gramEnd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or reduced conscious level. Monitoring for signs of cerebral </w:t>
      </w:r>
      <w:proofErr w:type="spellStart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oedema</w:t>
      </w:r>
      <w:proofErr w:type="spellEnd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should start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from the time of admission and should continue until up to at least 12 hours after admission.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If there is a suspicion of cerebral </w:t>
      </w:r>
      <w:proofErr w:type="spellStart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oedema</w:t>
      </w:r>
      <w:proofErr w:type="spellEnd"/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or the patient is not improving as expected, within 4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hours of admission, cal</w:t>
      </w:r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 the consultant. Check arterial blood gases and </w:t>
      </w:r>
      <w:proofErr w:type="spellStart"/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>dminister</w:t>
      </w:r>
      <w:proofErr w:type="spellEnd"/>
      <w:r w:rsidR="0002207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02207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Mannitol</w:t>
      </w:r>
      <w:proofErr w:type="spellEnd"/>
      <w:r w:rsidRPr="0002207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IV (100 ml of 20% over 20 minutes) or </w:t>
      </w:r>
      <w:proofErr w:type="spellStart"/>
      <w:r w:rsidRPr="0002207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dexamethasone</w:t>
      </w:r>
      <w:proofErr w:type="spellEnd"/>
      <w:r w:rsidRPr="0002207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IV 8 mg (discuss with</w:t>
      </w:r>
      <w:r w:rsidR="009C210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2207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Consultant) </w:t>
      </w:r>
      <w:r w:rsidRPr="00022074">
        <w:rPr>
          <w:rFonts w:asciiTheme="majorBidi" w:hAnsiTheme="majorBidi" w:cstheme="majorBidi"/>
          <w:color w:val="000000" w:themeColor="text1"/>
          <w:sz w:val="28"/>
          <w:szCs w:val="28"/>
        </w:rPr>
        <w:t>and undertake CT scan to confirm findings.</w:t>
      </w:r>
    </w:p>
    <w:p w:rsidR="009C210B" w:rsidRPr="00022074" w:rsidRDefault="009C210B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95AC3" w:rsidRPr="009C210B" w:rsidRDefault="008D1209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proofErr w:type="spellStart"/>
      <w:r w:rsidRPr="009C210B">
        <w:rPr>
          <w:rFonts w:asciiTheme="majorBidi" w:hAnsiTheme="majorBidi" w:cstheme="majorBidi"/>
          <w:b/>
          <w:bCs/>
          <w:color w:val="FF0000"/>
          <w:sz w:val="32"/>
          <w:szCs w:val="32"/>
        </w:rPr>
        <w:t>Hyperglycaemic</w:t>
      </w:r>
      <w:proofErr w:type="spellEnd"/>
      <w:r w:rsidRPr="009C210B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proofErr w:type="spellStart"/>
      <w:r w:rsidR="00206A0E" w:rsidRPr="009C210B">
        <w:rPr>
          <w:rFonts w:asciiTheme="majorBidi" w:hAnsiTheme="majorBidi" w:cstheme="majorBidi"/>
          <w:b/>
          <w:bCs/>
          <w:color w:val="FF0000"/>
          <w:sz w:val="32"/>
          <w:szCs w:val="32"/>
        </w:rPr>
        <w:t>H</w:t>
      </w:r>
      <w:r w:rsidR="00595AC3" w:rsidRPr="009C210B">
        <w:rPr>
          <w:rFonts w:asciiTheme="majorBidi" w:hAnsiTheme="majorBidi" w:cstheme="majorBidi"/>
          <w:b/>
          <w:bCs/>
          <w:color w:val="FF0000"/>
          <w:sz w:val="32"/>
          <w:szCs w:val="32"/>
        </w:rPr>
        <w:t>yperosmolar</w:t>
      </w:r>
      <w:proofErr w:type="spellEnd"/>
      <w:r w:rsidRPr="009C210B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Non </w:t>
      </w:r>
      <w:proofErr w:type="spellStart"/>
      <w:r w:rsidRPr="009C210B">
        <w:rPr>
          <w:rFonts w:asciiTheme="majorBidi" w:hAnsiTheme="majorBidi" w:cstheme="majorBidi"/>
          <w:b/>
          <w:bCs/>
          <w:color w:val="FF0000"/>
          <w:sz w:val="32"/>
          <w:szCs w:val="32"/>
        </w:rPr>
        <w:t>Ketotic</w:t>
      </w:r>
      <w:proofErr w:type="spellEnd"/>
      <w:r w:rsidRPr="009C210B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coma</w:t>
      </w:r>
      <w:r w:rsidR="00206A0E" w:rsidRPr="009C210B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595AC3" w:rsidRDefault="00037F7F" w:rsidP="00E75DCC">
      <w:pPr>
        <w:pStyle w:val="Default"/>
        <w:spacing w:line="276" w:lineRule="auto"/>
      </w:pPr>
      <w:r w:rsidRPr="00C8660A">
        <w:rPr>
          <w:rFonts w:asciiTheme="majorBidi" w:hAnsiTheme="majorBidi" w:cstheme="majorBidi"/>
          <w:sz w:val="18"/>
          <w:szCs w:val="18"/>
        </w:rPr>
        <w:t>.</w:t>
      </w:r>
      <w:r w:rsidR="00595AC3" w:rsidRPr="00595AC3">
        <w:t xml:space="preserve"> </w:t>
      </w:r>
    </w:p>
    <w:p w:rsidR="00595AC3" w:rsidRDefault="00593D2C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553DB">
        <w:rPr>
          <w:rFonts w:asciiTheme="majorBidi" w:hAnsiTheme="majorBidi" w:cstheme="majorBidi"/>
          <w:sz w:val="28"/>
          <w:szCs w:val="28"/>
        </w:rPr>
        <w:t>In</w:t>
      </w:r>
      <w:r w:rsidR="002553DB" w:rsidRPr="002553D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553DB" w:rsidRPr="002553DB">
        <w:rPr>
          <w:rFonts w:asciiTheme="majorBidi" w:hAnsiTheme="majorBidi" w:cstheme="majorBidi"/>
          <w:sz w:val="28"/>
          <w:szCs w:val="28"/>
        </w:rPr>
        <w:t>hyperglycaemic</w:t>
      </w:r>
      <w:proofErr w:type="spellEnd"/>
      <w:r w:rsidR="002553DB" w:rsidRPr="002553D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553DB" w:rsidRPr="002553DB">
        <w:rPr>
          <w:rFonts w:asciiTheme="majorBidi" w:hAnsiTheme="majorBidi" w:cstheme="majorBidi"/>
          <w:sz w:val="28"/>
          <w:szCs w:val="28"/>
        </w:rPr>
        <w:t>hyperosmolar</w:t>
      </w:r>
      <w:proofErr w:type="spellEnd"/>
      <w:r w:rsidR="002553DB" w:rsidRPr="002553DB">
        <w:rPr>
          <w:rFonts w:asciiTheme="majorBidi" w:hAnsiTheme="majorBidi" w:cstheme="majorBidi"/>
          <w:sz w:val="28"/>
          <w:szCs w:val="28"/>
        </w:rPr>
        <w:t xml:space="preserve"> non </w:t>
      </w:r>
      <w:proofErr w:type="spellStart"/>
      <w:r w:rsidR="002553DB" w:rsidRPr="002553DB">
        <w:rPr>
          <w:rFonts w:asciiTheme="majorBidi" w:hAnsiTheme="majorBidi" w:cstheme="majorBidi"/>
          <w:sz w:val="28"/>
          <w:szCs w:val="28"/>
        </w:rPr>
        <w:t>ketotic</w:t>
      </w:r>
      <w:proofErr w:type="spellEnd"/>
      <w:r w:rsidR="002553DB" w:rsidRPr="002553DB">
        <w:rPr>
          <w:rFonts w:asciiTheme="majorBidi" w:hAnsiTheme="majorBidi" w:cstheme="majorBidi"/>
          <w:sz w:val="28"/>
          <w:szCs w:val="28"/>
        </w:rPr>
        <w:t xml:space="preserve"> coma</w:t>
      </w:r>
      <w:r w:rsidR="00595AC3" w:rsidRPr="002553DB">
        <w:rPr>
          <w:rFonts w:asciiTheme="majorBidi" w:hAnsiTheme="majorBidi" w:cstheme="majorBidi"/>
          <w:sz w:val="28"/>
          <w:szCs w:val="28"/>
        </w:rPr>
        <w:t>, th</w:t>
      </w:r>
      <w:r w:rsidR="006F43F1" w:rsidRPr="002553DB">
        <w:rPr>
          <w:rFonts w:asciiTheme="majorBidi" w:hAnsiTheme="majorBidi" w:cstheme="majorBidi"/>
          <w:sz w:val="28"/>
          <w:szCs w:val="28"/>
        </w:rPr>
        <w:t>e average fluid deficit is 8- 1</w:t>
      </w:r>
      <w:r w:rsidR="00595AC3" w:rsidRPr="002553DB">
        <w:rPr>
          <w:rFonts w:asciiTheme="majorBidi" w:hAnsiTheme="majorBidi" w:cstheme="majorBidi"/>
          <w:sz w:val="28"/>
          <w:szCs w:val="28"/>
        </w:rPr>
        <w:t xml:space="preserve">2 L. Use 0.9 NS for the initial resuscitation (1 L). Switch to 0.45 NS at a rate of 200-500 </w:t>
      </w:r>
      <w:proofErr w:type="spellStart"/>
      <w:r w:rsidR="00595AC3" w:rsidRPr="002553DB">
        <w:rPr>
          <w:rFonts w:asciiTheme="majorBidi" w:hAnsiTheme="majorBidi" w:cstheme="majorBidi"/>
          <w:sz w:val="28"/>
          <w:szCs w:val="28"/>
        </w:rPr>
        <w:t>mL</w:t>
      </w:r>
      <w:proofErr w:type="spellEnd"/>
      <w:r w:rsidR="00595AC3" w:rsidRPr="002553DB">
        <w:rPr>
          <w:rFonts w:asciiTheme="majorBidi" w:hAnsiTheme="majorBidi" w:cstheme="majorBidi"/>
          <w:sz w:val="28"/>
          <w:szCs w:val="28"/>
        </w:rPr>
        <w:t xml:space="preserve">/hr. Goal is 3-4 L over the initial 4-hour period. The corrected serum sodium and the serum </w:t>
      </w:r>
      <w:proofErr w:type="spellStart"/>
      <w:r w:rsidR="00595AC3" w:rsidRPr="002553DB">
        <w:rPr>
          <w:rFonts w:asciiTheme="majorBidi" w:hAnsiTheme="majorBidi" w:cstheme="majorBidi"/>
          <w:sz w:val="28"/>
          <w:szCs w:val="28"/>
        </w:rPr>
        <w:t>osmolarity</w:t>
      </w:r>
      <w:proofErr w:type="spellEnd"/>
      <w:r w:rsidR="00595AC3" w:rsidRPr="002553DB">
        <w:rPr>
          <w:rFonts w:asciiTheme="majorBidi" w:hAnsiTheme="majorBidi" w:cstheme="majorBidi"/>
          <w:sz w:val="28"/>
          <w:szCs w:val="28"/>
        </w:rPr>
        <w:t xml:space="preserve"> should be gradually returned to normal over a </w:t>
      </w:r>
      <w:r w:rsidR="006F43F1" w:rsidRPr="002553DB">
        <w:rPr>
          <w:rFonts w:asciiTheme="majorBidi" w:hAnsiTheme="majorBidi" w:cstheme="majorBidi"/>
          <w:sz w:val="28"/>
          <w:szCs w:val="28"/>
        </w:rPr>
        <w:t>24- to 36-hour period. Insulin</w:t>
      </w:r>
      <w:r w:rsidR="00595AC3" w:rsidRPr="002553DB">
        <w:rPr>
          <w:rFonts w:asciiTheme="majorBidi" w:hAnsiTheme="majorBidi" w:cstheme="majorBidi"/>
          <w:sz w:val="28"/>
          <w:szCs w:val="28"/>
        </w:rPr>
        <w:t xml:space="preserve"> infusion can be starte</w:t>
      </w:r>
      <w:r w:rsidR="006F43F1" w:rsidRPr="002553DB">
        <w:rPr>
          <w:rFonts w:asciiTheme="majorBidi" w:hAnsiTheme="majorBidi" w:cstheme="majorBidi"/>
          <w:sz w:val="28"/>
          <w:szCs w:val="28"/>
        </w:rPr>
        <w:t xml:space="preserve">d after initiating infusion of </w:t>
      </w:r>
      <w:r w:rsidR="00595AC3" w:rsidRPr="002553DB">
        <w:rPr>
          <w:rFonts w:asciiTheme="majorBidi" w:hAnsiTheme="majorBidi" w:cstheme="majorBidi"/>
          <w:sz w:val="28"/>
          <w:szCs w:val="28"/>
        </w:rPr>
        <w:t xml:space="preserve">fluids. A total of 0.1 U/kg/hr of regular insulin is given if the K &gt;3.3 </w:t>
      </w:r>
      <w:proofErr w:type="spellStart"/>
      <w:r w:rsidR="00595AC3" w:rsidRPr="002553DB">
        <w:rPr>
          <w:rFonts w:asciiTheme="majorBidi" w:hAnsiTheme="majorBidi" w:cstheme="majorBidi"/>
          <w:sz w:val="28"/>
          <w:szCs w:val="28"/>
        </w:rPr>
        <w:t>mEq</w:t>
      </w:r>
      <w:proofErr w:type="spellEnd"/>
      <w:r w:rsidR="00595AC3" w:rsidRPr="002553DB">
        <w:rPr>
          <w:rFonts w:asciiTheme="majorBidi" w:hAnsiTheme="majorBidi" w:cstheme="majorBidi"/>
          <w:sz w:val="28"/>
          <w:szCs w:val="28"/>
        </w:rPr>
        <w:t xml:space="preserve">/L. Potassium replacement is similar to that in patients with DKA. Frequent monitoring of glucose and electrolytes is necessary to avoid iatrogenic electrolyte abnormalities, such as </w:t>
      </w:r>
      <w:proofErr w:type="spellStart"/>
      <w:r w:rsidR="00595AC3" w:rsidRPr="002553DB">
        <w:rPr>
          <w:rFonts w:asciiTheme="majorBidi" w:hAnsiTheme="majorBidi" w:cstheme="majorBidi"/>
          <w:sz w:val="28"/>
          <w:szCs w:val="28"/>
        </w:rPr>
        <w:t>hypokalemia</w:t>
      </w:r>
      <w:proofErr w:type="spellEnd"/>
      <w:r w:rsidR="00595AC3" w:rsidRPr="002553DB">
        <w:rPr>
          <w:rFonts w:asciiTheme="majorBidi" w:hAnsiTheme="majorBidi" w:cstheme="majorBidi"/>
          <w:sz w:val="28"/>
          <w:szCs w:val="28"/>
        </w:rPr>
        <w:t xml:space="preserve">. </w:t>
      </w:r>
    </w:p>
    <w:p w:rsidR="00DD7EFA" w:rsidRPr="002553DB" w:rsidRDefault="00DD7EFA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037F7F" w:rsidRPr="00593D2C" w:rsidRDefault="00037F7F" w:rsidP="00E75DC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595AC3" w:rsidRPr="00DD7EFA" w:rsidRDefault="00595AC3" w:rsidP="00E75DCC">
      <w:pPr>
        <w:pStyle w:val="Default"/>
        <w:spacing w:line="276" w:lineRule="auto"/>
        <w:rPr>
          <w:b/>
          <w:bCs/>
        </w:rPr>
      </w:pPr>
      <w:r w:rsidRPr="00DD7EFA">
        <w:rPr>
          <w:b/>
          <w:bCs/>
        </w:rPr>
        <w:t xml:space="preserve"> </w:t>
      </w:r>
      <w:r w:rsidR="00DD7EFA" w:rsidRPr="00DD7EFA">
        <w:rPr>
          <w:b/>
          <w:bCs/>
        </w:rPr>
        <w:t>(</w:t>
      </w:r>
      <w:r w:rsidR="00DD7EFA" w:rsidRPr="00DD7EF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Insulin)</w:t>
      </w:r>
    </w:p>
    <w:p w:rsidR="007C1247" w:rsidRPr="00E75DCC" w:rsidRDefault="007C1247" w:rsidP="00E75DCC">
      <w:pPr>
        <w:autoSpaceDE w:val="0"/>
        <w:autoSpaceDN w:val="0"/>
        <w:adjustRightInd w:val="0"/>
        <w:spacing w:after="0"/>
        <w:rPr>
          <w:rFonts w:ascii="Optima" w:cs="Optima"/>
          <w:color w:val="FF0000"/>
          <w:sz w:val="52"/>
          <w:szCs w:val="52"/>
        </w:rPr>
      </w:pPr>
    </w:p>
    <w:p w:rsidR="00E75DCC" w:rsidRDefault="00E75DCC" w:rsidP="00E75DCC">
      <w:pPr>
        <w:autoSpaceDE w:val="0"/>
        <w:autoSpaceDN w:val="0"/>
        <w:adjustRightInd w:val="0"/>
        <w:spacing w:after="0"/>
        <w:rPr>
          <w:rFonts w:ascii="Minion-Semibold" w:cs="Minion-Semibold"/>
          <w:b/>
          <w:bCs/>
          <w:color w:val="FF0000"/>
          <w:sz w:val="58"/>
          <w:szCs w:val="58"/>
        </w:rPr>
      </w:pPr>
    </w:p>
    <w:p w:rsidR="00E75DCC" w:rsidRDefault="00E75DCC" w:rsidP="00E75DCC">
      <w:pPr>
        <w:autoSpaceDE w:val="0"/>
        <w:autoSpaceDN w:val="0"/>
        <w:adjustRightInd w:val="0"/>
        <w:spacing w:after="0"/>
        <w:rPr>
          <w:rFonts w:ascii="Minion-Semibold" w:cs="Minion-Semibold"/>
          <w:b/>
          <w:bCs/>
          <w:color w:val="FF0000"/>
          <w:sz w:val="58"/>
          <w:szCs w:val="58"/>
        </w:rPr>
      </w:pPr>
    </w:p>
    <w:sectPr w:rsidR="00E75DCC" w:rsidSect="00E33CD1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tim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ion-Semi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0217"/>
    <w:multiLevelType w:val="hybridMultilevel"/>
    <w:tmpl w:val="4E8484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98EFA"/>
    <w:multiLevelType w:val="hybridMultilevel"/>
    <w:tmpl w:val="75BF5A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3435474"/>
    <w:multiLevelType w:val="hybridMultilevel"/>
    <w:tmpl w:val="6EEB5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E203934"/>
    <w:multiLevelType w:val="hybridMultilevel"/>
    <w:tmpl w:val="1A3269DA"/>
    <w:lvl w:ilvl="0" w:tplc="04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5ECA36F5"/>
    <w:multiLevelType w:val="hybridMultilevel"/>
    <w:tmpl w:val="609CBD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15BBB"/>
    <w:multiLevelType w:val="hybridMultilevel"/>
    <w:tmpl w:val="94864EB0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628"/>
    <w:rsid w:val="00004BDB"/>
    <w:rsid w:val="00022074"/>
    <w:rsid w:val="00025AEF"/>
    <w:rsid w:val="00037F7F"/>
    <w:rsid w:val="0006350A"/>
    <w:rsid w:val="00076284"/>
    <w:rsid w:val="000C4A71"/>
    <w:rsid w:val="000D6C4A"/>
    <w:rsid w:val="001513A2"/>
    <w:rsid w:val="001B0E45"/>
    <w:rsid w:val="001C512E"/>
    <w:rsid w:val="001E396B"/>
    <w:rsid w:val="00206A0E"/>
    <w:rsid w:val="00231F85"/>
    <w:rsid w:val="002553DB"/>
    <w:rsid w:val="002E7E6F"/>
    <w:rsid w:val="002F0028"/>
    <w:rsid w:val="00331FE7"/>
    <w:rsid w:val="00347788"/>
    <w:rsid w:val="00381D7F"/>
    <w:rsid w:val="004D71C5"/>
    <w:rsid w:val="004F46DF"/>
    <w:rsid w:val="00591B93"/>
    <w:rsid w:val="00593D2C"/>
    <w:rsid w:val="00595AC3"/>
    <w:rsid w:val="00596730"/>
    <w:rsid w:val="005F6C09"/>
    <w:rsid w:val="00607364"/>
    <w:rsid w:val="0065674C"/>
    <w:rsid w:val="00674792"/>
    <w:rsid w:val="0068242B"/>
    <w:rsid w:val="006B4E3E"/>
    <w:rsid w:val="006F43F1"/>
    <w:rsid w:val="0070145F"/>
    <w:rsid w:val="007466A5"/>
    <w:rsid w:val="00793894"/>
    <w:rsid w:val="007A09A4"/>
    <w:rsid w:val="007A50D7"/>
    <w:rsid w:val="007C1247"/>
    <w:rsid w:val="007D2121"/>
    <w:rsid w:val="008521EF"/>
    <w:rsid w:val="008D1209"/>
    <w:rsid w:val="008F7706"/>
    <w:rsid w:val="009C210B"/>
    <w:rsid w:val="009C7085"/>
    <w:rsid w:val="00A141B7"/>
    <w:rsid w:val="00A67C15"/>
    <w:rsid w:val="00B63404"/>
    <w:rsid w:val="00B83000"/>
    <w:rsid w:val="00BB0628"/>
    <w:rsid w:val="00C60E18"/>
    <w:rsid w:val="00C830B5"/>
    <w:rsid w:val="00C8660A"/>
    <w:rsid w:val="00CB1817"/>
    <w:rsid w:val="00CF3EA1"/>
    <w:rsid w:val="00D060A4"/>
    <w:rsid w:val="00D27E6E"/>
    <w:rsid w:val="00D4101D"/>
    <w:rsid w:val="00D820BA"/>
    <w:rsid w:val="00DD7EFA"/>
    <w:rsid w:val="00DF7842"/>
    <w:rsid w:val="00E33CD1"/>
    <w:rsid w:val="00E45248"/>
    <w:rsid w:val="00E75DCC"/>
    <w:rsid w:val="00EC3883"/>
    <w:rsid w:val="00F24DE9"/>
    <w:rsid w:val="00FC1CF7"/>
    <w:rsid w:val="00FC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28"/>
    <w:pPr>
      <w:ind w:left="720"/>
      <w:contextualSpacing/>
    </w:pPr>
  </w:style>
  <w:style w:type="paragraph" w:customStyle="1" w:styleId="Default">
    <w:name w:val="Default"/>
    <w:rsid w:val="00793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ALHAMMAMI</dc:creator>
  <cp:lastModifiedBy>ALHAMMAMI</cp:lastModifiedBy>
  <cp:revision>44</cp:revision>
  <dcterms:created xsi:type="dcterms:W3CDTF">2017-11-18T07:39:00Z</dcterms:created>
  <dcterms:modified xsi:type="dcterms:W3CDTF">2018-02-24T14:25:00Z</dcterms:modified>
</cp:coreProperties>
</file>