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AED" w:rsidRDefault="00521DBE" w:rsidP="0043077D">
      <w:pPr>
        <w:pStyle w:val="BodyText"/>
        <w:tabs>
          <w:tab w:val="left" w:pos="7371"/>
        </w:tabs>
        <w:spacing w:line="276" w:lineRule="auto"/>
        <w:ind w:right="115" w:firstLine="347"/>
        <w:jc w:val="center"/>
        <w:rPr>
          <w:b/>
          <w:iCs/>
          <w:sz w:val="40"/>
          <w:szCs w:val="40"/>
        </w:rPr>
      </w:pPr>
      <w:r>
        <w:rPr>
          <w:b/>
          <w:iCs/>
          <w:sz w:val="40"/>
          <w:szCs w:val="40"/>
        </w:rPr>
        <w:t xml:space="preserve">                 </w:t>
      </w:r>
      <w:r w:rsidR="0043077D">
        <w:rPr>
          <w:b/>
          <w:iCs/>
          <w:sz w:val="40"/>
          <w:szCs w:val="40"/>
        </w:rPr>
        <w:t xml:space="preserve">         </w:t>
      </w:r>
      <w:r w:rsidR="00AA3EE9" w:rsidRPr="00007C7D">
        <w:rPr>
          <w:b/>
          <w:iCs/>
          <w:sz w:val="40"/>
          <w:szCs w:val="40"/>
        </w:rPr>
        <w:t>Bacterial infections</w:t>
      </w:r>
      <w:r>
        <w:rPr>
          <w:b/>
          <w:iCs/>
          <w:sz w:val="40"/>
          <w:szCs w:val="40"/>
        </w:rPr>
        <w:t xml:space="preserve">    </w:t>
      </w:r>
      <w:r w:rsidR="0043077D">
        <w:rPr>
          <w:b/>
          <w:iCs/>
          <w:sz w:val="40"/>
          <w:szCs w:val="40"/>
        </w:rPr>
        <w:t xml:space="preserve"> </w:t>
      </w:r>
      <w:r w:rsidRPr="0043077D">
        <w:rPr>
          <w:rFonts w:ascii="Arial Black" w:hAnsi="Arial Black"/>
          <w:b/>
          <w:bCs/>
          <w:sz w:val="32"/>
          <w:szCs w:val="32"/>
          <w:rtl/>
        </w:rPr>
        <w:t xml:space="preserve"> </w:t>
      </w:r>
      <w:r w:rsidR="0043077D">
        <w:rPr>
          <w:rFonts w:ascii="Arial Black" w:hAnsi="Arial Black"/>
          <w:b/>
          <w:bCs/>
          <w:sz w:val="32"/>
          <w:szCs w:val="32"/>
        </w:rPr>
        <w:t xml:space="preserve">  </w:t>
      </w:r>
      <w:r w:rsidRPr="0043077D">
        <w:rPr>
          <w:rFonts w:ascii="Arial Black" w:hAnsi="Arial Black"/>
          <w:b/>
          <w:bCs/>
          <w:sz w:val="32"/>
          <w:szCs w:val="32"/>
          <w:rtl/>
        </w:rPr>
        <w:t xml:space="preserve">د. مصطفى </w:t>
      </w:r>
      <w:r w:rsidR="0043077D">
        <w:rPr>
          <w:rFonts w:ascii="Arial Black" w:hAnsi="Arial Black" w:hint="cs"/>
          <w:b/>
          <w:bCs/>
          <w:sz w:val="32"/>
          <w:szCs w:val="32"/>
          <w:rtl/>
          <w:lang w:val="af-ZA" w:bidi="ar-IQ"/>
        </w:rPr>
        <w:t xml:space="preserve">محمد </w:t>
      </w:r>
      <w:r w:rsidRPr="0043077D">
        <w:rPr>
          <w:rFonts w:ascii="Arial Black" w:hAnsi="Arial Black"/>
          <w:b/>
          <w:bCs/>
          <w:sz w:val="32"/>
          <w:szCs w:val="32"/>
          <w:rtl/>
        </w:rPr>
        <w:t>السعدي</w:t>
      </w:r>
      <w:r w:rsidRPr="0043077D">
        <w:rPr>
          <w:rFonts w:ascii="Arial Black" w:hAnsi="Arial Black"/>
          <w:b/>
          <w:bCs/>
        </w:rPr>
        <w:t xml:space="preserve">  </w:t>
      </w:r>
      <w:r w:rsidR="0043077D">
        <w:rPr>
          <w:rFonts w:ascii="Arial Black" w:hAnsi="Arial Black"/>
          <w:b/>
          <w:bCs/>
        </w:rPr>
        <w:t xml:space="preserve"> </w:t>
      </w:r>
      <w:r w:rsidRPr="0043077D">
        <w:rPr>
          <w:rFonts w:ascii="Arial Black" w:hAnsi="Arial Black"/>
          <w:b/>
          <w:bCs/>
        </w:rPr>
        <w:t xml:space="preserve">    </w:t>
      </w:r>
    </w:p>
    <w:p w:rsidR="00521DBE" w:rsidRDefault="00521DBE" w:rsidP="00521DBE">
      <w:pPr>
        <w:pStyle w:val="BodyText"/>
        <w:spacing w:line="276" w:lineRule="auto"/>
        <w:ind w:right="213" w:firstLine="426"/>
        <w:jc w:val="center"/>
        <w:rPr>
          <w:b/>
          <w:iCs/>
          <w:sz w:val="40"/>
          <w:szCs w:val="40"/>
        </w:rPr>
      </w:pPr>
    </w:p>
    <w:p w:rsidR="00521DBE" w:rsidRPr="00007C7D" w:rsidRDefault="00521DBE" w:rsidP="00521DBE">
      <w:pPr>
        <w:pStyle w:val="BodyText"/>
        <w:spacing w:line="276" w:lineRule="auto"/>
        <w:ind w:right="213" w:firstLine="426"/>
        <w:jc w:val="center"/>
        <w:rPr>
          <w:b/>
          <w:iCs/>
          <w:sz w:val="40"/>
          <w:szCs w:val="40"/>
        </w:rPr>
      </w:pPr>
    </w:p>
    <w:p w:rsidR="00285AED" w:rsidRPr="00634F98" w:rsidRDefault="00AA3EE9" w:rsidP="00521DBE">
      <w:pPr>
        <w:pStyle w:val="Heading3"/>
        <w:spacing w:after="240" w:line="276" w:lineRule="auto"/>
        <w:rPr>
          <w:u w:val="single"/>
        </w:rPr>
      </w:pPr>
      <w:r w:rsidRPr="00634F98">
        <w:rPr>
          <w:u w:val="single"/>
        </w:rPr>
        <w:t>Necrotizing Ulcerative Gingivitis</w:t>
      </w:r>
    </w:p>
    <w:p w:rsidR="00285AED" w:rsidRDefault="00AA3EE9" w:rsidP="00521DBE">
      <w:pPr>
        <w:pStyle w:val="BodyText"/>
        <w:spacing w:line="276" w:lineRule="auto"/>
        <w:ind w:right="213" w:firstLine="426"/>
        <w:jc w:val="both"/>
      </w:pPr>
      <w:proofErr w:type="gramStart"/>
      <w:r>
        <w:t>is</w:t>
      </w:r>
      <w:proofErr w:type="gramEnd"/>
      <w:r>
        <w:t xml:space="preserve"> a relatively rare specific infectious gingival disease of young persons. Fusobacterium </w:t>
      </w:r>
      <w:proofErr w:type="spellStart"/>
      <w:r>
        <w:t>nucleatum</w:t>
      </w:r>
      <w:proofErr w:type="spellEnd"/>
      <w:r>
        <w:t xml:space="preserve">, Treponema </w:t>
      </w:r>
      <w:proofErr w:type="spellStart"/>
      <w:r>
        <w:t>vincentii</w:t>
      </w:r>
      <w:proofErr w:type="spellEnd"/>
      <w:r>
        <w:t>, and probably other bacteria play an important role. Predisposing factors are emotional stress, smoking, poor oral hygiene, local trauma, and HIV infection.</w:t>
      </w:r>
    </w:p>
    <w:p w:rsidR="00285AED" w:rsidRDefault="00AA3EE9" w:rsidP="00521DBE">
      <w:pPr>
        <w:pStyle w:val="BodyText"/>
        <w:spacing w:line="276" w:lineRule="auto"/>
        <w:ind w:right="211" w:firstLine="426"/>
        <w:jc w:val="both"/>
      </w:pPr>
      <w:r w:rsidRPr="007C6FB4">
        <w:rPr>
          <w:b/>
          <w:iCs/>
        </w:rPr>
        <w:t>Clinical features</w:t>
      </w:r>
      <w:r w:rsidR="007C6FB4">
        <w:rPr>
          <w:b/>
          <w:iCs/>
        </w:rPr>
        <w:t>:</w:t>
      </w:r>
      <w:r>
        <w:rPr>
          <w:b/>
        </w:rPr>
        <w:t xml:space="preserve"> </w:t>
      </w:r>
      <w:r>
        <w:t xml:space="preserve">The characteristic clinical </w:t>
      </w:r>
      <w:bookmarkStart w:id="0" w:name="_GoBack"/>
      <w:bookmarkEnd w:id="0"/>
      <w:r>
        <w:t>feature is painful necrosis of</w:t>
      </w:r>
      <w:r>
        <w:rPr>
          <w:spacing w:val="60"/>
        </w:rPr>
        <w:t xml:space="preserve"> </w:t>
      </w:r>
      <w:r>
        <w:t xml:space="preserve">the interdental papillae and the gingival margins, and the formation of craters </w:t>
      </w:r>
      <w:r>
        <w:rPr>
          <w:spacing w:val="-3"/>
        </w:rPr>
        <w:t xml:space="preserve">covered </w:t>
      </w:r>
      <w:r>
        <w:t xml:space="preserve">with a gray </w:t>
      </w:r>
      <w:proofErr w:type="spellStart"/>
      <w:r>
        <w:t>pseudomembrane</w:t>
      </w:r>
      <w:proofErr w:type="spellEnd"/>
      <w:r>
        <w:t>. Spontaneous gingival bleeding, halitosis, and intense salivation are common. Fever, malaise, and lymphadenopathy are less common. Rarely, the lesions may extend beyond the gingiva (necrotizing ulcerative stomatitis).</w:t>
      </w:r>
    </w:p>
    <w:p w:rsidR="00285AED" w:rsidRDefault="00AA3EE9" w:rsidP="00521DBE">
      <w:pPr>
        <w:pStyle w:val="BodyText"/>
        <w:spacing w:line="276" w:lineRule="auto"/>
        <w:ind w:right="212" w:firstLine="426"/>
        <w:jc w:val="both"/>
      </w:pPr>
      <w:r w:rsidRPr="007C6FB4">
        <w:rPr>
          <w:b/>
          <w:iCs/>
        </w:rPr>
        <w:t>Treatment</w:t>
      </w:r>
      <w:r w:rsidR="007C6FB4">
        <w:rPr>
          <w:b/>
          <w:iCs/>
        </w:rPr>
        <w:t>:</w:t>
      </w:r>
      <w:r>
        <w:rPr>
          <w:b/>
        </w:rPr>
        <w:t xml:space="preserve"> </w:t>
      </w:r>
      <w:r>
        <w:t>Systemic metronidazole and oxygen-releasing agents topically are the best therapy in the acute phase, followed by a mechanical gingival treatment.</w:t>
      </w:r>
    </w:p>
    <w:p w:rsidR="00285AED" w:rsidRPr="00634F98" w:rsidRDefault="00AA3EE9" w:rsidP="00521DBE">
      <w:pPr>
        <w:pStyle w:val="Heading3"/>
        <w:spacing w:before="240" w:after="240" w:line="276" w:lineRule="auto"/>
        <w:rPr>
          <w:u w:val="single"/>
        </w:rPr>
      </w:pPr>
      <w:r w:rsidRPr="00634F98">
        <w:rPr>
          <w:u w:val="single"/>
        </w:rPr>
        <w:t>Noma</w:t>
      </w:r>
    </w:p>
    <w:p w:rsidR="00285AED" w:rsidRDefault="009C3D36" w:rsidP="00521DBE">
      <w:pPr>
        <w:pStyle w:val="BodyText"/>
        <w:spacing w:line="276" w:lineRule="auto"/>
        <w:ind w:right="211" w:firstLine="426"/>
        <w:jc w:val="both"/>
      </w:pPr>
      <w:r>
        <w:t>A</w:t>
      </w:r>
      <w:r w:rsidR="00AA3EE9">
        <w:t xml:space="preserve">lso known as </w:t>
      </w:r>
      <w:proofErr w:type="spellStart"/>
      <w:r w:rsidR="00AA3EE9">
        <w:t>cancrum</w:t>
      </w:r>
      <w:proofErr w:type="spellEnd"/>
      <w:r w:rsidR="00AA3EE9">
        <w:t xml:space="preserve"> </w:t>
      </w:r>
      <w:proofErr w:type="spellStart"/>
      <w:r w:rsidR="00AA3EE9">
        <w:t>oris</w:t>
      </w:r>
      <w:proofErr w:type="spellEnd"/>
      <w:r w:rsidR="00AA3EE9">
        <w:t xml:space="preserve"> and gangrenous stomatitis, is a devastating disease of malnourished children that is characterized by a destructive process of </w:t>
      </w:r>
      <w:r w:rsidR="00AA3EE9">
        <w:rPr>
          <w:spacing w:val="-6"/>
        </w:rPr>
        <w:t xml:space="preserve">the </w:t>
      </w:r>
      <w:r w:rsidR="00AA3EE9">
        <w:t xml:space="preserve">orofacial tissues. The condition is rare in developed countries. Necrosis of tissue occurs as a consequence of invasion by anaerobic bacteria in a host whose </w:t>
      </w:r>
      <w:r w:rsidR="00AA3EE9">
        <w:rPr>
          <w:spacing w:val="-3"/>
        </w:rPr>
        <w:t xml:space="preserve">systemic </w:t>
      </w:r>
      <w:r w:rsidR="00AA3EE9">
        <w:t>health is significantly compromised.</w:t>
      </w:r>
    </w:p>
    <w:p w:rsidR="00285AED" w:rsidRDefault="00AA3EE9" w:rsidP="00521DBE">
      <w:pPr>
        <w:pStyle w:val="BodyText"/>
        <w:spacing w:line="276" w:lineRule="auto"/>
        <w:ind w:right="212" w:firstLine="426"/>
        <w:jc w:val="both"/>
      </w:pPr>
      <w:r w:rsidRPr="007C6FB4">
        <w:rPr>
          <w:b/>
          <w:iCs/>
        </w:rPr>
        <w:t>Clinical Feature</w:t>
      </w:r>
      <w:r w:rsidR="007C6FB4">
        <w:rPr>
          <w:b/>
          <w:iCs/>
        </w:rPr>
        <w:t>:</w:t>
      </w:r>
      <w:r w:rsidR="00634F98">
        <w:rPr>
          <w:b/>
          <w:iCs/>
        </w:rPr>
        <w:t xml:space="preserve"> </w:t>
      </w:r>
      <w:r>
        <w:t xml:space="preserve">It typically affects children. The initial lesion of </w:t>
      </w:r>
      <w:proofErr w:type="spellStart"/>
      <w:r>
        <w:t>noma</w:t>
      </w:r>
      <w:proofErr w:type="spellEnd"/>
      <w:r>
        <w:t xml:space="preserve"> is a painful ulceration, usually of the gingiva or buccal mucosa, which spreads rapidly and eventually becomes necrotic. Denudation of involved bone may follow, eventually leading to necrosis and sequestration. Teeth in the affected area may become loose and may exfoliate. Penetration of organisms into the cheek, lip, or palate may also occur, resulting in fetid necrotic lesions.</w:t>
      </w:r>
    </w:p>
    <w:p w:rsidR="00285AED" w:rsidRDefault="00AA3EE9" w:rsidP="00521DBE">
      <w:pPr>
        <w:pStyle w:val="BodyText"/>
        <w:spacing w:line="276" w:lineRule="auto"/>
        <w:ind w:right="213" w:firstLine="426"/>
        <w:jc w:val="both"/>
      </w:pPr>
      <w:r w:rsidRPr="007C6FB4">
        <w:rPr>
          <w:b/>
          <w:iCs/>
        </w:rPr>
        <w:t>Treatment</w:t>
      </w:r>
      <w:r w:rsidR="007C6FB4">
        <w:rPr>
          <w:b/>
          <w:iCs/>
        </w:rPr>
        <w:t>:</w:t>
      </w:r>
      <w:r>
        <w:rPr>
          <w:b/>
        </w:rPr>
        <w:t xml:space="preserve"> </w:t>
      </w:r>
      <w:r>
        <w:t>Therapy involves treating the underlying predisposing condition, as well as the infection itself. Therefore fluids, electrolytes, and general nutrition are restored, along with the introduction of antibiotics</w:t>
      </w:r>
      <w:r w:rsidR="00634F98">
        <w:t>.</w:t>
      </w:r>
    </w:p>
    <w:p w:rsidR="00521DBE" w:rsidRDefault="00521DBE" w:rsidP="00521DBE">
      <w:pPr>
        <w:pStyle w:val="BodyText"/>
        <w:spacing w:line="276" w:lineRule="auto"/>
        <w:ind w:right="213" w:firstLine="426"/>
        <w:jc w:val="both"/>
      </w:pPr>
    </w:p>
    <w:p w:rsidR="00521DBE" w:rsidRDefault="00521DBE" w:rsidP="00521DBE">
      <w:pPr>
        <w:pStyle w:val="BodyText"/>
        <w:spacing w:line="276" w:lineRule="auto"/>
        <w:ind w:right="213" w:firstLine="426"/>
        <w:jc w:val="both"/>
      </w:pPr>
    </w:p>
    <w:p w:rsidR="00521DBE" w:rsidRDefault="00521DBE" w:rsidP="00521DBE">
      <w:pPr>
        <w:pStyle w:val="BodyText"/>
        <w:spacing w:line="276" w:lineRule="auto"/>
        <w:ind w:right="213" w:firstLine="426"/>
        <w:jc w:val="both"/>
      </w:pPr>
    </w:p>
    <w:p w:rsidR="00521DBE" w:rsidRDefault="00521DBE" w:rsidP="00521DBE">
      <w:pPr>
        <w:pStyle w:val="BodyText"/>
        <w:spacing w:line="276" w:lineRule="auto"/>
        <w:ind w:right="213" w:firstLine="426"/>
        <w:jc w:val="both"/>
      </w:pPr>
    </w:p>
    <w:p w:rsidR="00285AED" w:rsidRPr="00634F98" w:rsidRDefault="00AA3EE9" w:rsidP="00521DBE">
      <w:pPr>
        <w:pStyle w:val="Heading3"/>
        <w:spacing w:before="240" w:line="276" w:lineRule="auto"/>
        <w:ind w:hanging="376"/>
        <w:rPr>
          <w:u w:val="single"/>
        </w:rPr>
      </w:pPr>
      <w:r w:rsidRPr="00634F98">
        <w:rPr>
          <w:u w:val="single"/>
        </w:rPr>
        <w:lastRenderedPageBreak/>
        <w:t>Syphilis</w:t>
      </w:r>
    </w:p>
    <w:p w:rsidR="00285AED" w:rsidRDefault="00AA3EE9" w:rsidP="00521DBE">
      <w:pPr>
        <w:pStyle w:val="BodyText"/>
        <w:spacing w:line="276" w:lineRule="auto"/>
        <w:ind w:right="290" w:firstLine="620"/>
        <w:jc w:val="both"/>
      </w:pPr>
      <w:proofErr w:type="gramStart"/>
      <w:r>
        <w:t>is</w:t>
      </w:r>
      <w:proofErr w:type="gramEnd"/>
      <w:r>
        <w:t xml:space="preserve"> a relatively common sexually transmitted disease Caused by Treponema pallidum.</w:t>
      </w:r>
    </w:p>
    <w:p w:rsidR="00285AED" w:rsidRDefault="00AA3EE9" w:rsidP="00521DBE">
      <w:pPr>
        <w:tabs>
          <w:tab w:val="left" w:pos="3021"/>
        </w:tabs>
        <w:spacing w:line="276" w:lineRule="auto"/>
        <w:ind w:left="646"/>
        <w:rPr>
          <w:sz w:val="28"/>
        </w:rPr>
      </w:pPr>
      <w:proofErr w:type="gramStart"/>
      <w:r w:rsidRPr="007C6FB4">
        <w:rPr>
          <w:b/>
          <w:iCs/>
          <w:sz w:val="28"/>
        </w:rPr>
        <w:t xml:space="preserve">Clinical </w:t>
      </w:r>
      <w:r w:rsidRPr="007C6FB4">
        <w:rPr>
          <w:b/>
          <w:iCs/>
          <w:spacing w:val="11"/>
          <w:sz w:val="28"/>
        </w:rPr>
        <w:t xml:space="preserve"> </w:t>
      </w:r>
      <w:r w:rsidRPr="007C6FB4">
        <w:rPr>
          <w:b/>
          <w:iCs/>
          <w:sz w:val="28"/>
        </w:rPr>
        <w:t>features</w:t>
      </w:r>
      <w:proofErr w:type="gramEnd"/>
      <w:r w:rsidR="00634F98">
        <w:rPr>
          <w:b/>
          <w:iCs/>
          <w:sz w:val="28"/>
        </w:rPr>
        <w:t xml:space="preserve"> </w:t>
      </w:r>
      <w:r w:rsidR="007C6FB4">
        <w:rPr>
          <w:b/>
          <w:iCs/>
          <w:sz w:val="28"/>
        </w:rPr>
        <w:t xml:space="preserve">: </w:t>
      </w:r>
      <w:r>
        <w:rPr>
          <w:sz w:val="28"/>
        </w:rPr>
        <w:t>Syphilis may be acquired (common) or congenital</w:t>
      </w:r>
      <w:r>
        <w:rPr>
          <w:spacing w:val="7"/>
          <w:sz w:val="28"/>
        </w:rPr>
        <w:t xml:space="preserve"> </w:t>
      </w:r>
      <w:r>
        <w:rPr>
          <w:sz w:val="28"/>
        </w:rPr>
        <w:t>(rare).</w:t>
      </w:r>
    </w:p>
    <w:p w:rsidR="00285AED" w:rsidRDefault="00AA3EE9" w:rsidP="00521DBE">
      <w:pPr>
        <w:pStyle w:val="BodyText"/>
        <w:spacing w:line="276" w:lineRule="auto"/>
        <w:jc w:val="both"/>
      </w:pPr>
      <w:r>
        <w:t>Acquired syphilis is classified as primary, secondary and tertiary.</w:t>
      </w:r>
    </w:p>
    <w:p w:rsidR="00285AED" w:rsidRDefault="00AA3EE9" w:rsidP="00521DBE">
      <w:pPr>
        <w:pStyle w:val="BodyText"/>
        <w:spacing w:line="276" w:lineRule="auto"/>
        <w:ind w:right="211" w:firstLine="426"/>
        <w:jc w:val="both"/>
      </w:pPr>
      <w:r>
        <w:t xml:space="preserve">The characteristic lesion in the primary stage is the chancre that appears at the </w:t>
      </w:r>
      <w:r>
        <w:rPr>
          <w:spacing w:val="-4"/>
        </w:rPr>
        <w:t xml:space="preserve">site </w:t>
      </w:r>
      <w:r>
        <w:t xml:space="preserve">of inoculation, usually three weeks after the infection. Oral chancre appears in </w:t>
      </w:r>
      <w:r>
        <w:rPr>
          <w:spacing w:val="-3"/>
        </w:rPr>
        <w:t xml:space="preserve">about </w:t>
      </w:r>
      <w:r>
        <w:t>5–10% of cases, and clinically presents as a painless ulcer with a smooth surface, raised borders, and an indurated base. Regional lymphadenopathy is a constant finding.</w:t>
      </w:r>
    </w:p>
    <w:p w:rsidR="00285AED" w:rsidRDefault="00AA3EE9" w:rsidP="00521DBE">
      <w:pPr>
        <w:pStyle w:val="BodyText"/>
        <w:spacing w:line="276" w:lineRule="auto"/>
        <w:ind w:right="213" w:firstLine="426"/>
        <w:jc w:val="both"/>
      </w:pPr>
      <w:r>
        <w:t xml:space="preserve">The secondary stage begins 6–8 weeks after the appearance of the chancre, and lasts for 2–10 weeks. Oral lesions are mucous patches (common), macular </w:t>
      </w:r>
      <w:proofErr w:type="spellStart"/>
      <w:r>
        <w:t>syphilids</w:t>
      </w:r>
      <w:proofErr w:type="spellEnd"/>
      <w:r>
        <w:t xml:space="preserve">, and </w:t>
      </w:r>
      <w:proofErr w:type="spellStart"/>
      <w:r>
        <w:t>condylomata</w:t>
      </w:r>
      <w:proofErr w:type="spellEnd"/>
      <w:r>
        <w:t xml:space="preserve"> </w:t>
      </w:r>
      <w:proofErr w:type="spellStart"/>
      <w:r>
        <w:t>lata</w:t>
      </w:r>
      <w:proofErr w:type="spellEnd"/>
      <w:r>
        <w:t xml:space="preserve"> (rare). Constitutional symptoms and signs (malaise, low-grade fever, headache, lacrimation, sore throat, weight loss, </w:t>
      </w:r>
      <w:proofErr w:type="spellStart"/>
      <w:r>
        <w:t>myalgias</w:t>
      </w:r>
      <w:proofErr w:type="spellEnd"/>
      <w:r>
        <w:t xml:space="preserve"> and multiple </w:t>
      </w:r>
      <w:proofErr w:type="spellStart"/>
      <w:r>
        <w:t>arthralgias</w:t>
      </w:r>
      <w:proofErr w:type="spellEnd"/>
      <w:r>
        <w:t xml:space="preserve">, generalized lymphadenopathy) as well as cutaneous manifestations (macular </w:t>
      </w:r>
      <w:proofErr w:type="spellStart"/>
      <w:r>
        <w:t>syphilids</w:t>
      </w:r>
      <w:proofErr w:type="spellEnd"/>
      <w:r>
        <w:t xml:space="preserve">, </w:t>
      </w:r>
      <w:proofErr w:type="spellStart"/>
      <w:r>
        <w:t>papular</w:t>
      </w:r>
      <w:proofErr w:type="spellEnd"/>
      <w:r>
        <w:t xml:space="preserve"> </w:t>
      </w:r>
      <w:proofErr w:type="spellStart"/>
      <w:r>
        <w:t>syphilids</w:t>
      </w:r>
      <w:proofErr w:type="spellEnd"/>
      <w:r>
        <w:t xml:space="preserve">, </w:t>
      </w:r>
      <w:proofErr w:type="spellStart"/>
      <w:r>
        <w:t>condylomata</w:t>
      </w:r>
      <w:proofErr w:type="spellEnd"/>
      <w:r>
        <w:t xml:space="preserve"> </w:t>
      </w:r>
      <w:proofErr w:type="spellStart"/>
      <w:r>
        <w:t>lata</w:t>
      </w:r>
      <w:proofErr w:type="spellEnd"/>
      <w:r>
        <w:t>, nail involvement, hair loss, atypical rash, etc.) are constant findings.</w:t>
      </w:r>
    </w:p>
    <w:p w:rsidR="00285AED" w:rsidRDefault="00AA3EE9" w:rsidP="00521DBE">
      <w:pPr>
        <w:pStyle w:val="BodyText"/>
        <w:spacing w:line="276" w:lineRule="auto"/>
        <w:ind w:right="213" w:firstLine="426"/>
        <w:jc w:val="both"/>
      </w:pPr>
      <w:r>
        <w:t xml:space="preserve">Tertiary syphilis begins after a period of 4–7 years. Oral lesions are </w:t>
      </w:r>
      <w:proofErr w:type="spellStart"/>
      <w:r>
        <w:rPr>
          <w:spacing w:val="-3"/>
        </w:rPr>
        <w:t>gumma</w:t>
      </w:r>
      <w:proofErr w:type="spellEnd"/>
      <w:r>
        <w:rPr>
          <w:spacing w:val="-3"/>
        </w:rPr>
        <w:t xml:space="preserve">, </w:t>
      </w:r>
      <w:r>
        <w:t xml:space="preserve">atrophic glossitis, and interstitial glossitis. The most common oral lesions </w:t>
      </w:r>
      <w:r>
        <w:rPr>
          <w:spacing w:val="-9"/>
        </w:rPr>
        <w:t>in</w:t>
      </w:r>
      <w:r>
        <w:rPr>
          <w:spacing w:val="52"/>
        </w:rPr>
        <w:t xml:space="preserve"> </w:t>
      </w:r>
      <w:r>
        <w:t xml:space="preserve">congenital syphilis are a high-arched palate, short mandible, Hutchinson’s teeth, </w:t>
      </w:r>
      <w:r>
        <w:rPr>
          <w:spacing w:val="-6"/>
        </w:rPr>
        <w:t xml:space="preserve">and </w:t>
      </w:r>
      <w:r>
        <w:t>Moon’s or mulberry molars.</w:t>
      </w:r>
    </w:p>
    <w:p w:rsidR="00285AED" w:rsidRDefault="00AA3EE9" w:rsidP="00521DBE">
      <w:pPr>
        <w:pStyle w:val="BodyText"/>
        <w:spacing w:line="276" w:lineRule="auto"/>
        <w:ind w:right="212" w:firstLine="426"/>
        <w:jc w:val="both"/>
      </w:pPr>
      <w:r w:rsidRPr="009C3D36">
        <w:rPr>
          <w:b/>
          <w:iCs/>
        </w:rPr>
        <w:t>Histopathology</w:t>
      </w:r>
      <w:r w:rsidR="009C3D36">
        <w:rPr>
          <w:b/>
          <w:iCs/>
        </w:rPr>
        <w:t>:</w:t>
      </w:r>
      <w:r>
        <w:rPr>
          <w:b/>
        </w:rPr>
        <w:t xml:space="preserve"> </w:t>
      </w:r>
      <w:r>
        <w:t>The basic tissue response to T. pallidum infection consists of a proliferative endarteritis and infiltration of plasma cells. Spirochetes can be</w:t>
      </w:r>
      <w:r w:rsidR="009C3D36">
        <w:t xml:space="preserve"> </w:t>
      </w:r>
      <w:r>
        <w:t xml:space="preserve">demonstrated in the tissues of various lesions of syphilis using silver stains, although they may be scant in tertiary lesions. </w:t>
      </w:r>
      <w:proofErr w:type="spellStart"/>
      <w:r>
        <w:t>Gummas</w:t>
      </w:r>
      <w:proofErr w:type="spellEnd"/>
      <w:r>
        <w:t xml:space="preserve"> may show necrosis and greater numbers of macrophages, resulting in a granulomatous lesion that is similar to other conditions, such as tuberculosis (TB).</w:t>
      </w:r>
    </w:p>
    <w:p w:rsidR="00285AED" w:rsidRDefault="00AA3EE9" w:rsidP="00521DBE">
      <w:pPr>
        <w:pStyle w:val="BodyText"/>
        <w:spacing w:line="276" w:lineRule="auto"/>
        <w:ind w:right="211" w:firstLine="426"/>
        <w:jc w:val="both"/>
      </w:pPr>
      <w:r w:rsidRPr="009C3D36">
        <w:rPr>
          <w:b/>
          <w:iCs/>
        </w:rPr>
        <w:t>Treatment</w:t>
      </w:r>
      <w:r w:rsidR="009C3D36">
        <w:rPr>
          <w:b/>
          <w:iCs/>
        </w:rPr>
        <w:t>:</w:t>
      </w:r>
      <w:r>
        <w:rPr>
          <w:b/>
          <w:i/>
        </w:rPr>
        <w:t xml:space="preserve"> </w:t>
      </w:r>
      <w:r>
        <w:t xml:space="preserve">Penicillin is the antibiotic of choice. Erythromycin or </w:t>
      </w:r>
      <w:proofErr w:type="spellStart"/>
      <w:r>
        <w:t>cephalosporins</w:t>
      </w:r>
      <w:proofErr w:type="spellEnd"/>
      <w:r>
        <w:t xml:space="preserve"> are good alternatives</w:t>
      </w:r>
    </w:p>
    <w:p w:rsidR="00285AED" w:rsidRPr="00634F98" w:rsidRDefault="00AA3EE9" w:rsidP="00521DBE">
      <w:pPr>
        <w:pStyle w:val="Heading3"/>
        <w:spacing w:before="240" w:after="240" w:line="276" w:lineRule="auto"/>
        <w:ind w:hanging="466"/>
        <w:rPr>
          <w:u w:val="single"/>
        </w:rPr>
      </w:pPr>
      <w:r w:rsidRPr="00634F98">
        <w:rPr>
          <w:u w:val="single"/>
        </w:rPr>
        <w:t>Tuberculosis</w:t>
      </w:r>
    </w:p>
    <w:p w:rsidR="00285AED" w:rsidRDefault="00AA3EE9" w:rsidP="00521DBE">
      <w:pPr>
        <w:pStyle w:val="BodyText"/>
        <w:spacing w:line="276" w:lineRule="auto"/>
        <w:ind w:right="212" w:firstLine="426"/>
        <w:jc w:val="both"/>
      </w:pPr>
      <w:proofErr w:type="gramStart"/>
      <w:r>
        <w:t>is</w:t>
      </w:r>
      <w:proofErr w:type="gramEnd"/>
      <w:r>
        <w:t xml:space="preserve"> a chronic, granulomatous, infectious disease that primarily affects the lungs, caused by Mycobacterium tuberculosis.</w:t>
      </w:r>
    </w:p>
    <w:p w:rsidR="00521DBE" w:rsidRDefault="00AA3EE9" w:rsidP="00521DBE">
      <w:pPr>
        <w:pStyle w:val="BodyText"/>
        <w:spacing w:line="276" w:lineRule="auto"/>
        <w:ind w:right="213" w:firstLine="426"/>
        <w:jc w:val="both"/>
      </w:pPr>
      <w:r w:rsidRPr="009C3D36">
        <w:rPr>
          <w:b/>
          <w:iCs/>
        </w:rPr>
        <w:t>Clinical features</w:t>
      </w:r>
      <w:r w:rsidR="009C3D36">
        <w:rPr>
          <w:b/>
          <w:iCs/>
        </w:rPr>
        <w:t>:</w:t>
      </w:r>
      <w:r>
        <w:rPr>
          <w:b/>
        </w:rPr>
        <w:t xml:space="preserve"> </w:t>
      </w:r>
      <w:r>
        <w:t xml:space="preserve">The oral lesions are rare, and usually secondary to pulmonary tuberculosis. </w:t>
      </w:r>
    </w:p>
    <w:p w:rsidR="00521DBE" w:rsidRDefault="00521DBE" w:rsidP="00521DBE">
      <w:pPr>
        <w:pStyle w:val="BodyText"/>
        <w:spacing w:line="276" w:lineRule="auto"/>
        <w:ind w:right="213" w:firstLine="426"/>
        <w:jc w:val="both"/>
      </w:pPr>
    </w:p>
    <w:p w:rsidR="00521DBE" w:rsidRDefault="00AA3EE9" w:rsidP="00521DBE">
      <w:pPr>
        <w:pStyle w:val="BodyText"/>
        <w:spacing w:line="276" w:lineRule="auto"/>
        <w:ind w:right="213" w:firstLine="426"/>
        <w:jc w:val="both"/>
      </w:pPr>
      <w:r>
        <w:t xml:space="preserve">The tuberculous ulcer is the most common feature. Clinically, the ulcer </w:t>
      </w:r>
      <w:r>
        <w:rPr>
          <w:spacing w:val="-7"/>
        </w:rPr>
        <w:t xml:space="preserve">is </w:t>
      </w:r>
      <w:r>
        <w:t xml:space="preserve">painless </w:t>
      </w:r>
      <w:r>
        <w:lastRenderedPageBreak/>
        <w:t xml:space="preserve">and irregular, with a thin undermined border and a vegetating surface, usually covered by a gray-yellowish exudate. </w:t>
      </w:r>
    </w:p>
    <w:p w:rsidR="00285AED" w:rsidRDefault="00AA3EE9" w:rsidP="00521DBE">
      <w:pPr>
        <w:pStyle w:val="BodyText"/>
        <w:spacing w:line="276" w:lineRule="auto"/>
        <w:ind w:right="213" w:firstLine="426"/>
        <w:jc w:val="both"/>
      </w:pPr>
      <w:r>
        <w:t xml:space="preserve">The surrounding tissues are inflamed </w:t>
      </w:r>
      <w:r>
        <w:rPr>
          <w:spacing w:val="-4"/>
        </w:rPr>
        <w:t>and</w:t>
      </w:r>
      <w:r>
        <w:rPr>
          <w:spacing w:val="62"/>
        </w:rPr>
        <w:t xml:space="preserve"> </w:t>
      </w:r>
      <w:r>
        <w:t xml:space="preserve">indurated. The dorsum of the tongue is the most commonly affected site, followed </w:t>
      </w:r>
      <w:r>
        <w:rPr>
          <w:spacing w:val="-6"/>
        </w:rPr>
        <w:t xml:space="preserve">by </w:t>
      </w:r>
      <w:r>
        <w:t>the lip, buccal mucosa, and palate. Osteomyelitis of the jaws, periapical granuloma, regional lymphadenopathy, and scrofula are less common oral manifestations.</w:t>
      </w:r>
    </w:p>
    <w:p w:rsidR="00285AED" w:rsidRDefault="00AA3EE9" w:rsidP="00521DBE">
      <w:pPr>
        <w:pStyle w:val="BodyText"/>
        <w:spacing w:line="276" w:lineRule="auto"/>
        <w:ind w:right="213" w:firstLine="426"/>
        <w:jc w:val="both"/>
      </w:pPr>
      <w:r w:rsidRPr="009C3D36">
        <w:rPr>
          <w:b/>
          <w:iCs/>
        </w:rPr>
        <w:t>Histopathology</w:t>
      </w:r>
      <w:r w:rsidR="009C3D36">
        <w:rPr>
          <w:b/>
          <w:iCs/>
        </w:rPr>
        <w:t>:</w:t>
      </w:r>
      <w:r>
        <w:rPr>
          <w:b/>
        </w:rPr>
        <w:t xml:space="preserve"> </w:t>
      </w:r>
      <w:r>
        <w:t xml:space="preserve">The basic microscopic lesion of TB is granulomatous inflammation, in which granulomas show central caseous necrosis. In tissues, M. tuberculosis incites a characteristic macrophage response, in which focal zones of macrophages become surrounded by lymphocytes and fibroblasts. The macrophages develop an abundant eosinophilic cytoplasm, giving them a superficial resemblance to epithelial cells; for this reason, they are frequently called epithelioid cells. Fusion of macrophages results in the appearance of Langerhans giant cells, in which nuclei are distributed around the periphery of the cytoplasm. As the granulomas age, central necrosis occurs; this is usually referred to as </w:t>
      </w:r>
      <w:proofErr w:type="spellStart"/>
      <w:r>
        <w:t>caseous</w:t>
      </w:r>
      <w:proofErr w:type="spellEnd"/>
      <w:r>
        <w:t xml:space="preserve"> necrosis because of the gross cheesy texture of these zones.</w:t>
      </w:r>
    </w:p>
    <w:p w:rsidR="00285AED" w:rsidRDefault="00AA3EE9" w:rsidP="00521DBE">
      <w:pPr>
        <w:pStyle w:val="BodyText"/>
        <w:spacing w:line="276" w:lineRule="auto"/>
        <w:ind w:right="213" w:firstLine="426"/>
        <w:jc w:val="both"/>
      </w:pPr>
      <w:r>
        <w:t xml:space="preserve">A </w:t>
      </w:r>
      <w:proofErr w:type="spellStart"/>
      <w:r>
        <w:t>Ziehl-Neelsen</w:t>
      </w:r>
      <w:proofErr w:type="spellEnd"/>
      <w:r>
        <w:t xml:space="preserve"> or </w:t>
      </w:r>
      <w:proofErr w:type="spellStart"/>
      <w:r>
        <w:t>Fite</w:t>
      </w:r>
      <w:proofErr w:type="spellEnd"/>
      <w:r>
        <w:t xml:space="preserve"> stain must be used to confirm the presence of the organism in the granulomas, because several infectious and noninfectious conditions may produce a similar granulomatous reaction.</w:t>
      </w:r>
    </w:p>
    <w:p w:rsidR="00285AED" w:rsidRPr="00634F98" w:rsidRDefault="00AA3EE9" w:rsidP="00521DBE">
      <w:pPr>
        <w:pStyle w:val="Heading3"/>
        <w:spacing w:before="240" w:after="240" w:line="276" w:lineRule="auto"/>
        <w:ind w:hanging="376"/>
        <w:rPr>
          <w:u w:val="single"/>
        </w:rPr>
      </w:pPr>
      <w:proofErr w:type="spellStart"/>
      <w:r w:rsidRPr="00634F98">
        <w:rPr>
          <w:u w:val="single"/>
        </w:rPr>
        <w:t>Actinomycosis</w:t>
      </w:r>
      <w:proofErr w:type="spellEnd"/>
    </w:p>
    <w:p w:rsidR="00285AED" w:rsidRDefault="00AA3EE9" w:rsidP="00521DBE">
      <w:pPr>
        <w:pStyle w:val="BodyText"/>
        <w:spacing w:line="276" w:lineRule="auto"/>
        <w:ind w:right="213" w:firstLine="426"/>
        <w:jc w:val="both"/>
      </w:pPr>
      <w:proofErr w:type="gramStart"/>
      <w:r>
        <w:t>is</w:t>
      </w:r>
      <w:proofErr w:type="gramEnd"/>
      <w:r>
        <w:t xml:space="preserve"> a chronic bacterial disease caused by </w:t>
      </w:r>
      <w:proofErr w:type="spellStart"/>
      <w:r>
        <w:t>Actinomyces</w:t>
      </w:r>
      <w:proofErr w:type="spellEnd"/>
      <w:r>
        <w:t xml:space="preserve"> </w:t>
      </w:r>
      <w:proofErr w:type="spellStart"/>
      <w:r>
        <w:t>israelii</w:t>
      </w:r>
      <w:proofErr w:type="spellEnd"/>
      <w:r>
        <w:t xml:space="preserve">, </w:t>
      </w:r>
      <w:r>
        <w:rPr>
          <w:spacing w:val="-9"/>
        </w:rPr>
        <w:t xml:space="preserve">an </w:t>
      </w:r>
      <w:r w:rsidR="009C3D36">
        <w:t>anaerobic,</w:t>
      </w:r>
      <w:r>
        <w:t xml:space="preserve"> gram-positive bacterium. Infection usually appears after trauma, surgery, or previous infection.</w:t>
      </w:r>
    </w:p>
    <w:p w:rsidR="00285AED" w:rsidRDefault="00AA3EE9" w:rsidP="00521DBE">
      <w:pPr>
        <w:pStyle w:val="BodyText"/>
        <w:spacing w:line="276" w:lineRule="auto"/>
        <w:ind w:right="213" w:firstLine="426"/>
        <w:jc w:val="both"/>
      </w:pPr>
      <w:r>
        <w:rPr>
          <w:b/>
          <w:i/>
        </w:rPr>
        <w:t>Clinically</w:t>
      </w:r>
      <w:r>
        <w:rPr>
          <w:b/>
        </w:rPr>
        <w:t xml:space="preserve">, </w:t>
      </w:r>
      <w:r>
        <w:t xml:space="preserve">it typically presents as swelling of the mandible that may simulate </w:t>
      </w:r>
      <w:r>
        <w:rPr>
          <w:spacing w:val="-13"/>
        </w:rPr>
        <w:t xml:space="preserve">a </w:t>
      </w:r>
      <w:r>
        <w:t xml:space="preserve">pyogenic infection. The lesion may become indurated and eventually may form one </w:t>
      </w:r>
      <w:r>
        <w:rPr>
          <w:spacing w:val="-7"/>
        </w:rPr>
        <w:t xml:space="preserve">or </w:t>
      </w:r>
      <w:r>
        <w:t xml:space="preserve">more draining sinuses, leading from the medullary spaces of the mandible to the </w:t>
      </w:r>
      <w:r>
        <w:rPr>
          <w:spacing w:val="-3"/>
        </w:rPr>
        <w:t xml:space="preserve">skin </w:t>
      </w:r>
      <w:r>
        <w:t xml:space="preserve">of the neck. The clinical course ranges from acute to chronic. The skin lesions are indurated and are described as having a “woody hard” consistency. Pus draining </w:t>
      </w:r>
      <w:r>
        <w:rPr>
          <w:spacing w:val="-3"/>
        </w:rPr>
        <w:t xml:space="preserve">from </w:t>
      </w:r>
      <w:r>
        <w:t xml:space="preserve">the chronic lesion may contain small yellow granules, known as sulfur granules, which represent aggregates of A. </w:t>
      </w:r>
      <w:proofErr w:type="spellStart"/>
      <w:r>
        <w:t>israelii</w:t>
      </w:r>
      <w:proofErr w:type="spellEnd"/>
      <w:r>
        <w:t xml:space="preserve"> organisms. Radiographically, this infection presents as </w:t>
      </w:r>
      <w:proofErr w:type="gramStart"/>
      <w:r>
        <w:t xml:space="preserve">a </w:t>
      </w:r>
      <w:proofErr w:type="spellStart"/>
      <w:r>
        <w:t>lucency</w:t>
      </w:r>
      <w:proofErr w:type="spellEnd"/>
      <w:proofErr w:type="gramEnd"/>
      <w:r>
        <w:t xml:space="preserve"> with irregular and ill-defined margins.</w:t>
      </w:r>
    </w:p>
    <w:p w:rsidR="00521DBE" w:rsidRDefault="00AA3EE9" w:rsidP="00521DBE">
      <w:pPr>
        <w:pStyle w:val="BodyText"/>
        <w:spacing w:line="276" w:lineRule="auto"/>
        <w:ind w:right="213" w:firstLine="426"/>
        <w:jc w:val="both"/>
      </w:pPr>
      <w:r w:rsidRPr="009C3D36">
        <w:rPr>
          <w:b/>
          <w:iCs/>
        </w:rPr>
        <w:t>Histopathology</w:t>
      </w:r>
      <w:r w:rsidR="009C3D36">
        <w:rPr>
          <w:b/>
          <w:iCs/>
        </w:rPr>
        <w:t>:</w:t>
      </w:r>
      <w:r>
        <w:rPr>
          <w:b/>
        </w:rPr>
        <w:t xml:space="preserve"> </w:t>
      </w:r>
      <w:r>
        <w:t xml:space="preserve">A granulomatous inflammatory response with central abscess formation is seen in </w:t>
      </w:r>
      <w:proofErr w:type="spellStart"/>
      <w:r>
        <w:t>actinomycosis</w:t>
      </w:r>
      <w:proofErr w:type="spellEnd"/>
      <w:r>
        <w:t xml:space="preserve">. At the center of the abscesses, distinctive colonies of gram-positive organisms may be seen. </w:t>
      </w:r>
    </w:p>
    <w:p w:rsidR="00521DBE" w:rsidRDefault="00521DBE" w:rsidP="00521DBE">
      <w:pPr>
        <w:pStyle w:val="BodyText"/>
        <w:spacing w:line="276" w:lineRule="auto"/>
        <w:ind w:right="213" w:firstLine="426"/>
        <w:jc w:val="both"/>
      </w:pPr>
    </w:p>
    <w:p w:rsidR="00285AED" w:rsidRDefault="00AA3EE9" w:rsidP="00521DBE">
      <w:pPr>
        <w:pStyle w:val="BodyText"/>
        <w:spacing w:line="276" w:lineRule="auto"/>
        <w:ind w:right="213" w:firstLine="426"/>
        <w:jc w:val="both"/>
      </w:pPr>
      <w:r>
        <w:t xml:space="preserve">Radiating from the center of the colonies are numerous filaments with clubbed </w:t>
      </w:r>
      <w:r>
        <w:lastRenderedPageBreak/>
        <w:t>ends.</w:t>
      </w:r>
    </w:p>
    <w:p w:rsidR="00285AED" w:rsidRDefault="00AA3EE9" w:rsidP="00521DBE">
      <w:pPr>
        <w:pStyle w:val="BodyText"/>
        <w:spacing w:line="276" w:lineRule="auto"/>
        <w:ind w:right="212" w:firstLine="426"/>
        <w:jc w:val="both"/>
      </w:pPr>
      <w:proofErr w:type="gramStart"/>
      <w:r>
        <w:rPr>
          <w:b/>
          <w:i/>
        </w:rPr>
        <w:t>Treatment</w:t>
      </w:r>
      <w:r>
        <w:rPr>
          <w:b/>
        </w:rPr>
        <w:t>.</w:t>
      </w:r>
      <w:proofErr w:type="gramEnd"/>
      <w:r>
        <w:rPr>
          <w:b/>
        </w:rPr>
        <w:t xml:space="preserve"> </w:t>
      </w:r>
      <w:r>
        <w:t xml:space="preserve">Long-term, high-dose penicillin or penicillin analogs are the required antibiotic regimen for </w:t>
      </w:r>
      <w:proofErr w:type="spellStart"/>
      <w:r>
        <w:t>actinomycosis</w:t>
      </w:r>
      <w:proofErr w:type="spellEnd"/>
      <w:r>
        <w:t>.</w:t>
      </w:r>
    </w:p>
    <w:p w:rsidR="00521DBE" w:rsidRDefault="00521DBE" w:rsidP="00521DBE">
      <w:pPr>
        <w:pStyle w:val="BodyText"/>
        <w:spacing w:line="276" w:lineRule="auto"/>
        <w:ind w:right="212" w:firstLine="426"/>
        <w:jc w:val="both"/>
      </w:pPr>
    </w:p>
    <w:p w:rsidR="00285AED" w:rsidRDefault="00AA3EE9" w:rsidP="00521DBE">
      <w:pPr>
        <w:spacing w:before="240" w:line="276" w:lineRule="auto"/>
        <w:ind w:left="3831" w:right="3399"/>
        <w:jc w:val="center"/>
        <w:rPr>
          <w:b/>
          <w:iCs/>
          <w:sz w:val="40"/>
          <w:szCs w:val="40"/>
        </w:rPr>
      </w:pPr>
      <w:r w:rsidRPr="00007C7D">
        <w:rPr>
          <w:b/>
          <w:iCs/>
          <w:sz w:val="40"/>
          <w:szCs w:val="40"/>
        </w:rPr>
        <w:t>Fungal infections</w:t>
      </w:r>
    </w:p>
    <w:p w:rsidR="00521DBE" w:rsidRPr="00007C7D" w:rsidRDefault="00521DBE" w:rsidP="00521DBE">
      <w:pPr>
        <w:spacing w:before="240" w:line="276" w:lineRule="auto"/>
        <w:ind w:left="3831" w:right="3399"/>
        <w:jc w:val="center"/>
        <w:rPr>
          <w:b/>
          <w:iCs/>
          <w:sz w:val="40"/>
          <w:szCs w:val="40"/>
        </w:rPr>
      </w:pPr>
    </w:p>
    <w:p w:rsidR="00285AED" w:rsidRPr="00521DBE" w:rsidRDefault="00AA3EE9" w:rsidP="00521DBE">
      <w:pPr>
        <w:pStyle w:val="Heading3"/>
        <w:spacing w:line="276" w:lineRule="auto"/>
        <w:ind w:hanging="376"/>
        <w:jc w:val="both"/>
        <w:rPr>
          <w:u w:val="single"/>
        </w:rPr>
      </w:pPr>
      <w:proofErr w:type="spellStart"/>
      <w:r w:rsidRPr="00521DBE">
        <w:rPr>
          <w:u w:val="single"/>
        </w:rPr>
        <w:t>Candidal</w:t>
      </w:r>
      <w:proofErr w:type="spellEnd"/>
      <w:r w:rsidRPr="00521DBE">
        <w:rPr>
          <w:u w:val="single"/>
        </w:rPr>
        <w:t xml:space="preserve"> infection (Candidiasis)</w:t>
      </w:r>
    </w:p>
    <w:p w:rsidR="00285AED" w:rsidRDefault="00AA3EE9" w:rsidP="00521DBE">
      <w:pPr>
        <w:pStyle w:val="BodyText"/>
        <w:spacing w:line="276" w:lineRule="auto"/>
        <w:ind w:right="213" w:firstLine="426"/>
        <w:jc w:val="both"/>
      </w:pPr>
      <w:proofErr w:type="gramStart"/>
      <w:r>
        <w:t>is</w:t>
      </w:r>
      <w:proofErr w:type="gramEnd"/>
      <w:r>
        <w:t xml:space="preserve"> the most common oral fungal infection. It is usually caused by Candida </w:t>
      </w:r>
      <w:proofErr w:type="spellStart"/>
      <w:r>
        <w:t>albicans</w:t>
      </w:r>
      <w:proofErr w:type="spellEnd"/>
      <w:r>
        <w:t xml:space="preserve">. Predisposing factors are local (poor oral hygiene, xerostomia, mucosal damage, dentures, </w:t>
      </w:r>
      <w:proofErr w:type="gramStart"/>
      <w:r>
        <w:t>antibiotic</w:t>
      </w:r>
      <w:proofErr w:type="gramEnd"/>
      <w:r>
        <w:t xml:space="preserve"> mouthwashes) and systemic (broad-spectrum antibiotics, steroids, immunosuppressive drugs, radiation, HIV infection,</w:t>
      </w:r>
      <w:r w:rsidR="009C3D36">
        <w:t xml:space="preserve"> </w:t>
      </w:r>
      <w:r>
        <w:t>hematological malignancies, neutropenia, iron-deficiency anemia, cellular immunodeficiency, endocrine disorders).</w:t>
      </w:r>
    </w:p>
    <w:p w:rsidR="00285AED" w:rsidRPr="009C3D36" w:rsidRDefault="00AA3EE9" w:rsidP="00521DBE">
      <w:pPr>
        <w:spacing w:line="276" w:lineRule="auto"/>
        <w:ind w:left="270"/>
        <w:jc w:val="both"/>
        <w:rPr>
          <w:sz w:val="28"/>
          <w:szCs w:val="28"/>
        </w:rPr>
      </w:pPr>
      <w:r w:rsidRPr="009C3D36">
        <w:rPr>
          <w:b/>
          <w:sz w:val="28"/>
          <w:szCs w:val="28"/>
        </w:rPr>
        <w:t xml:space="preserve">Clinical features </w:t>
      </w:r>
      <w:r w:rsidRPr="009C3D36">
        <w:rPr>
          <w:sz w:val="28"/>
          <w:szCs w:val="28"/>
        </w:rPr>
        <w:t>Oral candidiasis is classified as primary, consisting of</w:t>
      </w:r>
      <w:r w:rsidR="009C3D36" w:rsidRPr="009C3D36">
        <w:rPr>
          <w:sz w:val="28"/>
          <w:szCs w:val="28"/>
        </w:rPr>
        <w:t xml:space="preserve"> </w:t>
      </w:r>
      <w:r w:rsidRPr="009C3D36">
        <w:rPr>
          <w:sz w:val="28"/>
          <w:szCs w:val="28"/>
        </w:rPr>
        <w:t xml:space="preserve">Lesions exclusively on the oral and perioral area, and secondary, consisting of oral lesions of </w:t>
      </w:r>
      <w:proofErr w:type="spellStart"/>
      <w:r w:rsidRPr="009C3D36">
        <w:rPr>
          <w:sz w:val="28"/>
          <w:szCs w:val="28"/>
        </w:rPr>
        <w:t>mucocutaneous</w:t>
      </w:r>
      <w:proofErr w:type="spellEnd"/>
      <w:r w:rsidRPr="009C3D36">
        <w:rPr>
          <w:sz w:val="28"/>
          <w:szCs w:val="28"/>
        </w:rPr>
        <w:t xml:space="preserve"> disease. Primary candidiasis includes five clinical varieties: pseudomembranous (thrush), erythematous, papillary hyperplasia of the palate, and Candida-associated lesions (angular cheilitis, median rhomboid glossitis, denture stomatitis).</w:t>
      </w:r>
    </w:p>
    <w:p w:rsidR="00285AED" w:rsidRDefault="00AA3EE9" w:rsidP="00521DBE">
      <w:pPr>
        <w:pStyle w:val="BodyText"/>
        <w:spacing w:line="276" w:lineRule="auto"/>
        <w:ind w:right="211" w:firstLine="426"/>
        <w:jc w:val="both"/>
      </w:pPr>
      <w:r w:rsidRPr="009C3D36">
        <w:rPr>
          <w:b/>
          <w:iCs/>
        </w:rPr>
        <w:t>Histopathology</w:t>
      </w:r>
      <w:r>
        <w:rPr>
          <w:b/>
        </w:rPr>
        <w:t xml:space="preserve">: </w:t>
      </w:r>
      <w:r>
        <w:t xml:space="preserve">In acute candidiasis, fungal </w:t>
      </w:r>
      <w:proofErr w:type="spellStart"/>
      <w:r>
        <w:t>pseudohyphae</w:t>
      </w:r>
      <w:proofErr w:type="spellEnd"/>
      <w:r>
        <w:t xml:space="preserve"> are seen penetrating the upper layers of the epithelium at acute angles. Neutrophilic infiltration of the epithelium with superficial </w:t>
      </w:r>
      <w:proofErr w:type="spellStart"/>
      <w:r>
        <w:t>microabscess</w:t>
      </w:r>
      <w:proofErr w:type="spellEnd"/>
      <w:r>
        <w:t xml:space="preserve"> formation is typically seen.</w:t>
      </w:r>
    </w:p>
    <w:p w:rsidR="00285AED" w:rsidRDefault="00AA3EE9" w:rsidP="00521DBE">
      <w:pPr>
        <w:pStyle w:val="BodyText"/>
        <w:spacing w:line="276" w:lineRule="auto"/>
        <w:ind w:left="646"/>
        <w:jc w:val="both"/>
      </w:pPr>
      <w:r w:rsidRPr="009C3D36">
        <w:rPr>
          <w:b/>
          <w:iCs/>
        </w:rPr>
        <w:t>Treatment:</w:t>
      </w:r>
      <w:r>
        <w:rPr>
          <w:b/>
        </w:rPr>
        <w:t xml:space="preserve"> </w:t>
      </w:r>
      <w:r>
        <w:t>dealing with predisposing factors + topical and/or systemic antifungals</w:t>
      </w:r>
    </w:p>
    <w:p w:rsidR="00285AED" w:rsidRPr="009E224B" w:rsidRDefault="00AA3EE9" w:rsidP="00521DBE">
      <w:pPr>
        <w:pStyle w:val="Heading3"/>
        <w:spacing w:line="276" w:lineRule="auto"/>
        <w:ind w:hanging="376"/>
        <w:jc w:val="both"/>
        <w:rPr>
          <w:u w:val="single"/>
        </w:rPr>
      </w:pPr>
      <w:r w:rsidRPr="009E224B">
        <w:rPr>
          <w:u w:val="single"/>
        </w:rPr>
        <w:t>Deep fungal infections</w:t>
      </w:r>
    </w:p>
    <w:p w:rsidR="00285AED" w:rsidRDefault="00AA3EE9" w:rsidP="00521DBE">
      <w:pPr>
        <w:pStyle w:val="BodyText"/>
        <w:spacing w:line="276" w:lineRule="auto"/>
        <w:ind w:left="646"/>
        <w:jc w:val="both"/>
      </w:pPr>
      <w:r>
        <w:t>Deep</w:t>
      </w:r>
      <w:r>
        <w:rPr>
          <w:spacing w:val="55"/>
        </w:rPr>
        <w:t xml:space="preserve"> </w:t>
      </w:r>
      <w:r>
        <w:t>fungal</w:t>
      </w:r>
      <w:r>
        <w:rPr>
          <w:spacing w:val="55"/>
        </w:rPr>
        <w:t xml:space="preserve"> </w:t>
      </w:r>
      <w:r>
        <w:t>infections</w:t>
      </w:r>
      <w:r>
        <w:rPr>
          <w:spacing w:val="55"/>
        </w:rPr>
        <w:t xml:space="preserve"> </w:t>
      </w:r>
      <w:r>
        <w:t>are</w:t>
      </w:r>
      <w:r>
        <w:rPr>
          <w:spacing w:val="55"/>
        </w:rPr>
        <w:t xml:space="preserve"> </w:t>
      </w:r>
      <w:r>
        <w:t>characterized</w:t>
      </w:r>
      <w:r>
        <w:rPr>
          <w:spacing w:val="55"/>
        </w:rPr>
        <w:t xml:space="preserve"> </w:t>
      </w:r>
      <w:r>
        <w:t>by</w:t>
      </w:r>
      <w:r>
        <w:rPr>
          <w:spacing w:val="55"/>
        </w:rPr>
        <w:t xml:space="preserve"> </w:t>
      </w:r>
      <w:r>
        <w:t>primary</w:t>
      </w:r>
      <w:r>
        <w:rPr>
          <w:spacing w:val="55"/>
        </w:rPr>
        <w:t xml:space="preserve"> </w:t>
      </w:r>
      <w:r>
        <w:t>involvement</w:t>
      </w:r>
      <w:r>
        <w:rPr>
          <w:spacing w:val="55"/>
        </w:rPr>
        <w:t xml:space="preserve"> </w:t>
      </w:r>
      <w:r>
        <w:t>of</w:t>
      </w:r>
      <w:r>
        <w:rPr>
          <w:spacing w:val="55"/>
        </w:rPr>
        <w:t xml:space="preserve"> </w:t>
      </w:r>
      <w:r>
        <w:t>the</w:t>
      </w:r>
      <w:r>
        <w:rPr>
          <w:spacing w:val="55"/>
        </w:rPr>
        <w:t xml:space="preserve"> </w:t>
      </w:r>
      <w:r>
        <w:t>lungs.</w:t>
      </w:r>
    </w:p>
    <w:p w:rsidR="00285AED" w:rsidRDefault="00AA3EE9" w:rsidP="00521DBE">
      <w:pPr>
        <w:pStyle w:val="BodyText"/>
        <w:spacing w:line="276" w:lineRule="auto"/>
        <w:jc w:val="both"/>
      </w:pPr>
      <w:r>
        <w:t>Infections may disseminate from this focus to involve other organs.</w:t>
      </w:r>
    </w:p>
    <w:p w:rsidR="00285AED" w:rsidRDefault="00AA3EE9" w:rsidP="00521DBE">
      <w:pPr>
        <w:pStyle w:val="BodyText"/>
        <w:spacing w:line="276" w:lineRule="auto"/>
        <w:ind w:right="213" w:firstLine="426"/>
        <w:jc w:val="both"/>
      </w:pPr>
      <w:r>
        <w:t xml:space="preserve">Deep fungal infections having a significant incidence of oral involvement include histoplasmosis, </w:t>
      </w:r>
      <w:proofErr w:type="spellStart"/>
      <w:r>
        <w:t>coccidioidomycosis</w:t>
      </w:r>
      <w:proofErr w:type="spellEnd"/>
      <w:r>
        <w:t xml:space="preserve">, </w:t>
      </w:r>
      <w:proofErr w:type="spellStart"/>
      <w:r>
        <w:t>blastomycosis</w:t>
      </w:r>
      <w:proofErr w:type="spellEnd"/>
      <w:r>
        <w:t xml:space="preserve">, </w:t>
      </w:r>
      <w:proofErr w:type="spellStart"/>
      <w:r>
        <w:t>mucormycosis</w:t>
      </w:r>
      <w:proofErr w:type="spellEnd"/>
      <w:r>
        <w:t xml:space="preserve">, </w:t>
      </w:r>
      <w:r>
        <w:rPr>
          <w:spacing w:val="-7"/>
        </w:rPr>
        <w:t xml:space="preserve">and </w:t>
      </w:r>
      <w:proofErr w:type="spellStart"/>
      <w:r>
        <w:t>cryptococcosis</w:t>
      </w:r>
      <w:proofErr w:type="spellEnd"/>
    </w:p>
    <w:p w:rsidR="00285AED" w:rsidRDefault="00AA3EE9" w:rsidP="00521DBE">
      <w:pPr>
        <w:pStyle w:val="BodyText"/>
        <w:spacing w:line="276" w:lineRule="auto"/>
        <w:ind w:right="213" w:firstLine="426"/>
        <w:jc w:val="both"/>
      </w:pPr>
      <w:r w:rsidRPr="009C3D36">
        <w:rPr>
          <w:b/>
          <w:iCs/>
        </w:rPr>
        <w:t>Clinical Features</w:t>
      </w:r>
      <w:r w:rsidR="009C3D36">
        <w:rPr>
          <w:b/>
          <w:iCs/>
        </w:rPr>
        <w:t>:</w:t>
      </w:r>
      <w:r>
        <w:rPr>
          <w:i/>
        </w:rPr>
        <w:t xml:space="preserve"> </w:t>
      </w:r>
      <w:r>
        <w:t xml:space="preserve">Initial signs and symptoms of deep fungal infection are </w:t>
      </w:r>
      <w:r>
        <w:rPr>
          <w:spacing w:val="-3"/>
        </w:rPr>
        <w:t xml:space="preserve">usually </w:t>
      </w:r>
      <w:r>
        <w:t xml:space="preserve">related to lung involvement and include cough, fever, night sweats, weight loss, chest pain, and hemoptysis. The usual oral lesion is ulcerative. Whether single or multiple, lesions are </w:t>
      </w:r>
      <w:proofErr w:type="spellStart"/>
      <w:r>
        <w:t>nonhealing</w:t>
      </w:r>
      <w:proofErr w:type="spellEnd"/>
      <w:r>
        <w:t>, indurated, and frequently painful.</w:t>
      </w:r>
    </w:p>
    <w:p w:rsidR="00521DBE" w:rsidRDefault="00521DBE" w:rsidP="00521DBE">
      <w:pPr>
        <w:pStyle w:val="BodyText"/>
        <w:spacing w:line="276" w:lineRule="auto"/>
        <w:ind w:right="213" w:firstLine="426"/>
        <w:jc w:val="both"/>
      </w:pPr>
    </w:p>
    <w:p w:rsidR="00521DBE" w:rsidRDefault="00521DBE" w:rsidP="00521DBE">
      <w:pPr>
        <w:pStyle w:val="BodyText"/>
        <w:spacing w:line="276" w:lineRule="auto"/>
        <w:ind w:right="213" w:firstLine="426"/>
        <w:jc w:val="both"/>
      </w:pPr>
    </w:p>
    <w:p w:rsidR="00285AED" w:rsidRDefault="00AA3EE9" w:rsidP="00521DBE">
      <w:pPr>
        <w:pStyle w:val="BodyText"/>
        <w:spacing w:line="276" w:lineRule="auto"/>
        <w:ind w:right="212" w:firstLine="426"/>
        <w:jc w:val="both"/>
      </w:pPr>
      <w:r w:rsidRPr="009C3D36">
        <w:rPr>
          <w:b/>
          <w:iCs/>
        </w:rPr>
        <w:t>Histopathology</w:t>
      </w:r>
      <w:r w:rsidR="009C3D36">
        <w:rPr>
          <w:b/>
          <w:iCs/>
        </w:rPr>
        <w:t>:</w:t>
      </w:r>
      <w:r>
        <w:rPr>
          <w:b/>
        </w:rPr>
        <w:t xml:space="preserve"> </w:t>
      </w:r>
      <w:r>
        <w:t xml:space="preserve">The basic inflammatory response in a deep fungal infection </w:t>
      </w:r>
      <w:r>
        <w:rPr>
          <w:spacing w:val="-6"/>
        </w:rPr>
        <w:t xml:space="preserve">is </w:t>
      </w:r>
      <w:r>
        <w:lastRenderedPageBreak/>
        <w:t xml:space="preserve">granulomatous. In the presence of these microorganisms, macrophages </w:t>
      </w:r>
      <w:r>
        <w:rPr>
          <w:spacing w:val="-5"/>
        </w:rPr>
        <w:t xml:space="preserve">and </w:t>
      </w:r>
      <w:r>
        <w:t>multinucleated giant cells dominate the histologic picture</w:t>
      </w:r>
    </w:p>
    <w:p w:rsidR="009E224B" w:rsidRDefault="00AA3EE9" w:rsidP="00521DBE">
      <w:pPr>
        <w:pStyle w:val="BodyText"/>
        <w:spacing w:line="276" w:lineRule="auto"/>
        <w:ind w:right="212"/>
        <w:jc w:val="both"/>
      </w:pPr>
      <w:r w:rsidRPr="009C3D36">
        <w:rPr>
          <w:b/>
          <w:iCs/>
        </w:rPr>
        <w:t>Treatment</w:t>
      </w:r>
      <w:r w:rsidR="009C3D36">
        <w:rPr>
          <w:b/>
          <w:iCs/>
        </w:rPr>
        <w:t>:</w:t>
      </w:r>
      <w:r>
        <w:rPr>
          <w:b/>
        </w:rPr>
        <w:t xml:space="preserve"> </w:t>
      </w:r>
      <w:r>
        <w:t>Treatment of deep mycotic infection generally consists of antimicrobials such as ketoconazole, fluconazole, and amphotericin B</w:t>
      </w:r>
      <w:r w:rsidR="009E224B">
        <w:t>.</w:t>
      </w:r>
    </w:p>
    <w:p w:rsidR="00285AED" w:rsidRDefault="009C3D36" w:rsidP="00521DBE">
      <w:pPr>
        <w:pStyle w:val="BodyText"/>
        <w:spacing w:before="240" w:line="276" w:lineRule="auto"/>
        <w:ind w:right="212"/>
        <w:jc w:val="both"/>
        <w:rPr>
          <w:b/>
          <w:bCs/>
          <w:iCs/>
          <w:u w:val="single"/>
        </w:rPr>
      </w:pPr>
      <w:r>
        <w:t xml:space="preserve"> </w:t>
      </w:r>
      <w:r w:rsidR="00AA3EE9" w:rsidRPr="00521DBE">
        <w:rPr>
          <w:b/>
          <w:bCs/>
          <w:iCs/>
          <w:spacing w:val="-203"/>
          <w:u w:val="single"/>
        </w:rPr>
        <w:t>O</w:t>
      </w:r>
      <w:r w:rsidR="00AA3EE9" w:rsidRPr="00521DBE">
        <w:rPr>
          <w:b/>
          <w:bCs/>
          <w:iCs/>
          <w:spacing w:val="132"/>
          <w:u w:val="single"/>
        </w:rPr>
        <w:t xml:space="preserve"> </w:t>
      </w:r>
      <w:proofErr w:type="spellStart"/>
      <w:r w:rsidR="00AA3EE9" w:rsidRPr="00521DBE">
        <w:rPr>
          <w:b/>
          <w:bCs/>
          <w:iCs/>
          <w:u w:val="single"/>
        </w:rPr>
        <w:t>ral</w:t>
      </w:r>
      <w:proofErr w:type="spellEnd"/>
      <w:r w:rsidR="00AA3EE9" w:rsidRPr="00521DBE">
        <w:rPr>
          <w:b/>
          <w:bCs/>
          <w:iCs/>
          <w:u w:val="single"/>
        </w:rPr>
        <w:t xml:space="preserve"> </w:t>
      </w:r>
      <w:proofErr w:type="spellStart"/>
      <w:r w:rsidR="00AA3EE9" w:rsidRPr="00521DBE">
        <w:rPr>
          <w:b/>
          <w:bCs/>
          <w:iCs/>
          <w:u w:val="single"/>
        </w:rPr>
        <w:t>Manifestaton</w:t>
      </w:r>
      <w:proofErr w:type="spellEnd"/>
      <w:r w:rsidR="00AA3EE9" w:rsidRPr="00521DBE">
        <w:rPr>
          <w:b/>
          <w:bCs/>
          <w:iCs/>
          <w:u w:val="single"/>
        </w:rPr>
        <w:t xml:space="preserve"> of </w:t>
      </w:r>
      <w:proofErr w:type="spellStart"/>
      <w:r w:rsidR="00AA3EE9" w:rsidRPr="00521DBE">
        <w:rPr>
          <w:b/>
          <w:bCs/>
          <w:iCs/>
          <w:u w:val="single"/>
        </w:rPr>
        <w:t>Aquired</w:t>
      </w:r>
      <w:proofErr w:type="spellEnd"/>
      <w:r w:rsidR="00AA3EE9" w:rsidRPr="00521DBE">
        <w:rPr>
          <w:b/>
          <w:bCs/>
          <w:iCs/>
          <w:u w:val="single"/>
        </w:rPr>
        <w:t xml:space="preserve"> </w:t>
      </w:r>
      <w:proofErr w:type="spellStart"/>
      <w:r w:rsidR="00AA3EE9" w:rsidRPr="00521DBE">
        <w:rPr>
          <w:b/>
          <w:bCs/>
          <w:iCs/>
          <w:u w:val="single"/>
        </w:rPr>
        <w:t>immunodyficiency</w:t>
      </w:r>
      <w:proofErr w:type="spellEnd"/>
      <w:r w:rsidR="00AA3EE9" w:rsidRPr="00521DBE">
        <w:rPr>
          <w:b/>
          <w:bCs/>
          <w:iCs/>
          <w:u w:val="single"/>
        </w:rPr>
        <w:t xml:space="preserve"> system (AIDS)</w:t>
      </w:r>
    </w:p>
    <w:p w:rsidR="00285AED" w:rsidRPr="008F253E" w:rsidRDefault="00AA3EE9" w:rsidP="008F253E">
      <w:pPr>
        <w:pStyle w:val="ListParagraph"/>
        <w:numPr>
          <w:ilvl w:val="0"/>
          <w:numId w:val="6"/>
        </w:numPr>
        <w:spacing w:line="276" w:lineRule="auto"/>
        <w:rPr>
          <w:b/>
          <w:bCs/>
          <w:iCs/>
          <w:sz w:val="28"/>
        </w:rPr>
      </w:pPr>
      <w:r w:rsidRPr="008F253E">
        <w:rPr>
          <w:b/>
          <w:bCs/>
          <w:iCs/>
          <w:sz w:val="28"/>
          <w:u w:val="single"/>
        </w:rPr>
        <w:t>Persistent generalized lymphadenopathy</w:t>
      </w:r>
      <w:r w:rsidR="00521DBE" w:rsidRPr="008F253E">
        <w:rPr>
          <w:b/>
          <w:bCs/>
          <w:iCs/>
          <w:sz w:val="28"/>
        </w:rPr>
        <w:t>:</w:t>
      </w:r>
    </w:p>
    <w:p w:rsidR="00285AED" w:rsidRDefault="008C384C" w:rsidP="00521DBE">
      <w:pPr>
        <w:pStyle w:val="BodyText"/>
        <w:spacing w:line="276" w:lineRule="auto"/>
        <w:ind w:right="212" w:firstLine="97"/>
        <w:jc w:val="both"/>
      </w:pPr>
      <w:r>
        <w:t xml:space="preserve">  </w:t>
      </w:r>
      <w:r w:rsidR="00AA3EE9">
        <w:t>HIV lymphadenitis may be seen in the HIV scale, later in the course of the disease lymph node biopsies may be necessary to rule out lymphoma</w:t>
      </w:r>
      <w:r>
        <w:t>.</w:t>
      </w:r>
    </w:p>
    <w:p w:rsidR="00285AED" w:rsidRPr="008C384C" w:rsidRDefault="00AA3EE9" w:rsidP="00521DBE">
      <w:pPr>
        <w:pStyle w:val="Heading4"/>
        <w:spacing w:line="276" w:lineRule="auto"/>
        <w:jc w:val="left"/>
        <w:rPr>
          <w:i w:val="0"/>
          <w:iCs/>
        </w:rPr>
      </w:pPr>
      <w:r w:rsidRPr="008C384C">
        <w:rPr>
          <w:i w:val="0"/>
          <w:iCs/>
        </w:rPr>
        <w:t>Candidiasis</w:t>
      </w:r>
      <w:r w:rsidR="008C384C">
        <w:rPr>
          <w:i w:val="0"/>
          <w:iCs/>
        </w:rPr>
        <w:t>:</w:t>
      </w:r>
    </w:p>
    <w:p w:rsidR="00285AED" w:rsidRDefault="00B94036" w:rsidP="00521DBE">
      <w:pPr>
        <w:pStyle w:val="BodyText"/>
        <w:spacing w:line="276" w:lineRule="auto"/>
        <w:ind w:right="212" w:hanging="40"/>
        <w:jc w:val="both"/>
      </w:pPr>
      <w:r>
        <w:rPr>
          <w:b/>
        </w:rPr>
        <w:t xml:space="preserve"> </w:t>
      </w:r>
      <w:r w:rsidR="00AA3EE9">
        <w:rPr>
          <w:b/>
        </w:rPr>
        <w:t xml:space="preserve">Oral candidiasis </w:t>
      </w:r>
      <w:r w:rsidR="00AA3EE9" w:rsidRPr="00D9292A">
        <w:rPr>
          <w:bCs/>
        </w:rPr>
        <w:t>is the most common</w:t>
      </w:r>
      <w:r w:rsidR="00AA3EE9">
        <w:rPr>
          <w:b/>
        </w:rPr>
        <w:t xml:space="preserve"> </w:t>
      </w:r>
      <w:r w:rsidR="00AA3EE9">
        <w:t xml:space="preserve">intra oral manifestation of HIV infection and often is the presenting sign that leads to the initial </w:t>
      </w:r>
      <w:r w:rsidR="00D9292A">
        <w:t>diagnosis;</w:t>
      </w:r>
      <w:r w:rsidR="00AA3EE9">
        <w:t xml:space="preserve"> </w:t>
      </w:r>
      <w:r w:rsidR="00D9292A">
        <w:t>its</w:t>
      </w:r>
      <w:r w:rsidR="00AA3EE9">
        <w:t xml:space="preserve"> presence in a patient infected with HIV is not diagnostic of AIDS but appears to be predictive for the subsequent development of full-blown AIDS in untreated patients with in 2 years</w:t>
      </w:r>
      <w:r w:rsidR="008C384C">
        <w:t>.</w:t>
      </w:r>
    </w:p>
    <w:p w:rsidR="00285AED" w:rsidRDefault="00AA3EE9" w:rsidP="00521DBE">
      <w:pPr>
        <w:pStyle w:val="BodyText"/>
        <w:spacing w:before="240" w:line="276" w:lineRule="auto"/>
      </w:pPr>
      <w:r>
        <w:t>The following four clinical patterns of oral candidiasis are seen;</w:t>
      </w:r>
    </w:p>
    <w:p w:rsidR="00285AED" w:rsidRDefault="00AA3EE9" w:rsidP="008F253E">
      <w:pPr>
        <w:pStyle w:val="ListParagraph"/>
        <w:numPr>
          <w:ilvl w:val="0"/>
          <w:numId w:val="7"/>
        </w:numPr>
        <w:tabs>
          <w:tab w:val="left" w:pos="389"/>
        </w:tabs>
        <w:spacing w:before="0" w:line="276" w:lineRule="auto"/>
        <w:rPr>
          <w:sz w:val="28"/>
        </w:rPr>
      </w:pPr>
      <w:r>
        <w:rPr>
          <w:sz w:val="28"/>
        </w:rPr>
        <w:t>Pseudomembranous</w:t>
      </w:r>
    </w:p>
    <w:p w:rsidR="00285AED" w:rsidRDefault="00AA3EE9" w:rsidP="008F253E">
      <w:pPr>
        <w:pStyle w:val="ListParagraph"/>
        <w:numPr>
          <w:ilvl w:val="0"/>
          <w:numId w:val="7"/>
        </w:numPr>
        <w:tabs>
          <w:tab w:val="left" w:pos="389"/>
        </w:tabs>
        <w:spacing w:before="0" w:line="276" w:lineRule="auto"/>
        <w:rPr>
          <w:sz w:val="28"/>
        </w:rPr>
      </w:pPr>
      <w:r>
        <w:rPr>
          <w:sz w:val="28"/>
        </w:rPr>
        <w:t>Erythematous</w:t>
      </w:r>
    </w:p>
    <w:p w:rsidR="00285AED" w:rsidRDefault="00AA3EE9" w:rsidP="008F253E">
      <w:pPr>
        <w:pStyle w:val="ListParagraph"/>
        <w:numPr>
          <w:ilvl w:val="0"/>
          <w:numId w:val="7"/>
        </w:numPr>
        <w:tabs>
          <w:tab w:val="left" w:pos="389"/>
        </w:tabs>
        <w:spacing w:before="0" w:line="276" w:lineRule="auto"/>
        <w:rPr>
          <w:sz w:val="28"/>
        </w:rPr>
      </w:pPr>
      <w:r>
        <w:rPr>
          <w:sz w:val="28"/>
        </w:rPr>
        <w:t>Hyperplastic</w:t>
      </w:r>
    </w:p>
    <w:p w:rsidR="00285AED" w:rsidRDefault="00AA3EE9" w:rsidP="008F253E">
      <w:pPr>
        <w:pStyle w:val="ListParagraph"/>
        <w:numPr>
          <w:ilvl w:val="0"/>
          <w:numId w:val="7"/>
        </w:numPr>
        <w:tabs>
          <w:tab w:val="left" w:pos="389"/>
        </w:tabs>
        <w:spacing w:before="0" w:line="276" w:lineRule="auto"/>
        <w:rPr>
          <w:sz w:val="28"/>
        </w:rPr>
      </w:pPr>
      <w:r>
        <w:rPr>
          <w:sz w:val="28"/>
        </w:rPr>
        <w:t>Angular cheilitis</w:t>
      </w:r>
    </w:p>
    <w:p w:rsidR="008F253E" w:rsidRPr="008F253E" w:rsidRDefault="00AA3EE9" w:rsidP="008F253E">
      <w:pPr>
        <w:pStyle w:val="ListParagraph"/>
        <w:numPr>
          <w:ilvl w:val="0"/>
          <w:numId w:val="1"/>
        </w:numPr>
        <w:spacing w:line="276" w:lineRule="auto"/>
        <w:ind w:right="212"/>
        <w:jc w:val="both"/>
        <w:rPr>
          <w:sz w:val="28"/>
        </w:rPr>
      </w:pPr>
      <w:r w:rsidRPr="008F253E">
        <w:rPr>
          <w:b/>
          <w:iCs/>
          <w:sz w:val="28"/>
          <w:u w:val="single"/>
        </w:rPr>
        <w:t>HIV-associated periodontal disease</w:t>
      </w:r>
      <w:r w:rsidR="008C384C" w:rsidRPr="008F253E">
        <w:rPr>
          <w:b/>
          <w:iCs/>
          <w:sz w:val="28"/>
          <w:u w:val="single"/>
        </w:rPr>
        <w:t>:</w:t>
      </w:r>
    </w:p>
    <w:p w:rsidR="008F253E" w:rsidRDefault="008F253E" w:rsidP="008F253E">
      <w:pPr>
        <w:spacing w:line="276" w:lineRule="auto"/>
        <w:ind w:left="388" w:right="212"/>
        <w:jc w:val="both"/>
        <w:rPr>
          <w:b/>
          <w:i/>
          <w:sz w:val="28"/>
        </w:rPr>
      </w:pPr>
    </w:p>
    <w:p w:rsidR="00285AED" w:rsidRPr="008F253E" w:rsidRDefault="00AA3EE9" w:rsidP="008F253E">
      <w:pPr>
        <w:spacing w:line="276" w:lineRule="auto"/>
        <w:ind w:left="219" w:right="212"/>
        <w:jc w:val="both"/>
        <w:rPr>
          <w:sz w:val="28"/>
        </w:rPr>
      </w:pPr>
      <w:r w:rsidRPr="008F253E">
        <w:rPr>
          <w:sz w:val="28"/>
        </w:rPr>
        <w:t>Three patterns of periodontal disease are associated strongly with HIV infection:</w:t>
      </w:r>
    </w:p>
    <w:p w:rsidR="00285AED" w:rsidRDefault="00AA3EE9" w:rsidP="008F253E">
      <w:pPr>
        <w:pStyle w:val="ListParagraph"/>
        <w:numPr>
          <w:ilvl w:val="0"/>
          <w:numId w:val="8"/>
        </w:numPr>
        <w:tabs>
          <w:tab w:val="left" w:pos="389"/>
        </w:tabs>
        <w:spacing w:before="0" w:line="276" w:lineRule="auto"/>
        <w:rPr>
          <w:sz w:val="28"/>
        </w:rPr>
      </w:pPr>
      <w:r>
        <w:rPr>
          <w:sz w:val="28"/>
        </w:rPr>
        <w:t>Linear gingival erythema</w:t>
      </w:r>
    </w:p>
    <w:p w:rsidR="00285AED" w:rsidRDefault="00AA3EE9" w:rsidP="008F253E">
      <w:pPr>
        <w:pStyle w:val="ListParagraph"/>
        <w:numPr>
          <w:ilvl w:val="0"/>
          <w:numId w:val="8"/>
        </w:numPr>
        <w:tabs>
          <w:tab w:val="left" w:pos="389"/>
        </w:tabs>
        <w:spacing w:before="0" w:line="276" w:lineRule="auto"/>
        <w:rPr>
          <w:sz w:val="28"/>
        </w:rPr>
      </w:pPr>
      <w:r>
        <w:rPr>
          <w:sz w:val="28"/>
        </w:rPr>
        <w:t>Necrotizing ulcerative gingivitis</w:t>
      </w:r>
    </w:p>
    <w:p w:rsidR="00285AED" w:rsidRDefault="00AA3EE9" w:rsidP="008F253E">
      <w:pPr>
        <w:pStyle w:val="ListParagraph"/>
        <w:numPr>
          <w:ilvl w:val="0"/>
          <w:numId w:val="8"/>
        </w:numPr>
        <w:tabs>
          <w:tab w:val="left" w:pos="389"/>
        </w:tabs>
        <w:spacing w:before="0" w:line="276" w:lineRule="auto"/>
        <w:rPr>
          <w:sz w:val="28"/>
        </w:rPr>
      </w:pPr>
      <w:r>
        <w:rPr>
          <w:sz w:val="28"/>
        </w:rPr>
        <w:t>Necrotizing ulcerative periodontitis</w:t>
      </w:r>
    </w:p>
    <w:p w:rsidR="00285AED" w:rsidRDefault="00AA3EE9" w:rsidP="00521DBE">
      <w:pPr>
        <w:pStyle w:val="BodyText"/>
        <w:spacing w:line="276" w:lineRule="auto"/>
        <w:ind w:right="213"/>
        <w:jc w:val="both"/>
        <w:rPr>
          <w:sz w:val="42"/>
        </w:rPr>
      </w:pPr>
      <w:r>
        <w:t xml:space="preserve">Linear gingival erythema initially was termed </w:t>
      </w:r>
      <w:r>
        <w:rPr>
          <w:i/>
        </w:rPr>
        <w:t xml:space="preserve">HIV" </w:t>
      </w:r>
      <w:proofErr w:type="spellStart"/>
      <w:r w:rsidR="00D9292A" w:rsidRPr="00D9292A">
        <w:rPr>
          <w:iCs/>
        </w:rPr>
        <w:t>l</w:t>
      </w:r>
      <w:r w:rsidRPr="00D9292A">
        <w:rPr>
          <w:iCs/>
        </w:rPr>
        <w:t>ated</w:t>
      </w:r>
      <w:proofErr w:type="spellEnd"/>
      <w:r w:rsidRPr="00D9292A">
        <w:rPr>
          <w:iCs/>
        </w:rPr>
        <w:t xml:space="preserve"> gingivitis</w:t>
      </w:r>
      <w:r>
        <w:rPr>
          <w:i/>
        </w:rPr>
        <w:t xml:space="preserve"> </w:t>
      </w:r>
      <w:r>
        <w:t>but ultimately was noted in association with other disease processes. This unusual pattern of gingivitis appears with a distinctive linear band of erythema that involves the free gingival margin and extends 2 to 3 mm apically</w:t>
      </w:r>
      <w:r w:rsidR="008C384C">
        <w:t xml:space="preserve">. </w:t>
      </w:r>
    </w:p>
    <w:p w:rsidR="00285AED" w:rsidRPr="008F253E" w:rsidRDefault="00AA3EE9" w:rsidP="008F6246">
      <w:pPr>
        <w:pStyle w:val="Heading3"/>
        <w:spacing w:before="240" w:line="276" w:lineRule="auto"/>
        <w:ind w:left="220"/>
        <w:jc w:val="both"/>
        <w:rPr>
          <w:u w:val="single"/>
        </w:rPr>
      </w:pPr>
      <w:r w:rsidRPr="008F253E">
        <w:rPr>
          <w:u w:val="single"/>
        </w:rPr>
        <w:t>Necrotizing ulcerative gingivitis (NUG)</w:t>
      </w:r>
      <w:r w:rsidR="008F253E">
        <w:rPr>
          <w:u w:val="single"/>
        </w:rPr>
        <w:t>:</w:t>
      </w:r>
    </w:p>
    <w:p w:rsidR="00285AED" w:rsidRDefault="00D9292A" w:rsidP="00521DBE">
      <w:pPr>
        <w:pStyle w:val="BodyText"/>
        <w:spacing w:line="276" w:lineRule="auto"/>
        <w:ind w:right="213" w:hanging="40"/>
        <w:jc w:val="both"/>
      </w:pPr>
      <w:r>
        <w:t xml:space="preserve"> </w:t>
      </w:r>
      <w:proofErr w:type="gramStart"/>
      <w:r w:rsidR="00AA3EE9">
        <w:t>Refers to ulceration and necrosis of one or more interdental papillae with no loss of periodontal attachment.</w:t>
      </w:r>
      <w:proofErr w:type="gramEnd"/>
      <w:r w:rsidR="00AA3EE9">
        <w:t xml:space="preserve"> Necrotizing ulcerative </w:t>
      </w:r>
      <w:proofErr w:type="spellStart"/>
      <w:r w:rsidR="00AA3EE9">
        <w:t>periodontis</w:t>
      </w:r>
      <w:proofErr w:type="spellEnd"/>
      <w:r w:rsidR="00AA3EE9">
        <w:t xml:space="preserve"> (NUP) was previously termed </w:t>
      </w:r>
      <w:r w:rsidR="00AA3EE9">
        <w:rPr>
          <w:b/>
          <w:i/>
        </w:rPr>
        <w:t>HIV-associated periodontitis</w:t>
      </w:r>
      <w:r w:rsidR="00AA3EE9">
        <w:rPr>
          <w:i/>
        </w:rPr>
        <w:t xml:space="preserve">; </w:t>
      </w:r>
      <w:r w:rsidR="00AA3EE9">
        <w:t xml:space="preserve">however, it has not been seemed to be specific for HIV infection. NUP is characterized by gingival ulceration and necrosis associated with rapidly progressing loss of periodontal attachment. Although severe cases can </w:t>
      </w:r>
      <w:r w:rsidR="00AA3EE9">
        <w:lastRenderedPageBreak/>
        <w:t>affect all teeth,</w:t>
      </w:r>
    </w:p>
    <w:p w:rsidR="00285AED" w:rsidRPr="008F253E" w:rsidRDefault="00AA3EE9" w:rsidP="008F253E">
      <w:pPr>
        <w:pStyle w:val="Heading4"/>
        <w:numPr>
          <w:ilvl w:val="0"/>
          <w:numId w:val="6"/>
        </w:numPr>
        <w:spacing w:after="240" w:line="276" w:lineRule="auto"/>
        <w:rPr>
          <w:i w:val="0"/>
          <w:iCs/>
          <w:u w:val="single"/>
        </w:rPr>
      </w:pPr>
      <w:r w:rsidRPr="008F253E">
        <w:rPr>
          <w:i w:val="0"/>
          <w:iCs/>
          <w:u w:val="single"/>
        </w:rPr>
        <w:t>Herpes simplex virus (HSV)</w:t>
      </w:r>
      <w:r w:rsidR="008C384C" w:rsidRPr="008F253E">
        <w:rPr>
          <w:i w:val="0"/>
          <w:iCs/>
          <w:u w:val="single"/>
        </w:rPr>
        <w:t>:</w:t>
      </w:r>
    </w:p>
    <w:p w:rsidR="00285AED" w:rsidRDefault="00AA3EE9" w:rsidP="00521DBE">
      <w:pPr>
        <w:pStyle w:val="BodyText"/>
        <w:spacing w:line="276" w:lineRule="auto"/>
        <w:ind w:right="211" w:firstLine="150"/>
        <w:jc w:val="both"/>
      </w:pPr>
      <w:r>
        <w:t>Recurrent HSV infections occur in about the same percentage of HIV-infected patients as they do in the immunocompetent population (10% to 15%); however, the lesions are more widespread, occur in an atypical pattern, and may persist for months</w:t>
      </w:r>
    </w:p>
    <w:p w:rsidR="00285AED" w:rsidRPr="008C384C" w:rsidRDefault="00AA3EE9" w:rsidP="00521DBE">
      <w:pPr>
        <w:pStyle w:val="Heading4"/>
        <w:spacing w:line="276" w:lineRule="auto"/>
        <w:rPr>
          <w:i w:val="0"/>
          <w:iCs/>
        </w:rPr>
      </w:pPr>
      <w:r w:rsidRPr="008C384C">
        <w:rPr>
          <w:i w:val="0"/>
          <w:iCs/>
        </w:rPr>
        <w:t>Varicella-zoster virus (VZV)</w:t>
      </w:r>
      <w:r w:rsidR="008C384C">
        <w:rPr>
          <w:i w:val="0"/>
          <w:iCs/>
        </w:rPr>
        <w:t>:</w:t>
      </w:r>
    </w:p>
    <w:p w:rsidR="00285AED" w:rsidRDefault="00AA3EE9" w:rsidP="00521DBE">
      <w:pPr>
        <w:pStyle w:val="BodyText"/>
        <w:spacing w:line="276" w:lineRule="auto"/>
        <w:ind w:right="213"/>
        <w:jc w:val="both"/>
      </w:pPr>
      <w:r>
        <w:t xml:space="preserve">Recurrent VZV infection (herpes zoster) is fairly common in HIV-infected </w:t>
      </w:r>
      <w:r w:rsidR="00D9292A">
        <w:t>patients;</w:t>
      </w:r>
      <w:r>
        <w:t xml:space="preserve"> oral involvement often is severe and occasionally leads to bone sequestration and </w:t>
      </w:r>
      <w:r>
        <w:rPr>
          <w:spacing w:val="-4"/>
        </w:rPr>
        <w:t>loss</w:t>
      </w:r>
      <w:r>
        <w:rPr>
          <w:spacing w:val="62"/>
        </w:rPr>
        <w:t xml:space="preserve"> </w:t>
      </w:r>
      <w:r>
        <w:t>of teeth. Associated pain typically is intense</w:t>
      </w:r>
      <w:r w:rsidR="008C384C">
        <w:t>.</w:t>
      </w:r>
    </w:p>
    <w:p w:rsidR="00285AED" w:rsidRPr="008F253E" w:rsidRDefault="00AA3EE9" w:rsidP="008F253E">
      <w:pPr>
        <w:pStyle w:val="ListParagraph"/>
        <w:numPr>
          <w:ilvl w:val="0"/>
          <w:numId w:val="6"/>
        </w:numPr>
        <w:spacing w:after="240" w:line="276" w:lineRule="auto"/>
        <w:jc w:val="both"/>
        <w:rPr>
          <w:b/>
          <w:iCs/>
          <w:sz w:val="28"/>
          <w:u w:val="single"/>
        </w:rPr>
      </w:pPr>
      <w:r w:rsidRPr="008F253E">
        <w:rPr>
          <w:b/>
          <w:iCs/>
          <w:sz w:val="28"/>
          <w:u w:val="single"/>
        </w:rPr>
        <w:t>Epstein-Barr virus (EBV)</w:t>
      </w:r>
      <w:r w:rsidR="008C384C" w:rsidRPr="008F253E">
        <w:rPr>
          <w:b/>
          <w:iCs/>
          <w:sz w:val="28"/>
          <w:u w:val="single"/>
        </w:rPr>
        <w:t>:</w:t>
      </w:r>
    </w:p>
    <w:p w:rsidR="00285AED" w:rsidRDefault="00AA3EE9" w:rsidP="00521DBE">
      <w:pPr>
        <w:pStyle w:val="BodyText"/>
        <w:spacing w:line="276" w:lineRule="auto"/>
        <w:ind w:right="211" w:firstLine="97"/>
        <w:jc w:val="both"/>
      </w:pPr>
      <w:r>
        <w:t>Although EBV is thought to be associated with several forms of lymphoma in HIV infected patients, the most common EBV-related lesion in patients with AIDS is oral hairy leukoplakia (OHL). This lesion has a somewhat distinctive (but not diagnostic) pattern of hyperkeratosis and epithelial hyperplasia that is characterized by white mucosal lesions that do not rub off.</w:t>
      </w:r>
    </w:p>
    <w:p w:rsidR="00285AED" w:rsidRPr="008F253E" w:rsidRDefault="00AA3EE9" w:rsidP="008F253E">
      <w:pPr>
        <w:pStyle w:val="Heading4"/>
        <w:numPr>
          <w:ilvl w:val="0"/>
          <w:numId w:val="6"/>
        </w:numPr>
        <w:spacing w:after="240" w:line="276" w:lineRule="auto"/>
        <w:rPr>
          <w:i w:val="0"/>
          <w:iCs/>
          <w:u w:val="single"/>
        </w:rPr>
      </w:pPr>
      <w:r w:rsidRPr="008F253E">
        <w:rPr>
          <w:i w:val="0"/>
          <w:iCs/>
          <w:u w:val="single"/>
        </w:rPr>
        <w:t>Kaposi's sarcoma (KS)</w:t>
      </w:r>
      <w:r w:rsidR="008C384C" w:rsidRPr="008F253E">
        <w:rPr>
          <w:i w:val="0"/>
          <w:iCs/>
          <w:u w:val="single"/>
        </w:rPr>
        <w:t>:</w:t>
      </w:r>
    </w:p>
    <w:p w:rsidR="00285AED" w:rsidRDefault="00AA3EE9" w:rsidP="00521DBE">
      <w:pPr>
        <w:pStyle w:val="BodyText"/>
        <w:spacing w:line="276" w:lineRule="auto"/>
        <w:ind w:right="213"/>
        <w:jc w:val="both"/>
      </w:pPr>
      <w:r>
        <w:t xml:space="preserve">KS is a multifocal neoplasm of vascular endothelial cell </w:t>
      </w:r>
      <w:r w:rsidR="00CA75D2">
        <w:t>origin;</w:t>
      </w:r>
      <w:r>
        <w:t xml:space="preserve"> KS begins with single or, more frequently. Multiple lesions of the skin or oral mucosa. </w:t>
      </w:r>
      <w:r w:rsidR="00CA75D2">
        <w:t>The</w:t>
      </w:r>
      <w:r>
        <w:t xml:space="preserve"> trunk</w:t>
      </w:r>
      <w:r w:rsidR="00CA75D2">
        <w:t>,</w:t>
      </w:r>
      <w:r>
        <w:t xml:space="preserve"> </w:t>
      </w:r>
      <w:r w:rsidR="00CA75D2">
        <w:t>arms</w:t>
      </w:r>
      <w:r>
        <w:t xml:space="preserve">, head, and neck are the most commonly involved anatomic sites. Oral lesions are seen in </w:t>
      </w:r>
      <w:proofErr w:type="spellStart"/>
      <w:r>
        <w:t>approxtmately</w:t>
      </w:r>
      <w:proofErr w:type="spellEnd"/>
      <w:r>
        <w:t xml:space="preserve"> 50% of affected patients and are the initial site of involvement in 20% to 25%. Although any mucosal site may be involved, the hard palate, gingiva, and tongue are affected most frequently the neoplasm mean invade bone and create tooth mobility</w:t>
      </w:r>
      <w:r w:rsidR="00CA75D2">
        <w:t>.</w:t>
      </w:r>
    </w:p>
    <w:p w:rsidR="00285AED" w:rsidRPr="008F253E" w:rsidRDefault="00AA3EE9" w:rsidP="008F253E">
      <w:pPr>
        <w:pStyle w:val="Heading4"/>
        <w:numPr>
          <w:ilvl w:val="0"/>
          <w:numId w:val="6"/>
        </w:numPr>
        <w:spacing w:after="240" w:line="276" w:lineRule="auto"/>
        <w:rPr>
          <w:i w:val="0"/>
          <w:iCs/>
          <w:u w:val="single"/>
        </w:rPr>
      </w:pPr>
      <w:r w:rsidRPr="008F253E">
        <w:rPr>
          <w:i w:val="0"/>
          <w:iCs/>
          <w:u w:val="single"/>
        </w:rPr>
        <w:t>Aphthous ulcerations</w:t>
      </w:r>
      <w:r w:rsidR="008C384C" w:rsidRPr="008F253E">
        <w:rPr>
          <w:i w:val="0"/>
          <w:iCs/>
          <w:u w:val="single"/>
        </w:rPr>
        <w:t>:</w:t>
      </w:r>
    </w:p>
    <w:p w:rsidR="00285AED" w:rsidRDefault="00AA3EE9" w:rsidP="00521DBE">
      <w:pPr>
        <w:pStyle w:val="BodyText"/>
        <w:spacing w:line="276" w:lineRule="auto"/>
        <w:ind w:right="212" w:firstLine="320"/>
        <w:jc w:val="both"/>
      </w:pPr>
      <w:r>
        <w:t>Lesions that are similar clinically to aphthous ulcerations occur with increased frequency in patients infected with HIV. All three forms (minor, major, and herpetiform) are seen</w:t>
      </w:r>
      <w:r w:rsidR="00CA75D2">
        <w:t>.</w:t>
      </w:r>
    </w:p>
    <w:p w:rsidR="00285AED" w:rsidRPr="008F253E" w:rsidRDefault="00AA3EE9" w:rsidP="008F253E">
      <w:pPr>
        <w:pStyle w:val="Heading4"/>
        <w:numPr>
          <w:ilvl w:val="0"/>
          <w:numId w:val="6"/>
        </w:numPr>
        <w:spacing w:after="240" w:line="276" w:lineRule="auto"/>
        <w:rPr>
          <w:i w:val="0"/>
          <w:iCs/>
          <w:u w:val="single"/>
        </w:rPr>
      </w:pPr>
      <w:proofErr w:type="gramStart"/>
      <w:r w:rsidRPr="008F253E">
        <w:rPr>
          <w:i w:val="0"/>
          <w:iCs/>
          <w:u w:val="single"/>
        </w:rPr>
        <w:t>Human papillomavirus (HPV).</w:t>
      </w:r>
      <w:proofErr w:type="gramEnd"/>
    </w:p>
    <w:p w:rsidR="00285AED" w:rsidRDefault="00AA3EE9" w:rsidP="00521DBE">
      <w:pPr>
        <w:pStyle w:val="BodyText"/>
        <w:spacing w:line="276" w:lineRule="auto"/>
        <w:ind w:right="212" w:firstLine="320"/>
        <w:jc w:val="both"/>
      </w:pPr>
      <w:r>
        <w:t xml:space="preserve">HPV is responsible for several facial and oral lesions in immunocompetent patients. The most frequent of which are the verruca vulgaris </w:t>
      </w:r>
      <w:r>
        <w:rPr>
          <w:b/>
          <w:i/>
        </w:rPr>
        <w:t xml:space="preserve">(common </w:t>
      </w:r>
      <w:r>
        <w:rPr>
          <w:b/>
        </w:rPr>
        <w:t xml:space="preserve">wart) </w:t>
      </w:r>
      <w:r>
        <w:t>and oral squamous papilloma</w:t>
      </w:r>
      <w:r w:rsidR="00CA75D2">
        <w:t>.</w:t>
      </w:r>
    </w:p>
    <w:p w:rsidR="008F253E" w:rsidRDefault="008F253E" w:rsidP="008F253E">
      <w:pPr>
        <w:pStyle w:val="Heading4"/>
        <w:spacing w:after="240" w:line="276" w:lineRule="auto"/>
        <w:jc w:val="left"/>
        <w:rPr>
          <w:i w:val="0"/>
          <w:iCs/>
          <w:u w:val="single"/>
        </w:rPr>
      </w:pPr>
    </w:p>
    <w:p w:rsidR="00285AED" w:rsidRPr="008F253E" w:rsidRDefault="00AA3EE9" w:rsidP="008F253E">
      <w:pPr>
        <w:pStyle w:val="Heading4"/>
        <w:numPr>
          <w:ilvl w:val="0"/>
          <w:numId w:val="6"/>
        </w:numPr>
        <w:spacing w:after="240" w:line="276" w:lineRule="auto"/>
        <w:jc w:val="left"/>
        <w:rPr>
          <w:i w:val="0"/>
          <w:iCs/>
          <w:u w:val="single"/>
        </w:rPr>
      </w:pPr>
      <w:r w:rsidRPr="008F253E">
        <w:rPr>
          <w:i w:val="0"/>
          <w:iCs/>
          <w:u w:val="single"/>
        </w:rPr>
        <w:lastRenderedPageBreak/>
        <w:t>Histoplasmosis</w:t>
      </w:r>
      <w:r w:rsidR="008C384C" w:rsidRPr="008F253E">
        <w:rPr>
          <w:i w:val="0"/>
          <w:iCs/>
          <w:u w:val="single"/>
        </w:rPr>
        <w:t>:</w:t>
      </w:r>
    </w:p>
    <w:p w:rsidR="00285AED" w:rsidRDefault="00AA3EE9" w:rsidP="00521DBE">
      <w:pPr>
        <w:pStyle w:val="BodyText"/>
        <w:spacing w:line="276" w:lineRule="auto"/>
        <w:ind w:right="290"/>
        <w:jc w:val="both"/>
      </w:pPr>
      <w:proofErr w:type="gramStart"/>
      <w:r>
        <w:t>is</w:t>
      </w:r>
      <w:proofErr w:type="gramEnd"/>
      <w:r>
        <w:t xml:space="preserve"> produced by </w:t>
      </w:r>
      <w:r>
        <w:rPr>
          <w:i/>
        </w:rPr>
        <w:t xml:space="preserve">Histoplasma </w:t>
      </w:r>
      <w:proofErr w:type="spellStart"/>
      <w:r>
        <w:rPr>
          <w:i/>
        </w:rPr>
        <w:t>capsulatum</w:t>
      </w:r>
      <w:proofErr w:type="spellEnd"/>
      <w:r>
        <w:t>. In healthy patients</w:t>
      </w:r>
      <w:r w:rsidR="00CA75D2">
        <w:t>,</w:t>
      </w:r>
      <w:r>
        <w:t xml:space="preserve"> </w:t>
      </w:r>
      <w:r>
        <w:rPr>
          <w:spacing w:val="-4"/>
        </w:rPr>
        <w:t>the</w:t>
      </w:r>
      <w:r>
        <w:rPr>
          <w:spacing w:val="62"/>
        </w:rPr>
        <w:t xml:space="preserve"> </w:t>
      </w:r>
      <w:r>
        <w:t xml:space="preserve">infection typically is subclinical and self-limiting, but clinically evident infections </w:t>
      </w:r>
      <w:r>
        <w:rPr>
          <w:spacing w:val="-7"/>
        </w:rPr>
        <w:t>do</w:t>
      </w:r>
      <w:r w:rsidR="008C384C">
        <w:rPr>
          <w:spacing w:val="-7"/>
        </w:rPr>
        <w:t xml:space="preserve"> </w:t>
      </w:r>
      <w:r>
        <w:t>occur in immunocompromised individuals. Although a number of deep fungal infections are possible in patients with AIDS</w:t>
      </w:r>
      <w:r w:rsidR="00CA75D2">
        <w:t>.</w:t>
      </w:r>
    </w:p>
    <w:p w:rsidR="00285AED" w:rsidRPr="008F253E" w:rsidRDefault="00AA3EE9" w:rsidP="008F253E">
      <w:pPr>
        <w:pStyle w:val="Heading4"/>
        <w:numPr>
          <w:ilvl w:val="0"/>
          <w:numId w:val="6"/>
        </w:numPr>
        <w:spacing w:after="240" w:line="276" w:lineRule="auto"/>
        <w:rPr>
          <w:i w:val="0"/>
          <w:iCs/>
          <w:u w:val="single"/>
        </w:rPr>
      </w:pPr>
      <w:r w:rsidRPr="008F253E">
        <w:rPr>
          <w:i w:val="0"/>
          <w:iCs/>
          <w:u w:val="single"/>
        </w:rPr>
        <w:t>HIV-associated salivary gland disease</w:t>
      </w:r>
      <w:r w:rsidR="008C384C" w:rsidRPr="008F253E">
        <w:rPr>
          <w:i w:val="0"/>
          <w:iCs/>
          <w:u w:val="single"/>
        </w:rPr>
        <w:t>:</w:t>
      </w:r>
    </w:p>
    <w:p w:rsidR="00285AED" w:rsidRDefault="00CA75D2" w:rsidP="00521DBE">
      <w:pPr>
        <w:pStyle w:val="BodyText"/>
        <w:spacing w:line="276" w:lineRule="auto"/>
        <w:ind w:right="212" w:hanging="40"/>
        <w:jc w:val="both"/>
      </w:pPr>
      <w:r>
        <w:t xml:space="preserve"> </w:t>
      </w:r>
      <w:r w:rsidR="00AA3EE9">
        <w:t>Clinically obvious salivary gland disease is noted in approximately 5% of HIV- infected patients, with a greater prevalence noted in children. The main clinical sign is salivary gland enlargement, particularly affecting the parotid. Bilateral involvement is seen in about 60% of the patients with glandular changes and often is associated with cervical lymphadenopathy</w:t>
      </w:r>
      <w:r w:rsidR="00B94036">
        <w:t>.</w:t>
      </w:r>
    </w:p>
    <w:p w:rsidR="00285AED" w:rsidRPr="008F253E" w:rsidRDefault="00AA3EE9" w:rsidP="008F253E">
      <w:pPr>
        <w:pStyle w:val="Heading4"/>
        <w:numPr>
          <w:ilvl w:val="0"/>
          <w:numId w:val="6"/>
        </w:numPr>
        <w:spacing w:after="240" w:line="276" w:lineRule="auto"/>
        <w:rPr>
          <w:i w:val="0"/>
          <w:iCs/>
          <w:u w:val="single"/>
        </w:rPr>
      </w:pPr>
      <w:proofErr w:type="gramStart"/>
      <w:r w:rsidRPr="008F253E">
        <w:rPr>
          <w:i w:val="0"/>
          <w:iCs/>
          <w:u w:val="single"/>
        </w:rPr>
        <w:t>Oral squamous cell carcinoma.</w:t>
      </w:r>
      <w:proofErr w:type="gramEnd"/>
    </w:p>
    <w:p w:rsidR="00285AED" w:rsidRDefault="00CA75D2" w:rsidP="00521DBE">
      <w:pPr>
        <w:pStyle w:val="BodyText"/>
        <w:spacing w:line="276" w:lineRule="auto"/>
        <w:ind w:right="212"/>
        <w:jc w:val="both"/>
      </w:pPr>
      <w:r>
        <w:t xml:space="preserve">SCC </w:t>
      </w:r>
      <w:r w:rsidR="00AA3EE9">
        <w:t>of the oral cavity, pharynx, and larynx has been reported in HIV-infected patients.</w:t>
      </w:r>
    </w:p>
    <w:sectPr w:rsidR="00285AED">
      <w:headerReference w:type="default" r:id="rId8"/>
      <w:footerReference w:type="default" r:id="rId9"/>
      <w:pgSz w:w="11900" w:h="16820"/>
      <w:pgMar w:top="1380" w:right="860" w:bottom="280" w:left="8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73E" w:rsidRDefault="0028273E" w:rsidP="00CD4053">
      <w:r>
        <w:separator/>
      </w:r>
    </w:p>
  </w:endnote>
  <w:endnote w:type="continuationSeparator" w:id="0">
    <w:p w:rsidR="0028273E" w:rsidRDefault="0028273E" w:rsidP="00CD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508553"/>
      <w:docPartObj>
        <w:docPartGallery w:val="Page Numbers (Bottom of Page)"/>
        <w:docPartUnique/>
      </w:docPartObj>
    </w:sdtPr>
    <w:sdtEndPr>
      <w:rPr>
        <w:noProof/>
      </w:rPr>
    </w:sdtEndPr>
    <w:sdtContent>
      <w:p w:rsidR="00687393" w:rsidRDefault="00687393">
        <w:pPr>
          <w:pStyle w:val="Footer"/>
          <w:jc w:val="center"/>
        </w:pPr>
        <w:r>
          <w:fldChar w:fldCharType="begin"/>
        </w:r>
        <w:r>
          <w:instrText xml:space="preserve"> PAGE   \* MERGEFORMAT </w:instrText>
        </w:r>
        <w:r>
          <w:fldChar w:fldCharType="separate"/>
        </w:r>
        <w:r w:rsidR="0043077D">
          <w:rPr>
            <w:noProof/>
          </w:rPr>
          <w:t>1</w:t>
        </w:r>
        <w:r>
          <w:rPr>
            <w:noProof/>
          </w:rPr>
          <w:fldChar w:fldCharType="end"/>
        </w:r>
      </w:p>
    </w:sdtContent>
  </w:sdt>
  <w:p w:rsidR="00687393" w:rsidRDefault="006873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73E" w:rsidRDefault="0028273E" w:rsidP="00CD4053">
      <w:r>
        <w:separator/>
      </w:r>
    </w:p>
  </w:footnote>
  <w:footnote w:type="continuationSeparator" w:id="0">
    <w:p w:rsidR="0028273E" w:rsidRDefault="0028273E" w:rsidP="00CD4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053" w:rsidRPr="00521DBE" w:rsidRDefault="00CD4053" w:rsidP="00CD4053">
    <w:pPr>
      <w:pStyle w:val="Header"/>
      <w:jc w:val="center"/>
      <w:rPr>
        <w:b/>
        <w:bCs/>
        <w:i/>
        <w:iCs/>
        <w:sz w:val="72"/>
        <w:szCs w:val="72"/>
      </w:rPr>
    </w:pPr>
    <w:r w:rsidRPr="00521DBE">
      <w:rPr>
        <w:b/>
        <w:bCs/>
        <w:i/>
        <w:iCs/>
        <w:sz w:val="72"/>
        <w:szCs w:val="72"/>
      </w:rPr>
      <w:t>Oral pathology</w:t>
    </w:r>
  </w:p>
  <w:p w:rsidR="00CD4053" w:rsidRDefault="00CD4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44E0A"/>
    <w:multiLevelType w:val="hybridMultilevel"/>
    <w:tmpl w:val="2F9A7038"/>
    <w:lvl w:ilvl="0" w:tplc="A4E6BD34">
      <w:numFmt w:val="bullet"/>
      <w:lvlText w:val="•"/>
      <w:lvlJc w:val="left"/>
      <w:pPr>
        <w:ind w:left="388" w:hanging="169"/>
      </w:pPr>
      <w:rPr>
        <w:rFonts w:ascii="Times New Roman" w:eastAsia="Times New Roman" w:hAnsi="Times New Roman" w:cs="Times New Roman" w:hint="default"/>
        <w:w w:val="100"/>
        <w:sz w:val="36"/>
        <w:szCs w:val="36"/>
        <w:lang w:val="en-US" w:eastAsia="en-US" w:bidi="ar-SA"/>
      </w:rPr>
    </w:lvl>
    <w:lvl w:ilvl="1" w:tplc="247C1C12">
      <w:numFmt w:val="bullet"/>
      <w:lvlText w:val="•"/>
      <w:lvlJc w:val="left"/>
      <w:pPr>
        <w:ind w:left="1360" w:hanging="169"/>
      </w:pPr>
      <w:rPr>
        <w:rFonts w:hint="default"/>
        <w:lang w:val="en-US" w:eastAsia="en-US" w:bidi="ar-SA"/>
      </w:rPr>
    </w:lvl>
    <w:lvl w:ilvl="2" w:tplc="67E8B62E">
      <w:numFmt w:val="bullet"/>
      <w:lvlText w:val="•"/>
      <w:lvlJc w:val="left"/>
      <w:pPr>
        <w:ind w:left="2340" w:hanging="169"/>
      </w:pPr>
      <w:rPr>
        <w:rFonts w:hint="default"/>
        <w:lang w:val="en-US" w:eastAsia="en-US" w:bidi="ar-SA"/>
      </w:rPr>
    </w:lvl>
    <w:lvl w:ilvl="3" w:tplc="7CDEE3D2">
      <w:numFmt w:val="bullet"/>
      <w:lvlText w:val="•"/>
      <w:lvlJc w:val="left"/>
      <w:pPr>
        <w:ind w:left="3320" w:hanging="169"/>
      </w:pPr>
      <w:rPr>
        <w:rFonts w:hint="default"/>
        <w:lang w:val="en-US" w:eastAsia="en-US" w:bidi="ar-SA"/>
      </w:rPr>
    </w:lvl>
    <w:lvl w:ilvl="4" w:tplc="B526E044">
      <w:numFmt w:val="bullet"/>
      <w:lvlText w:val="•"/>
      <w:lvlJc w:val="left"/>
      <w:pPr>
        <w:ind w:left="4300" w:hanging="169"/>
      </w:pPr>
      <w:rPr>
        <w:rFonts w:hint="default"/>
        <w:lang w:val="en-US" w:eastAsia="en-US" w:bidi="ar-SA"/>
      </w:rPr>
    </w:lvl>
    <w:lvl w:ilvl="5" w:tplc="3FDA2332">
      <w:numFmt w:val="bullet"/>
      <w:lvlText w:val="•"/>
      <w:lvlJc w:val="left"/>
      <w:pPr>
        <w:ind w:left="5280" w:hanging="169"/>
      </w:pPr>
      <w:rPr>
        <w:rFonts w:hint="default"/>
        <w:lang w:val="en-US" w:eastAsia="en-US" w:bidi="ar-SA"/>
      </w:rPr>
    </w:lvl>
    <w:lvl w:ilvl="6" w:tplc="80DE4488">
      <w:numFmt w:val="bullet"/>
      <w:lvlText w:val="•"/>
      <w:lvlJc w:val="left"/>
      <w:pPr>
        <w:ind w:left="6260" w:hanging="169"/>
      </w:pPr>
      <w:rPr>
        <w:rFonts w:hint="default"/>
        <w:lang w:val="en-US" w:eastAsia="en-US" w:bidi="ar-SA"/>
      </w:rPr>
    </w:lvl>
    <w:lvl w:ilvl="7" w:tplc="81484514">
      <w:numFmt w:val="bullet"/>
      <w:lvlText w:val="•"/>
      <w:lvlJc w:val="left"/>
      <w:pPr>
        <w:ind w:left="7240" w:hanging="169"/>
      </w:pPr>
      <w:rPr>
        <w:rFonts w:hint="default"/>
        <w:lang w:val="en-US" w:eastAsia="en-US" w:bidi="ar-SA"/>
      </w:rPr>
    </w:lvl>
    <w:lvl w:ilvl="8" w:tplc="9CCA6DD4">
      <w:numFmt w:val="bullet"/>
      <w:lvlText w:val="•"/>
      <w:lvlJc w:val="left"/>
      <w:pPr>
        <w:ind w:left="8220" w:hanging="169"/>
      </w:pPr>
      <w:rPr>
        <w:rFonts w:hint="default"/>
        <w:lang w:val="en-US" w:eastAsia="en-US" w:bidi="ar-SA"/>
      </w:rPr>
    </w:lvl>
  </w:abstractNum>
  <w:abstractNum w:abstractNumId="1">
    <w:nsid w:val="174A2FEA"/>
    <w:multiLevelType w:val="hybridMultilevel"/>
    <w:tmpl w:val="AEF2E7BC"/>
    <w:lvl w:ilvl="0" w:tplc="04090009">
      <w:start w:val="1"/>
      <w:numFmt w:val="bullet"/>
      <w:lvlText w:val=""/>
      <w:lvlJc w:val="left"/>
      <w:pPr>
        <w:ind w:left="388" w:hanging="169"/>
      </w:pPr>
      <w:rPr>
        <w:rFonts w:ascii="Wingdings" w:hAnsi="Wingdings" w:hint="default"/>
        <w:w w:val="100"/>
        <w:sz w:val="28"/>
        <w:szCs w:val="28"/>
        <w:lang w:val="en-US" w:eastAsia="en-US" w:bidi="ar-SA"/>
      </w:rPr>
    </w:lvl>
    <w:lvl w:ilvl="1" w:tplc="247C1C12">
      <w:numFmt w:val="bullet"/>
      <w:lvlText w:val="•"/>
      <w:lvlJc w:val="left"/>
      <w:pPr>
        <w:ind w:left="1360" w:hanging="169"/>
      </w:pPr>
      <w:rPr>
        <w:rFonts w:hint="default"/>
        <w:lang w:val="en-US" w:eastAsia="en-US" w:bidi="ar-SA"/>
      </w:rPr>
    </w:lvl>
    <w:lvl w:ilvl="2" w:tplc="67E8B62E">
      <w:numFmt w:val="bullet"/>
      <w:lvlText w:val="•"/>
      <w:lvlJc w:val="left"/>
      <w:pPr>
        <w:ind w:left="2340" w:hanging="169"/>
      </w:pPr>
      <w:rPr>
        <w:rFonts w:hint="default"/>
        <w:lang w:val="en-US" w:eastAsia="en-US" w:bidi="ar-SA"/>
      </w:rPr>
    </w:lvl>
    <w:lvl w:ilvl="3" w:tplc="7CDEE3D2">
      <w:numFmt w:val="bullet"/>
      <w:lvlText w:val="•"/>
      <w:lvlJc w:val="left"/>
      <w:pPr>
        <w:ind w:left="3320" w:hanging="169"/>
      </w:pPr>
      <w:rPr>
        <w:rFonts w:hint="default"/>
        <w:lang w:val="en-US" w:eastAsia="en-US" w:bidi="ar-SA"/>
      </w:rPr>
    </w:lvl>
    <w:lvl w:ilvl="4" w:tplc="B526E044">
      <w:numFmt w:val="bullet"/>
      <w:lvlText w:val="•"/>
      <w:lvlJc w:val="left"/>
      <w:pPr>
        <w:ind w:left="4300" w:hanging="169"/>
      </w:pPr>
      <w:rPr>
        <w:rFonts w:hint="default"/>
        <w:lang w:val="en-US" w:eastAsia="en-US" w:bidi="ar-SA"/>
      </w:rPr>
    </w:lvl>
    <w:lvl w:ilvl="5" w:tplc="3FDA2332">
      <w:numFmt w:val="bullet"/>
      <w:lvlText w:val="•"/>
      <w:lvlJc w:val="left"/>
      <w:pPr>
        <w:ind w:left="5280" w:hanging="169"/>
      </w:pPr>
      <w:rPr>
        <w:rFonts w:hint="default"/>
        <w:lang w:val="en-US" w:eastAsia="en-US" w:bidi="ar-SA"/>
      </w:rPr>
    </w:lvl>
    <w:lvl w:ilvl="6" w:tplc="80DE4488">
      <w:numFmt w:val="bullet"/>
      <w:lvlText w:val="•"/>
      <w:lvlJc w:val="left"/>
      <w:pPr>
        <w:ind w:left="6260" w:hanging="169"/>
      </w:pPr>
      <w:rPr>
        <w:rFonts w:hint="default"/>
        <w:lang w:val="en-US" w:eastAsia="en-US" w:bidi="ar-SA"/>
      </w:rPr>
    </w:lvl>
    <w:lvl w:ilvl="7" w:tplc="81484514">
      <w:numFmt w:val="bullet"/>
      <w:lvlText w:val="•"/>
      <w:lvlJc w:val="left"/>
      <w:pPr>
        <w:ind w:left="7240" w:hanging="169"/>
      </w:pPr>
      <w:rPr>
        <w:rFonts w:hint="default"/>
        <w:lang w:val="en-US" w:eastAsia="en-US" w:bidi="ar-SA"/>
      </w:rPr>
    </w:lvl>
    <w:lvl w:ilvl="8" w:tplc="9CCA6DD4">
      <w:numFmt w:val="bullet"/>
      <w:lvlText w:val="•"/>
      <w:lvlJc w:val="left"/>
      <w:pPr>
        <w:ind w:left="8220" w:hanging="169"/>
      </w:pPr>
      <w:rPr>
        <w:rFonts w:hint="default"/>
        <w:lang w:val="en-US" w:eastAsia="en-US" w:bidi="ar-SA"/>
      </w:rPr>
    </w:lvl>
  </w:abstractNum>
  <w:abstractNum w:abstractNumId="2">
    <w:nsid w:val="29387472"/>
    <w:multiLevelType w:val="hybridMultilevel"/>
    <w:tmpl w:val="0A4676C4"/>
    <w:lvl w:ilvl="0" w:tplc="04090009">
      <w:start w:val="1"/>
      <w:numFmt w:val="bullet"/>
      <w:lvlText w:val=""/>
      <w:lvlJc w:val="left"/>
      <w:pPr>
        <w:ind w:left="388" w:hanging="169"/>
      </w:pPr>
      <w:rPr>
        <w:rFonts w:ascii="Wingdings" w:hAnsi="Wingdings" w:hint="default"/>
        <w:w w:val="100"/>
        <w:sz w:val="28"/>
        <w:szCs w:val="28"/>
        <w:lang w:val="en-US" w:eastAsia="en-US" w:bidi="ar-SA"/>
      </w:rPr>
    </w:lvl>
    <w:lvl w:ilvl="1" w:tplc="247C1C12">
      <w:numFmt w:val="bullet"/>
      <w:lvlText w:val="•"/>
      <w:lvlJc w:val="left"/>
      <w:pPr>
        <w:ind w:left="1360" w:hanging="169"/>
      </w:pPr>
      <w:rPr>
        <w:rFonts w:hint="default"/>
        <w:lang w:val="en-US" w:eastAsia="en-US" w:bidi="ar-SA"/>
      </w:rPr>
    </w:lvl>
    <w:lvl w:ilvl="2" w:tplc="67E8B62E">
      <w:numFmt w:val="bullet"/>
      <w:lvlText w:val="•"/>
      <w:lvlJc w:val="left"/>
      <w:pPr>
        <w:ind w:left="2340" w:hanging="169"/>
      </w:pPr>
      <w:rPr>
        <w:rFonts w:hint="default"/>
        <w:lang w:val="en-US" w:eastAsia="en-US" w:bidi="ar-SA"/>
      </w:rPr>
    </w:lvl>
    <w:lvl w:ilvl="3" w:tplc="7CDEE3D2">
      <w:numFmt w:val="bullet"/>
      <w:lvlText w:val="•"/>
      <w:lvlJc w:val="left"/>
      <w:pPr>
        <w:ind w:left="3320" w:hanging="169"/>
      </w:pPr>
      <w:rPr>
        <w:rFonts w:hint="default"/>
        <w:lang w:val="en-US" w:eastAsia="en-US" w:bidi="ar-SA"/>
      </w:rPr>
    </w:lvl>
    <w:lvl w:ilvl="4" w:tplc="B526E044">
      <w:numFmt w:val="bullet"/>
      <w:lvlText w:val="•"/>
      <w:lvlJc w:val="left"/>
      <w:pPr>
        <w:ind w:left="4300" w:hanging="169"/>
      </w:pPr>
      <w:rPr>
        <w:rFonts w:hint="default"/>
        <w:lang w:val="en-US" w:eastAsia="en-US" w:bidi="ar-SA"/>
      </w:rPr>
    </w:lvl>
    <w:lvl w:ilvl="5" w:tplc="3FDA2332">
      <w:numFmt w:val="bullet"/>
      <w:lvlText w:val="•"/>
      <w:lvlJc w:val="left"/>
      <w:pPr>
        <w:ind w:left="5280" w:hanging="169"/>
      </w:pPr>
      <w:rPr>
        <w:rFonts w:hint="default"/>
        <w:lang w:val="en-US" w:eastAsia="en-US" w:bidi="ar-SA"/>
      </w:rPr>
    </w:lvl>
    <w:lvl w:ilvl="6" w:tplc="80DE4488">
      <w:numFmt w:val="bullet"/>
      <w:lvlText w:val="•"/>
      <w:lvlJc w:val="left"/>
      <w:pPr>
        <w:ind w:left="6260" w:hanging="169"/>
      </w:pPr>
      <w:rPr>
        <w:rFonts w:hint="default"/>
        <w:lang w:val="en-US" w:eastAsia="en-US" w:bidi="ar-SA"/>
      </w:rPr>
    </w:lvl>
    <w:lvl w:ilvl="7" w:tplc="81484514">
      <w:numFmt w:val="bullet"/>
      <w:lvlText w:val="•"/>
      <w:lvlJc w:val="left"/>
      <w:pPr>
        <w:ind w:left="7240" w:hanging="169"/>
      </w:pPr>
      <w:rPr>
        <w:rFonts w:hint="default"/>
        <w:lang w:val="en-US" w:eastAsia="en-US" w:bidi="ar-SA"/>
      </w:rPr>
    </w:lvl>
    <w:lvl w:ilvl="8" w:tplc="9CCA6DD4">
      <w:numFmt w:val="bullet"/>
      <w:lvlText w:val="•"/>
      <w:lvlJc w:val="left"/>
      <w:pPr>
        <w:ind w:left="8220" w:hanging="169"/>
      </w:pPr>
      <w:rPr>
        <w:rFonts w:hint="default"/>
        <w:lang w:val="en-US" w:eastAsia="en-US" w:bidi="ar-SA"/>
      </w:rPr>
    </w:lvl>
  </w:abstractNum>
  <w:abstractNum w:abstractNumId="3">
    <w:nsid w:val="3A4C42C4"/>
    <w:multiLevelType w:val="hybridMultilevel"/>
    <w:tmpl w:val="19DE9C10"/>
    <w:lvl w:ilvl="0" w:tplc="04090001">
      <w:start w:val="1"/>
      <w:numFmt w:val="bullet"/>
      <w:lvlText w:val=""/>
      <w:lvlJc w:val="left"/>
      <w:pPr>
        <w:ind w:left="1366" w:hanging="360"/>
      </w:pPr>
      <w:rPr>
        <w:rFonts w:ascii="Symbol" w:hAnsi="Symbol" w:hint="default"/>
      </w:rPr>
    </w:lvl>
    <w:lvl w:ilvl="1" w:tplc="04090003"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4">
    <w:nsid w:val="4B5F452D"/>
    <w:multiLevelType w:val="hybridMultilevel"/>
    <w:tmpl w:val="0FBC0DC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nsid w:val="5B0058C7"/>
    <w:multiLevelType w:val="hybridMultilevel"/>
    <w:tmpl w:val="1B78226C"/>
    <w:lvl w:ilvl="0" w:tplc="F4142A44">
      <w:numFmt w:val="bullet"/>
      <w:lvlText w:val="-"/>
      <w:lvlJc w:val="left"/>
      <w:pPr>
        <w:ind w:left="1660" w:hanging="294"/>
      </w:pPr>
      <w:rPr>
        <w:rFonts w:ascii="Carlito" w:eastAsia="Carlito" w:hAnsi="Carlito" w:cs="Carlito" w:hint="default"/>
        <w:w w:val="100"/>
        <w:position w:val="1"/>
        <w:sz w:val="28"/>
        <w:szCs w:val="28"/>
        <w:lang w:val="en-US" w:eastAsia="en-US" w:bidi="ar-SA"/>
      </w:rPr>
    </w:lvl>
    <w:lvl w:ilvl="1" w:tplc="F37C9886">
      <w:numFmt w:val="bullet"/>
      <w:lvlText w:val="•"/>
      <w:lvlJc w:val="left"/>
      <w:pPr>
        <w:ind w:left="2512" w:hanging="294"/>
      </w:pPr>
      <w:rPr>
        <w:rFonts w:hint="default"/>
        <w:lang w:val="en-US" w:eastAsia="en-US" w:bidi="ar-SA"/>
      </w:rPr>
    </w:lvl>
    <w:lvl w:ilvl="2" w:tplc="C0344638">
      <w:numFmt w:val="bullet"/>
      <w:lvlText w:val="•"/>
      <w:lvlJc w:val="left"/>
      <w:pPr>
        <w:ind w:left="3364" w:hanging="294"/>
      </w:pPr>
      <w:rPr>
        <w:rFonts w:hint="default"/>
        <w:lang w:val="en-US" w:eastAsia="en-US" w:bidi="ar-SA"/>
      </w:rPr>
    </w:lvl>
    <w:lvl w:ilvl="3" w:tplc="35C2B554">
      <w:numFmt w:val="bullet"/>
      <w:lvlText w:val="•"/>
      <w:lvlJc w:val="left"/>
      <w:pPr>
        <w:ind w:left="4216" w:hanging="294"/>
      </w:pPr>
      <w:rPr>
        <w:rFonts w:hint="default"/>
        <w:lang w:val="en-US" w:eastAsia="en-US" w:bidi="ar-SA"/>
      </w:rPr>
    </w:lvl>
    <w:lvl w:ilvl="4" w:tplc="F59E7076">
      <w:numFmt w:val="bullet"/>
      <w:lvlText w:val="•"/>
      <w:lvlJc w:val="left"/>
      <w:pPr>
        <w:ind w:left="5068" w:hanging="294"/>
      </w:pPr>
      <w:rPr>
        <w:rFonts w:hint="default"/>
        <w:lang w:val="en-US" w:eastAsia="en-US" w:bidi="ar-SA"/>
      </w:rPr>
    </w:lvl>
    <w:lvl w:ilvl="5" w:tplc="F5FC4EFA">
      <w:numFmt w:val="bullet"/>
      <w:lvlText w:val="•"/>
      <w:lvlJc w:val="left"/>
      <w:pPr>
        <w:ind w:left="5920" w:hanging="294"/>
      </w:pPr>
      <w:rPr>
        <w:rFonts w:hint="default"/>
        <w:lang w:val="en-US" w:eastAsia="en-US" w:bidi="ar-SA"/>
      </w:rPr>
    </w:lvl>
    <w:lvl w:ilvl="6" w:tplc="671C0096">
      <w:numFmt w:val="bullet"/>
      <w:lvlText w:val="•"/>
      <w:lvlJc w:val="left"/>
      <w:pPr>
        <w:ind w:left="6772" w:hanging="294"/>
      </w:pPr>
      <w:rPr>
        <w:rFonts w:hint="default"/>
        <w:lang w:val="en-US" w:eastAsia="en-US" w:bidi="ar-SA"/>
      </w:rPr>
    </w:lvl>
    <w:lvl w:ilvl="7" w:tplc="BE5E97B0">
      <w:numFmt w:val="bullet"/>
      <w:lvlText w:val="•"/>
      <w:lvlJc w:val="left"/>
      <w:pPr>
        <w:ind w:left="7624" w:hanging="294"/>
      </w:pPr>
      <w:rPr>
        <w:rFonts w:hint="default"/>
        <w:lang w:val="en-US" w:eastAsia="en-US" w:bidi="ar-SA"/>
      </w:rPr>
    </w:lvl>
    <w:lvl w:ilvl="8" w:tplc="A0AEBBDA">
      <w:numFmt w:val="bullet"/>
      <w:lvlText w:val="•"/>
      <w:lvlJc w:val="left"/>
      <w:pPr>
        <w:ind w:left="8476" w:hanging="294"/>
      </w:pPr>
      <w:rPr>
        <w:rFonts w:hint="default"/>
        <w:lang w:val="en-US" w:eastAsia="en-US" w:bidi="ar-SA"/>
      </w:rPr>
    </w:lvl>
  </w:abstractNum>
  <w:abstractNum w:abstractNumId="6">
    <w:nsid w:val="64B95A2C"/>
    <w:multiLevelType w:val="hybridMultilevel"/>
    <w:tmpl w:val="1E503BA8"/>
    <w:lvl w:ilvl="0" w:tplc="FCA86CB4">
      <w:numFmt w:val="bullet"/>
      <w:lvlText w:val="-"/>
      <w:lvlJc w:val="left"/>
      <w:pPr>
        <w:ind w:left="940" w:hanging="294"/>
      </w:pPr>
      <w:rPr>
        <w:rFonts w:ascii="Carlito" w:eastAsia="Carlito" w:hAnsi="Carlito" w:cs="Carlito" w:hint="default"/>
        <w:spacing w:val="-25"/>
        <w:w w:val="100"/>
        <w:position w:val="1"/>
        <w:sz w:val="28"/>
        <w:szCs w:val="28"/>
        <w:lang w:val="en-US" w:eastAsia="en-US" w:bidi="ar-SA"/>
      </w:rPr>
    </w:lvl>
    <w:lvl w:ilvl="1" w:tplc="BD9ECD2A">
      <w:numFmt w:val="bullet"/>
      <w:lvlText w:val="•"/>
      <w:lvlJc w:val="left"/>
      <w:pPr>
        <w:ind w:left="1864" w:hanging="294"/>
      </w:pPr>
      <w:rPr>
        <w:rFonts w:hint="default"/>
        <w:lang w:val="en-US" w:eastAsia="en-US" w:bidi="ar-SA"/>
      </w:rPr>
    </w:lvl>
    <w:lvl w:ilvl="2" w:tplc="46B88058">
      <w:numFmt w:val="bullet"/>
      <w:lvlText w:val="•"/>
      <w:lvlJc w:val="left"/>
      <w:pPr>
        <w:ind w:left="2788" w:hanging="294"/>
      </w:pPr>
      <w:rPr>
        <w:rFonts w:hint="default"/>
        <w:lang w:val="en-US" w:eastAsia="en-US" w:bidi="ar-SA"/>
      </w:rPr>
    </w:lvl>
    <w:lvl w:ilvl="3" w:tplc="4C5E0B96">
      <w:numFmt w:val="bullet"/>
      <w:lvlText w:val="•"/>
      <w:lvlJc w:val="left"/>
      <w:pPr>
        <w:ind w:left="3712" w:hanging="294"/>
      </w:pPr>
      <w:rPr>
        <w:rFonts w:hint="default"/>
        <w:lang w:val="en-US" w:eastAsia="en-US" w:bidi="ar-SA"/>
      </w:rPr>
    </w:lvl>
    <w:lvl w:ilvl="4" w:tplc="E0525044">
      <w:numFmt w:val="bullet"/>
      <w:lvlText w:val="•"/>
      <w:lvlJc w:val="left"/>
      <w:pPr>
        <w:ind w:left="4636" w:hanging="294"/>
      </w:pPr>
      <w:rPr>
        <w:rFonts w:hint="default"/>
        <w:lang w:val="en-US" w:eastAsia="en-US" w:bidi="ar-SA"/>
      </w:rPr>
    </w:lvl>
    <w:lvl w:ilvl="5" w:tplc="B456C162">
      <w:numFmt w:val="bullet"/>
      <w:lvlText w:val="•"/>
      <w:lvlJc w:val="left"/>
      <w:pPr>
        <w:ind w:left="5560" w:hanging="294"/>
      </w:pPr>
      <w:rPr>
        <w:rFonts w:hint="default"/>
        <w:lang w:val="en-US" w:eastAsia="en-US" w:bidi="ar-SA"/>
      </w:rPr>
    </w:lvl>
    <w:lvl w:ilvl="6" w:tplc="80C0D89A">
      <w:numFmt w:val="bullet"/>
      <w:lvlText w:val="•"/>
      <w:lvlJc w:val="left"/>
      <w:pPr>
        <w:ind w:left="6484" w:hanging="294"/>
      </w:pPr>
      <w:rPr>
        <w:rFonts w:hint="default"/>
        <w:lang w:val="en-US" w:eastAsia="en-US" w:bidi="ar-SA"/>
      </w:rPr>
    </w:lvl>
    <w:lvl w:ilvl="7" w:tplc="3A54195A">
      <w:numFmt w:val="bullet"/>
      <w:lvlText w:val="•"/>
      <w:lvlJc w:val="left"/>
      <w:pPr>
        <w:ind w:left="7408" w:hanging="294"/>
      </w:pPr>
      <w:rPr>
        <w:rFonts w:hint="default"/>
        <w:lang w:val="en-US" w:eastAsia="en-US" w:bidi="ar-SA"/>
      </w:rPr>
    </w:lvl>
    <w:lvl w:ilvl="8" w:tplc="0A62B45C">
      <w:numFmt w:val="bullet"/>
      <w:lvlText w:val="•"/>
      <w:lvlJc w:val="left"/>
      <w:pPr>
        <w:ind w:left="8332" w:hanging="294"/>
      </w:pPr>
      <w:rPr>
        <w:rFonts w:hint="default"/>
        <w:lang w:val="en-US" w:eastAsia="en-US" w:bidi="ar-SA"/>
      </w:rPr>
    </w:lvl>
  </w:abstractNum>
  <w:abstractNum w:abstractNumId="7">
    <w:nsid w:val="6F8E5B2A"/>
    <w:multiLevelType w:val="hybridMultilevel"/>
    <w:tmpl w:val="60D2F38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3"/>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285AED"/>
    <w:rsid w:val="00007C7D"/>
    <w:rsid w:val="00061F3C"/>
    <w:rsid w:val="00082DA8"/>
    <w:rsid w:val="000C3FB2"/>
    <w:rsid w:val="0028273E"/>
    <w:rsid w:val="00285AED"/>
    <w:rsid w:val="0043077D"/>
    <w:rsid w:val="00477885"/>
    <w:rsid w:val="00477C32"/>
    <w:rsid w:val="00521DBE"/>
    <w:rsid w:val="005F6E9C"/>
    <w:rsid w:val="00634F98"/>
    <w:rsid w:val="00687393"/>
    <w:rsid w:val="006A4386"/>
    <w:rsid w:val="007C6FB4"/>
    <w:rsid w:val="008C384C"/>
    <w:rsid w:val="008F253E"/>
    <w:rsid w:val="008F6246"/>
    <w:rsid w:val="009C3D36"/>
    <w:rsid w:val="009E09F4"/>
    <w:rsid w:val="009E224B"/>
    <w:rsid w:val="00A256E0"/>
    <w:rsid w:val="00A65407"/>
    <w:rsid w:val="00A95CBA"/>
    <w:rsid w:val="00AA3EE9"/>
    <w:rsid w:val="00B94036"/>
    <w:rsid w:val="00C12CCD"/>
    <w:rsid w:val="00C97AF5"/>
    <w:rsid w:val="00CA75D2"/>
    <w:rsid w:val="00CD4053"/>
    <w:rsid w:val="00D9292A"/>
    <w:rsid w:val="00D936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20"/>
      <w:outlineLvl w:val="0"/>
    </w:pPr>
    <w:rPr>
      <w:b/>
      <w:bCs/>
      <w:sz w:val="36"/>
      <w:szCs w:val="36"/>
    </w:rPr>
  </w:style>
  <w:style w:type="paragraph" w:styleId="Heading2">
    <w:name w:val="heading 2"/>
    <w:basedOn w:val="Normal"/>
    <w:uiPriority w:val="1"/>
    <w:qFormat/>
    <w:pPr>
      <w:ind w:left="646"/>
      <w:outlineLvl w:val="1"/>
    </w:pPr>
    <w:rPr>
      <w:b/>
      <w:bCs/>
      <w:sz w:val="32"/>
      <w:szCs w:val="32"/>
    </w:rPr>
  </w:style>
  <w:style w:type="paragraph" w:styleId="Heading3">
    <w:name w:val="heading 3"/>
    <w:basedOn w:val="Normal"/>
    <w:uiPriority w:val="1"/>
    <w:qFormat/>
    <w:pPr>
      <w:ind w:left="646"/>
      <w:outlineLvl w:val="2"/>
    </w:pPr>
    <w:rPr>
      <w:b/>
      <w:bCs/>
      <w:sz w:val="28"/>
      <w:szCs w:val="28"/>
    </w:rPr>
  </w:style>
  <w:style w:type="paragraph" w:styleId="Heading4">
    <w:name w:val="heading 4"/>
    <w:basedOn w:val="Normal"/>
    <w:uiPriority w:val="1"/>
    <w:qFormat/>
    <w:pPr>
      <w:ind w:left="220"/>
      <w:jc w:val="both"/>
      <w:outlineLvl w:val="3"/>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8"/>
      <w:szCs w:val="28"/>
    </w:rPr>
  </w:style>
  <w:style w:type="paragraph" w:styleId="Title">
    <w:name w:val="Title"/>
    <w:basedOn w:val="Normal"/>
    <w:uiPriority w:val="1"/>
    <w:qFormat/>
    <w:pPr>
      <w:spacing w:before="60"/>
      <w:ind w:left="3493"/>
    </w:pPr>
    <w:rPr>
      <w:b/>
      <w:bCs/>
      <w:sz w:val="56"/>
      <w:szCs w:val="56"/>
    </w:rPr>
  </w:style>
  <w:style w:type="paragraph" w:styleId="ListParagraph">
    <w:name w:val="List Paragraph"/>
    <w:basedOn w:val="Normal"/>
    <w:uiPriority w:val="1"/>
    <w:qFormat/>
    <w:pPr>
      <w:spacing w:before="161"/>
      <w:ind w:left="388" w:hanging="16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4053"/>
    <w:pPr>
      <w:tabs>
        <w:tab w:val="center" w:pos="4680"/>
        <w:tab w:val="right" w:pos="9360"/>
      </w:tabs>
    </w:pPr>
  </w:style>
  <w:style w:type="character" w:customStyle="1" w:styleId="HeaderChar">
    <w:name w:val="Header Char"/>
    <w:basedOn w:val="DefaultParagraphFont"/>
    <w:link w:val="Header"/>
    <w:uiPriority w:val="99"/>
    <w:rsid w:val="00CD4053"/>
    <w:rPr>
      <w:rFonts w:ascii="Times New Roman" w:eastAsia="Times New Roman" w:hAnsi="Times New Roman" w:cs="Times New Roman"/>
    </w:rPr>
  </w:style>
  <w:style w:type="paragraph" w:styleId="Footer">
    <w:name w:val="footer"/>
    <w:basedOn w:val="Normal"/>
    <w:link w:val="FooterChar"/>
    <w:uiPriority w:val="99"/>
    <w:unhideWhenUsed/>
    <w:rsid w:val="00CD4053"/>
    <w:pPr>
      <w:tabs>
        <w:tab w:val="center" w:pos="4680"/>
        <w:tab w:val="right" w:pos="9360"/>
      </w:tabs>
    </w:pPr>
  </w:style>
  <w:style w:type="character" w:customStyle="1" w:styleId="FooterChar">
    <w:name w:val="Footer Char"/>
    <w:basedOn w:val="DefaultParagraphFont"/>
    <w:link w:val="Footer"/>
    <w:uiPriority w:val="99"/>
    <w:rsid w:val="00CD405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943</TotalTime>
  <Pages>7</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13</cp:revision>
  <dcterms:created xsi:type="dcterms:W3CDTF">2022-04-23T23:04:00Z</dcterms:created>
  <dcterms:modified xsi:type="dcterms:W3CDTF">2025-03-07T10:07:00Z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2022-04-23T00:00:00Z</vt:filetime>
  </property>
</Properties>
</file>