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21" w:rsidRPr="00106813" w:rsidRDefault="00106813" w:rsidP="00DC523D">
      <w:pPr>
        <w:tabs>
          <w:tab w:val="left" w:pos="9781"/>
        </w:tabs>
        <w:ind w:left="142" w:right="37"/>
        <w:jc w:val="center"/>
        <w:rPr>
          <w:b/>
          <w:sz w:val="48"/>
          <w:szCs w:val="48"/>
        </w:rPr>
      </w:pPr>
      <w:bookmarkStart w:id="0" w:name="_GoBack"/>
      <w:bookmarkEnd w:id="0"/>
      <w:r>
        <w:rPr>
          <w:b/>
          <w:sz w:val="48"/>
          <w:szCs w:val="48"/>
        </w:rPr>
        <w:t xml:space="preserve"> </w:t>
      </w:r>
      <w:r w:rsidR="00DC523D">
        <w:rPr>
          <w:b/>
          <w:sz w:val="48"/>
          <w:szCs w:val="48"/>
        </w:rPr>
        <w:t xml:space="preserve">                       </w:t>
      </w:r>
      <w:r w:rsidR="00333948" w:rsidRPr="00106813">
        <w:rPr>
          <w:b/>
          <w:sz w:val="48"/>
          <w:szCs w:val="48"/>
        </w:rPr>
        <w:t>Giant cell lesions</w:t>
      </w:r>
      <w:r w:rsidR="00DC523D">
        <w:rPr>
          <w:b/>
          <w:sz w:val="48"/>
          <w:szCs w:val="48"/>
        </w:rPr>
        <w:t xml:space="preserve">           </w:t>
      </w:r>
      <w:r w:rsidR="00DC523D" w:rsidRPr="00DC523D">
        <w:rPr>
          <w:rFonts w:ascii="Andalus" w:hAnsi="Andalus" w:cs="Andalus"/>
          <w:bCs/>
          <w:sz w:val="32"/>
          <w:szCs w:val="32"/>
          <w:rtl/>
          <w:lang w:bidi="ar-IQ"/>
        </w:rPr>
        <w:t xml:space="preserve"> </w:t>
      </w:r>
      <w:r w:rsidR="00DC523D" w:rsidRPr="00004472">
        <w:rPr>
          <w:rFonts w:ascii="Andalus" w:hAnsi="Andalus" w:cs="Andalus"/>
          <w:bCs/>
          <w:sz w:val="32"/>
          <w:szCs w:val="32"/>
          <w:rtl/>
          <w:lang w:bidi="ar-IQ"/>
        </w:rPr>
        <w:t>د. مصطفى السعدي</w:t>
      </w:r>
      <w:r w:rsidR="00DC523D">
        <w:rPr>
          <w:rFonts w:ascii="Andalus" w:hAnsi="Andalus" w:cs="Andalus"/>
          <w:bCs/>
          <w:sz w:val="32"/>
          <w:szCs w:val="32"/>
          <w:lang w:bidi="ar-IQ"/>
        </w:rPr>
        <w:t xml:space="preserve">      </w:t>
      </w:r>
    </w:p>
    <w:p w:rsidR="00387321" w:rsidRPr="00106813" w:rsidRDefault="00387321" w:rsidP="00106813">
      <w:pPr>
        <w:pStyle w:val="BodyText"/>
        <w:spacing w:before="2"/>
        <w:ind w:left="0" w:right="0" w:hanging="706"/>
        <w:jc w:val="left"/>
        <w:rPr>
          <w:b/>
          <w:sz w:val="48"/>
          <w:szCs w:val="48"/>
        </w:rPr>
      </w:pPr>
    </w:p>
    <w:p w:rsidR="00387321" w:rsidRDefault="00333948" w:rsidP="00E025B4">
      <w:pPr>
        <w:pStyle w:val="Heading1"/>
        <w:spacing w:before="204"/>
        <w:jc w:val="left"/>
        <w:rPr>
          <w:rFonts w:asciiTheme="majorBidi" w:hAnsiTheme="majorBidi" w:cstheme="majorBidi"/>
          <w:position w:val="1"/>
          <w:sz w:val="32"/>
          <w:szCs w:val="32"/>
        </w:rPr>
      </w:pPr>
      <w:r w:rsidRPr="00E025B4">
        <w:rPr>
          <w:rFonts w:asciiTheme="majorBidi" w:hAnsiTheme="majorBidi" w:cstheme="majorBidi"/>
          <w:position w:val="1"/>
          <w:sz w:val="32"/>
          <w:szCs w:val="32"/>
        </w:rPr>
        <w:t xml:space="preserve">Giant cell lesions of the jaw </w:t>
      </w:r>
      <w:r w:rsidR="00E025B4" w:rsidRPr="00E025B4">
        <w:rPr>
          <w:rFonts w:asciiTheme="majorBidi" w:hAnsiTheme="majorBidi" w:cstheme="majorBidi"/>
          <w:position w:val="1"/>
          <w:sz w:val="32"/>
          <w:szCs w:val="32"/>
        </w:rPr>
        <w:t>include</w:t>
      </w:r>
      <w:r w:rsidR="00E025B4">
        <w:rPr>
          <w:rFonts w:asciiTheme="majorBidi" w:hAnsiTheme="majorBidi" w:cstheme="majorBidi"/>
          <w:position w:val="1"/>
          <w:sz w:val="32"/>
          <w:szCs w:val="32"/>
        </w:rPr>
        <w:t>:</w:t>
      </w:r>
    </w:p>
    <w:p w:rsidR="00993F8A" w:rsidRPr="00E025B4" w:rsidRDefault="00333948" w:rsidP="00271E41">
      <w:pPr>
        <w:pStyle w:val="ListParagraph"/>
        <w:numPr>
          <w:ilvl w:val="0"/>
          <w:numId w:val="2"/>
        </w:numPr>
        <w:spacing w:line="276" w:lineRule="auto"/>
        <w:ind w:right="2447"/>
        <w:rPr>
          <w:rFonts w:asciiTheme="majorBidi" w:hAnsiTheme="majorBidi" w:cstheme="majorBidi"/>
          <w:b/>
          <w:sz w:val="28"/>
        </w:rPr>
      </w:pPr>
      <w:r w:rsidRPr="00E025B4">
        <w:rPr>
          <w:rFonts w:asciiTheme="majorBidi" w:hAnsiTheme="majorBidi" w:cstheme="majorBidi"/>
          <w:b/>
          <w:sz w:val="28"/>
        </w:rPr>
        <w:t>Giant cell granuloma (central-peripheral)</w:t>
      </w:r>
    </w:p>
    <w:p w:rsidR="00387321" w:rsidRPr="00E025B4" w:rsidRDefault="00333948" w:rsidP="00271E41">
      <w:pPr>
        <w:pStyle w:val="ListParagraph"/>
        <w:numPr>
          <w:ilvl w:val="0"/>
          <w:numId w:val="2"/>
        </w:numPr>
        <w:spacing w:line="276" w:lineRule="auto"/>
        <w:ind w:right="2447"/>
        <w:rPr>
          <w:rFonts w:asciiTheme="majorBidi" w:hAnsiTheme="majorBidi" w:cstheme="majorBidi"/>
          <w:b/>
          <w:sz w:val="28"/>
        </w:rPr>
      </w:pPr>
      <w:r w:rsidRPr="00E025B4">
        <w:rPr>
          <w:rFonts w:asciiTheme="majorBidi" w:hAnsiTheme="majorBidi" w:cstheme="majorBidi"/>
          <w:b/>
          <w:sz w:val="28"/>
        </w:rPr>
        <w:t>Giant cell tumor (</w:t>
      </w:r>
      <w:proofErr w:type="spellStart"/>
      <w:r w:rsidRPr="00E025B4">
        <w:rPr>
          <w:rFonts w:asciiTheme="majorBidi" w:hAnsiTheme="majorBidi" w:cstheme="majorBidi"/>
          <w:b/>
          <w:sz w:val="28"/>
        </w:rPr>
        <w:t>osteoclastoma</w:t>
      </w:r>
      <w:proofErr w:type="spellEnd"/>
      <w:r w:rsidRPr="00E025B4">
        <w:rPr>
          <w:rFonts w:asciiTheme="majorBidi" w:hAnsiTheme="majorBidi" w:cstheme="majorBidi"/>
          <w:b/>
          <w:sz w:val="28"/>
        </w:rPr>
        <w:t>)</w:t>
      </w:r>
    </w:p>
    <w:p w:rsidR="00993F8A" w:rsidRPr="00E025B4" w:rsidRDefault="00333948" w:rsidP="00271E41">
      <w:pPr>
        <w:pStyle w:val="ListParagraph"/>
        <w:numPr>
          <w:ilvl w:val="0"/>
          <w:numId w:val="2"/>
        </w:numPr>
        <w:spacing w:line="276" w:lineRule="auto"/>
        <w:ind w:right="2447"/>
        <w:rPr>
          <w:rFonts w:asciiTheme="majorBidi" w:hAnsiTheme="majorBidi" w:cstheme="majorBidi"/>
          <w:b/>
          <w:sz w:val="28"/>
        </w:rPr>
      </w:pPr>
      <w:r w:rsidRPr="00E025B4">
        <w:rPr>
          <w:rFonts w:asciiTheme="majorBidi" w:hAnsiTheme="majorBidi" w:cstheme="majorBidi"/>
          <w:b/>
          <w:sz w:val="28"/>
        </w:rPr>
        <w:t xml:space="preserve">Aneurysmal bone cyst </w:t>
      </w:r>
    </w:p>
    <w:p w:rsidR="00387321" w:rsidRPr="00E025B4" w:rsidRDefault="00333948" w:rsidP="00271E41">
      <w:pPr>
        <w:pStyle w:val="ListParagraph"/>
        <w:numPr>
          <w:ilvl w:val="0"/>
          <w:numId w:val="2"/>
        </w:numPr>
        <w:spacing w:line="276" w:lineRule="auto"/>
        <w:ind w:right="2447"/>
        <w:rPr>
          <w:rFonts w:asciiTheme="majorBidi" w:hAnsiTheme="majorBidi" w:cstheme="majorBidi"/>
          <w:b/>
          <w:sz w:val="28"/>
        </w:rPr>
      </w:pPr>
      <w:proofErr w:type="spellStart"/>
      <w:r w:rsidRPr="00E025B4">
        <w:rPr>
          <w:rFonts w:asciiTheme="majorBidi" w:hAnsiTheme="majorBidi" w:cstheme="majorBidi"/>
          <w:b/>
          <w:sz w:val="28"/>
        </w:rPr>
        <w:t>Cherubism</w:t>
      </w:r>
      <w:proofErr w:type="spellEnd"/>
    </w:p>
    <w:p w:rsidR="00387321" w:rsidRPr="00E025B4" w:rsidRDefault="00333948" w:rsidP="00271E41">
      <w:pPr>
        <w:pStyle w:val="ListParagraph"/>
        <w:numPr>
          <w:ilvl w:val="0"/>
          <w:numId w:val="2"/>
        </w:numPr>
        <w:spacing w:after="240" w:line="276" w:lineRule="auto"/>
        <w:ind w:right="2447"/>
        <w:rPr>
          <w:rFonts w:asciiTheme="majorBidi" w:hAnsiTheme="majorBidi" w:cstheme="majorBidi"/>
          <w:b/>
          <w:sz w:val="28"/>
        </w:rPr>
      </w:pPr>
      <w:r w:rsidRPr="00E025B4">
        <w:rPr>
          <w:rFonts w:asciiTheme="majorBidi" w:hAnsiTheme="majorBidi" w:cstheme="majorBidi"/>
          <w:b/>
          <w:sz w:val="28"/>
        </w:rPr>
        <w:t>Brown tumor of hyperparathyroidism</w:t>
      </w:r>
    </w:p>
    <w:p w:rsidR="00387321" w:rsidRPr="00106813" w:rsidRDefault="00333948" w:rsidP="00304C1C">
      <w:pPr>
        <w:pStyle w:val="Heading2"/>
        <w:numPr>
          <w:ilvl w:val="0"/>
          <w:numId w:val="3"/>
        </w:numPr>
        <w:spacing w:before="88" w:line="276" w:lineRule="auto"/>
        <w:ind w:left="567" w:hanging="425"/>
        <w:rPr>
          <w:i w:val="0"/>
          <w:iCs/>
          <w:sz w:val="32"/>
          <w:szCs w:val="32"/>
          <w:u w:val="single"/>
        </w:rPr>
      </w:pPr>
      <w:r w:rsidRPr="00106813">
        <w:rPr>
          <w:i w:val="0"/>
          <w:iCs/>
          <w:sz w:val="32"/>
          <w:szCs w:val="32"/>
          <w:u w:val="single"/>
        </w:rPr>
        <w:t xml:space="preserve">Peripheral giant cell granuloma (giant cell </w:t>
      </w:r>
      <w:proofErr w:type="spellStart"/>
      <w:r w:rsidRPr="00106813">
        <w:rPr>
          <w:i w:val="0"/>
          <w:iCs/>
          <w:sz w:val="32"/>
          <w:szCs w:val="32"/>
          <w:u w:val="single"/>
        </w:rPr>
        <w:t>epulis</w:t>
      </w:r>
      <w:proofErr w:type="spellEnd"/>
      <w:r w:rsidRPr="00106813">
        <w:rPr>
          <w:i w:val="0"/>
          <w:iCs/>
          <w:sz w:val="32"/>
          <w:szCs w:val="32"/>
          <w:u w:val="single"/>
        </w:rPr>
        <w:t>):</w:t>
      </w:r>
    </w:p>
    <w:p w:rsidR="00387321" w:rsidRDefault="00333948" w:rsidP="00106813">
      <w:pPr>
        <w:pStyle w:val="BodyText"/>
        <w:spacing w:line="276" w:lineRule="auto"/>
        <w:ind w:right="112"/>
      </w:pPr>
      <w:proofErr w:type="gramStart"/>
      <w:r>
        <w:t>is</w:t>
      </w:r>
      <w:proofErr w:type="gramEnd"/>
      <w:r>
        <w:t xml:space="preserve"> a relatively common tumor like growth of </w:t>
      </w:r>
      <w:r>
        <w:rPr>
          <w:spacing w:val="-6"/>
        </w:rPr>
        <w:t xml:space="preserve">the </w:t>
      </w:r>
      <w:r>
        <w:t xml:space="preserve">oral cavity. It probably does not represent a true neoplasm but rather is a </w:t>
      </w:r>
      <w:r>
        <w:rPr>
          <w:spacing w:val="-3"/>
        </w:rPr>
        <w:t xml:space="preserve">reactive </w:t>
      </w:r>
      <w:r>
        <w:t>lesion caused by local irritation or trauma.</w:t>
      </w:r>
    </w:p>
    <w:p w:rsidR="00387321" w:rsidRDefault="00333948" w:rsidP="00271E41">
      <w:pPr>
        <w:pStyle w:val="BodyText"/>
        <w:spacing w:line="276" w:lineRule="auto"/>
        <w:ind w:firstLine="42"/>
      </w:pPr>
      <w:r>
        <w:t xml:space="preserve">In the past it often was called a peripheral giant cell reparative granuloma, but any reparative nature appears doubtful. Some investigators believe that the giant </w:t>
      </w:r>
      <w:r>
        <w:rPr>
          <w:spacing w:val="-4"/>
        </w:rPr>
        <w:t>cells</w:t>
      </w:r>
      <w:r>
        <w:rPr>
          <w:spacing w:val="62"/>
        </w:rPr>
        <w:t xml:space="preserve"> </w:t>
      </w:r>
      <w:r>
        <w:t>show features of osteoclasts, whereas other authors have suggested that the lesion is formed by cells from the mononuclear phagocyte system.</w:t>
      </w:r>
      <w:r w:rsidR="00271E41">
        <w:t xml:space="preserve"> </w:t>
      </w:r>
      <w:r w:rsidR="00106813">
        <w:t xml:space="preserve">It </w:t>
      </w:r>
      <w:r>
        <w:t>bears a close microscopic resemblance to the central giant cell granuloma, and some pathologists believe that it may represent a soft tissue counterpart of this central bony lesion.</w:t>
      </w:r>
    </w:p>
    <w:p w:rsidR="00387321" w:rsidRDefault="00333948" w:rsidP="00106813">
      <w:pPr>
        <w:pStyle w:val="Heading1"/>
        <w:spacing w:before="240" w:line="276" w:lineRule="auto"/>
      </w:pPr>
      <w:r>
        <w:t>Clinical and Radiographic Features:</w:t>
      </w:r>
    </w:p>
    <w:p w:rsidR="00387321" w:rsidRDefault="00106813" w:rsidP="00106813">
      <w:pPr>
        <w:pStyle w:val="BodyText"/>
        <w:spacing w:line="276" w:lineRule="auto"/>
      </w:pPr>
      <w:r>
        <w:t xml:space="preserve">It </w:t>
      </w:r>
      <w:r w:rsidR="00333948">
        <w:t>occurs exclusively on the gingiva or edentulous alveolar ridge, presenting as a red or reddish-blue nodular mass. Most lesions are smaller than 2cm in diameter although larger ones are seen occasionally. The lesion can be sessile or pedunculated and may or may not be ulcerated.</w:t>
      </w:r>
    </w:p>
    <w:p w:rsidR="00387321" w:rsidRDefault="00333948" w:rsidP="00106813">
      <w:pPr>
        <w:pStyle w:val="BodyText"/>
        <w:spacing w:line="276" w:lineRule="auto"/>
        <w:ind w:right="112"/>
      </w:pPr>
      <w:r>
        <w:t>The clinical appearance is similar to the more common pyogenic granuloma of the gingiva. Peripheral giant cell granulomas can develop at almost any age but show peak prevalence in the fifth and sixth decades of life. Approximately 60% of cases occur in females.</w:t>
      </w:r>
    </w:p>
    <w:p w:rsidR="00387321" w:rsidRDefault="00333948" w:rsidP="00106813">
      <w:pPr>
        <w:pStyle w:val="BodyText"/>
        <w:spacing w:line="276" w:lineRule="auto"/>
      </w:pPr>
      <w:r>
        <w:t>Although the peripheral giant cell granuloma develops within soft tissue. "</w:t>
      </w:r>
      <w:r w:rsidR="00106813">
        <w:t>Cupping</w:t>
      </w:r>
      <w:r>
        <w:t>" resorption of the underlying alveolar bone sometimes is seen. On occasion, it may be difficult to determine whether the mass arise as a peripheral lesion or as a central giant cell granuloma that eroded through the cortical plate into the gingival soft tissues.</w:t>
      </w:r>
    </w:p>
    <w:p w:rsidR="00387321" w:rsidRDefault="00333948">
      <w:pPr>
        <w:pStyle w:val="Heading1"/>
        <w:spacing w:before="88"/>
      </w:pPr>
      <w:r>
        <w:t>Histopathologic Features:</w:t>
      </w:r>
    </w:p>
    <w:p w:rsidR="00387321" w:rsidRDefault="00E025B4" w:rsidP="00DC523D">
      <w:pPr>
        <w:pStyle w:val="BodyText"/>
        <w:spacing w:line="276" w:lineRule="auto"/>
      </w:pPr>
      <w:r>
        <w:t>S</w:t>
      </w:r>
      <w:r w:rsidR="00333948">
        <w:t>hows</w:t>
      </w:r>
      <w:r w:rsidR="0062211B">
        <w:t xml:space="preserve"> </w:t>
      </w:r>
      <w:r>
        <w:t xml:space="preserve">a </w:t>
      </w:r>
      <w:r w:rsidR="00333948">
        <w:t xml:space="preserve">proliferation of multinucleated giant cells within a back ground of plump ovoid and spindle-shaped mesenchymal </w:t>
      </w:r>
      <w:r>
        <w:t>cells. The</w:t>
      </w:r>
      <w:r w:rsidR="00333948">
        <w:t xml:space="preserve"> giant cells may contain only a few </w:t>
      </w:r>
      <w:r w:rsidR="00333948">
        <w:lastRenderedPageBreak/>
        <w:t>nuclei or up to several dozen. Some of these cells may have large vesicular nuclei, others demonstrate small pyknotic nuclei.</w:t>
      </w:r>
      <w:r>
        <w:t xml:space="preserve"> </w:t>
      </w:r>
      <w:r w:rsidR="00333948">
        <w:t>Abundant hemorrhage is characteristically found throughout the mass which often results in deposits of hemosiderin pigment especially at the periphery of the lesion.</w:t>
      </w:r>
      <w:r>
        <w:t xml:space="preserve"> </w:t>
      </w:r>
      <w:r w:rsidR="00333948">
        <w:t>The overlying mucosal surface is ulcerated in about 50% of cases.</w:t>
      </w:r>
      <w:r w:rsidR="00DC523D">
        <w:t xml:space="preserve"> </w:t>
      </w:r>
      <w:r w:rsidR="00333948">
        <w:t xml:space="preserve">A zone of dense fibrous connective tissue usually separates the giant cell </w:t>
      </w:r>
      <w:r w:rsidR="00333948">
        <w:rPr>
          <w:spacing w:val="-2"/>
        </w:rPr>
        <w:t xml:space="preserve">proliferation </w:t>
      </w:r>
      <w:r w:rsidR="00333948">
        <w:t xml:space="preserve">from the mucosal </w:t>
      </w:r>
      <w:r>
        <w:t>surface. Adjacent</w:t>
      </w:r>
      <w:r w:rsidR="00333948">
        <w:t xml:space="preserve"> acute and chronic inflammatory cells </w:t>
      </w:r>
      <w:r w:rsidR="00333948">
        <w:rPr>
          <w:spacing w:val="-4"/>
        </w:rPr>
        <w:t xml:space="preserve">are </w:t>
      </w:r>
      <w:r w:rsidR="00333948">
        <w:t xml:space="preserve">frequently present. Areas of reactive bone formation or dystrophic calcifications </w:t>
      </w:r>
      <w:r w:rsidR="00333948">
        <w:rPr>
          <w:spacing w:val="-4"/>
        </w:rPr>
        <w:t>are</w:t>
      </w:r>
      <w:r w:rsidR="00333948">
        <w:rPr>
          <w:spacing w:val="62"/>
        </w:rPr>
        <w:t xml:space="preserve"> </w:t>
      </w:r>
      <w:r w:rsidR="00333948">
        <w:t>not unusual.</w:t>
      </w:r>
    </w:p>
    <w:p w:rsidR="00387321" w:rsidRDefault="00333948" w:rsidP="00106813">
      <w:pPr>
        <w:pStyle w:val="Heading1"/>
        <w:spacing w:before="240" w:line="276" w:lineRule="auto"/>
      </w:pPr>
      <w:r>
        <w:t>Treatment and Prognosis</w:t>
      </w:r>
    </w:p>
    <w:p w:rsidR="00387321" w:rsidRDefault="00513F6F" w:rsidP="00106813">
      <w:pPr>
        <w:pStyle w:val="BodyText"/>
        <w:spacing w:line="276" w:lineRule="auto"/>
      </w:pPr>
      <w:r>
        <w:t>C</w:t>
      </w:r>
      <w:r w:rsidR="00333948">
        <w:t xml:space="preserve">onsists of local surgical excision down to the underlying bone. The adjacent teeth should be carefully scaled to remove any source of irritation and to minimize the risk of recurrence. Approximately 10% of lesions are reported to recur and </w:t>
      </w:r>
      <w:proofErr w:type="spellStart"/>
      <w:r w:rsidR="00333948">
        <w:t>reexcision</w:t>
      </w:r>
      <w:proofErr w:type="spellEnd"/>
      <w:r w:rsidR="00333948">
        <w:t xml:space="preserve"> must be performed</w:t>
      </w:r>
      <w:r w:rsidR="00106813">
        <w:t>.</w:t>
      </w:r>
    </w:p>
    <w:p w:rsidR="00387321" w:rsidRPr="00106813" w:rsidRDefault="00333948" w:rsidP="00E951E4">
      <w:pPr>
        <w:pStyle w:val="Heading2"/>
        <w:numPr>
          <w:ilvl w:val="0"/>
          <w:numId w:val="3"/>
        </w:numPr>
        <w:spacing w:before="240"/>
        <w:ind w:left="426" w:hanging="426"/>
        <w:rPr>
          <w:i w:val="0"/>
          <w:iCs/>
          <w:sz w:val="32"/>
          <w:szCs w:val="32"/>
          <w:u w:val="single"/>
        </w:rPr>
      </w:pPr>
      <w:r w:rsidRPr="00106813">
        <w:rPr>
          <w:i w:val="0"/>
          <w:iCs/>
          <w:sz w:val="32"/>
          <w:szCs w:val="32"/>
          <w:u w:val="single"/>
        </w:rPr>
        <w:t>Central giant cell granuloma (giant cell lesion; giant cell tumor</w:t>
      </w:r>
      <w:proofErr w:type="gramStart"/>
      <w:r w:rsidRPr="00106813">
        <w:rPr>
          <w:i w:val="0"/>
          <w:iCs/>
          <w:sz w:val="32"/>
          <w:szCs w:val="32"/>
          <w:u w:val="single"/>
        </w:rPr>
        <w:t>)(</w:t>
      </w:r>
      <w:proofErr w:type="gramEnd"/>
      <w:r w:rsidRPr="00106813">
        <w:rPr>
          <w:i w:val="0"/>
          <w:iCs/>
          <w:sz w:val="32"/>
          <w:szCs w:val="32"/>
          <w:u w:val="single"/>
        </w:rPr>
        <w:t>CGCG)</w:t>
      </w:r>
    </w:p>
    <w:p w:rsidR="00387321" w:rsidRDefault="00513F6F" w:rsidP="00DC523D">
      <w:pPr>
        <w:pStyle w:val="BodyText"/>
        <w:spacing w:line="276" w:lineRule="auto"/>
      </w:pPr>
      <w:r>
        <w:t xml:space="preserve">It </w:t>
      </w:r>
      <w:r w:rsidR="00333948">
        <w:t xml:space="preserve">is considered widely to be a non-neoplastic </w:t>
      </w:r>
      <w:r w:rsidR="00106813">
        <w:t>lesion, although</w:t>
      </w:r>
      <w:r w:rsidR="00333948">
        <w:t xml:space="preserve"> formerly designated as "giant cell reparative granuloma," there is little evidence that the lesion represents a reparative response.</w:t>
      </w:r>
      <w:r w:rsidR="00DC523D">
        <w:t xml:space="preserve"> </w:t>
      </w:r>
      <w:r w:rsidR="00333948">
        <w:t>Some lesions demonstrate aggressive behavior similar to that of a neoplasm. Most oral and maxillofacial pathologists have dropped the term "reparative"; today, these lesions are designated as giant cell granuloma giant cell lesion. Whether or not true giant cell tumors occur in the jaws is uncertain and controversial.</w:t>
      </w:r>
    </w:p>
    <w:p w:rsidR="00387321" w:rsidRDefault="00333948" w:rsidP="00106813">
      <w:pPr>
        <w:pStyle w:val="Heading1"/>
        <w:spacing w:before="240"/>
      </w:pPr>
      <w:r>
        <w:t>Clinical and Radiographic Features</w:t>
      </w:r>
    </w:p>
    <w:p w:rsidR="00387321" w:rsidRDefault="00333948" w:rsidP="00513F6F">
      <w:pPr>
        <w:pStyle w:val="BodyText"/>
        <w:spacing w:line="276" w:lineRule="auto"/>
      </w:pPr>
      <w:r>
        <w:t>G</w:t>
      </w:r>
      <w:r w:rsidR="00513F6F">
        <w:t>CG</w:t>
      </w:r>
      <w:r>
        <w:t xml:space="preserve"> may be encountered in patients ranging from 2 to 80 years of age, although more than 60% of all cases occur before age 30. A majority of giant cell granulomas are noted in females, and approximately 70% arise in the mandible. Lesions are more common in the anterior portions of the jaws, and mandibular lesions frequently cross the midline.</w:t>
      </w:r>
    </w:p>
    <w:p w:rsidR="00387321" w:rsidRDefault="00F90262" w:rsidP="00F90262">
      <w:pPr>
        <w:pStyle w:val="BodyText"/>
        <w:spacing w:line="276" w:lineRule="auto"/>
        <w:ind w:right="111" w:hanging="100"/>
      </w:pPr>
      <w:r>
        <w:t xml:space="preserve"> </w:t>
      </w:r>
      <w:r w:rsidR="00333948">
        <w:t xml:space="preserve">Most giant cell granulomas of the jaws are asymptomatic and first come to attention during a routine radiographic examination or as a result of painless expansion of the affected bone. A minority of cases, however, may be associated with pain, </w:t>
      </w:r>
      <w:proofErr w:type="spellStart"/>
      <w:r w:rsidR="00333948">
        <w:t>parasthesia</w:t>
      </w:r>
      <w:proofErr w:type="spellEnd"/>
      <w:r w:rsidR="00333948">
        <w:t>, or perforation of the cortical bone plate, occasionally resulting in ulceration of the mucosal surface by the underlying lesion.</w:t>
      </w:r>
    </w:p>
    <w:p w:rsidR="00387321" w:rsidRDefault="00333948" w:rsidP="00304C1C">
      <w:pPr>
        <w:pStyle w:val="Heading1"/>
        <w:ind w:right="112"/>
      </w:pPr>
      <w:r>
        <w:t>Based on the clinical and radiographic features, several groups of investigators have suggested that central giant cell lesions of the jaws may be divided into two Categories:</w:t>
      </w:r>
    </w:p>
    <w:p w:rsidR="00387321" w:rsidRDefault="00333948" w:rsidP="00F90262">
      <w:pPr>
        <w:pStyle w:val="ListParagraph"/>
        <w:numPr>
          <w:ilvl w:val="0"/>
          <w:numId w:val="1"/>
        </w:numPr>
        <w:tabs>
          <w:tab w:val="left" w:pos="492"/>
        </w:tabs>
        <w:spacing w:line="276" w:lineRule="auto"/>
        <w:ind w:right="113" w:firstLine="0"/>
        <w:jc w:val="both"/>
        <w:rPr>
          <w:sz w:val="28"/>
        </w:rPr>
      </w:pPr>
      <w:r>
        <w:rPr>
          <w:b/>
          <w:sz w:val="28"/>
        </w:rPr>
        <w:lastRenderedPageBreak/>
        <w:t xml:space="preserve">Nonaggressive lesions </w:t>
      </w:r>
      <w:r>
        <w:rPr>
          <w:sz w:val="28"/>
        </w:rPr>
        <w:t xml:space="preserve">make up most cases, exhibit few or no symptoms, demonstrate slow growth, and do not show cortical perforation or root resorption </w:t>
      </w:r>
      <w:r>
        <w:rPr>
          <w:spacing w:val="-8"/>
          <w:sz w:val="28"/>
        </w:rPr>
        <w:t xml:space="preserve">of </w:t>
      </w:r>
      <w:r>
        <w:rPr>
          <w:sz w:val="28"/>
        </w:rPr>
        <w:t>teeth involved in the lesion.</w:t>
      </w:r>
    </w:p>
    <w:p w:rsidR="00387321" w:rsidRDefault="00333948" w:rsidP="00F90262">
      <w:pPr>
        <w:pStyle w:val="ListParagraph"/>
        <w:numPr>
          <w:ilvl w:val="0"/>
          <w:numId w:val="1"/>
        </w:numPr>
        <w:tabs>
          <w:tab w:val="left" w:pos="382"/>
        </w:tabs>
        <w:spacing w:line="276" w:lineRule="auto"/>
        <w:ind w:firstLine="0"/>
        <w:jc w:val="both"/>
        <w:rPr>
          <w:sz w:val="28"/>
        </w:rPr>
      </w:pPr>
      <w:r>
        <w:rPr>
          <w:b/>
          <w:sz w:val="28"/>
        </w:rPr>
        <w:t xml:space="preserve">Aggressive lesions </w:t>
      </w:r>
      <w:r>
        <w:rPr>
          <w:sz w:val="28"/>
        </w:rPr>
        <w:t xml:space="preserve">are characterized by pain, rapid growth, cortical perforation </w:t>
      </w:r>
      <w:r>
        <w:rPr>
          <w:spacing w:val="-4"/>
          <w:sz w:val="28"/>
        </w:rPr>
        <w:t xml:space="preserve">and </w:t>
      </w:r>
      <w:r>
        <w:rPr>
          <w:sz w:val="28"/>
        </w:rPr>
        <w:t xml:space="preserve">root resorption. They show a marked tendency to recur after treatment, compared </w:t>
      </w:r>
      <w:r>
        <w:rPr>
          <w:spacing w:val="-4"/>
          <w:sz w:val="28"/>
        </w:rPr>
        <w:t xml:space="preserve">with </w:t>
      </w:r>
      <w:r>
        <w:rPr>
          <w:sz w:val="28"/>
        </w:rPr>
        <w:t>the nonaggressive types.</w:t>
      </w:r>
    </w:p>
    <w:p w:rsidR="00387321" w:rsidRDefault="00333948" w:rsidP="00F90262">
      <w:pPr>
        <w:pStyle w:val="Heading1"/>
        <w:spacing w:before="240"/>
        <w:jc w:val="left"/>
        <w:rPr>
          <w:b w:val="0"/>
        </w:rPr>
      </w:pPr>
      <w:r>
        <w:t>Radiographically</w:t>
      </w:r>
      <w:r>
        <w:rPr>
          <w:b w:val="0"/>
        </w:rPr>
        <w:t>:</w:t>
      </w:r>
    </w:p>
    <w:p w:rsidR="00387321" w:rsidRDefault="00333948" w:rsidP="00513F6F">
      <w:pPr>
        <w:pStyle w:val="BodyText"/>
        <w:spacing w:line="276" w:lineRule="auto"/>
      </w:pPr>
      <w:r>
        <w:t>C</w:t>
      </w:r>
      <w:r w:rsidR="00513F6F">
        <w:t xml:space="preserve">GCG </w:t>
      </w:r>
      <w:r>
        <w:t xml:space="preserve">appear as radiolucent defects, which may be </w:t>
      </w:r>
      <w:proofErr w:type="spellStart"/>
      <w:r>
        <w:t>unilocular</w:t>
      </w:r>
      <w:proofErr w:type="spellEnd"/>
      <w:r>
        <w:t xml:space="preserve"> or </w:t>
      </w:r>
      <w:proofErr w:type="spellStart"/>
      <w:r>
        <w:t>multilocular</w:t>
      </w:r>
      <w:proofErr w:type="spellEnd"/>
      <w:r>
        <w:t xml:space="preserve">. The defect is usually well delineated, but the margins are generally non corticated. The lesion may vary from a 5 X 5 mm incidental radiographic finding to a destructive lesion greater than 10 cm in size. The radiographic findings are </w:t>
      </w:r>
      <w:r>
        <w:rPr>
          <w:spacing w:val="-5"/>
        </w:rPr>
        <w:t xml:space="preserve">not </w:t>
      </w:r>
      <w:r>
        <w:t xml:space="preserve">specifically diagnostic. Small </w:t>
      </w:r>
      <w:proofErr w:type="spellStart"/>
      <w:r>
        <w:t>unilocular</w:t>
      </w:r>
      <w:proofErr w:type="spellEnd"/>
      <w:r>
        <w:t xml:space="preserve"> lesions may be confused with periapical granulomas or cysts. </w:t>
      </w:r>
      <w:proofErr w:type="spellStart"/>
      <w:r>
        <w:t>Multilocular</w:t>
      </w:r>
      <w:proofErr w:type="spellEnd"/>
      <w:r>
        <w:t xml:space="preserve"> giant cell lesions cannot be </w:t>
      </w:r>
      <w:r>
        <w:rPr>
          <w:spacing w:val="-2"/>
        </w:rPr>
        <w:t xml:space="preserve">distinguished </w:t>
      </w:r>
      <w:r>
        <w:t xml:space="preserve">radiographically from </w:t>
      </w:r>
      <w:proofErr w:type="spellStart"/>
      <w:r>
        <w:t>ameloblastoma</w:t>
      </w:r>
      <w:proofErr w:type="spellEnd"/>
      <w:r>
        <w:t xml:space="preserve"> or other </w:t>
      </w:r>
      <w:proofErr w:type="spellStart"/>
      <w:r>
        <w:t>multilocular</w:t>
      </w:r>
      <w:proofErr w:type="spellEnd"/>
      <w:r>
        <w:t xml:space="preserve"> lesions.</w:t>
      </w:r>
    </w:p>
    <w:p w:rsidR="00387321" w:rsidRDefault="00333948" w:rsidP="00F90262">
      <w:pPr>
        <w:pStyle w:val="Heading1"/>
        <w:spacing w:before="240"/>
      </w:pPr>
      <w:r>
        <w:t>Histopathologic Features</w:t>
      </w:r>
    </w:p>
    <w:p w:rsidR="00387321" w:rsidRDefault="00333948" w:rsidP="00F90262">
      <w:pPr>
        <w:pStyle w:val="BodyText"/>
        <w:spacing w:line="276" w:lineRule="auto"/>
      </w:pPr>
      <w:r>
        <w:t>Giant cell lesions of the jaw show a variety of features. Common to all is the presence of few-many multinucleated giant cells in a background of ovoid to spindle shaped mesenchymal cells. There is evidence that these giant cells represent osteoclasts, although others suggest the cells may be aligned more closely with macrophages.</w:t>
      </w:r>
    </w:p>
    <w:p w:rsidR="00387321" w:rsidRDefault="00F90262" w:rsidP="00304C1C">
      <w:pPr>
        <w:pStyle w:val="BodyText"/>
        <w:spacing w:line="276" w:lineRule="auto"/>
        <w:ind w:hanging="100"/>
      </w:pPr>
      <w:r>
        <w:t xml:space="preserve"> </w:t>
      </w:r>
      <w:r w:rsidR="00333948">
        <w:t>The giant cells may be aggregated focally in the lesional tissue or may be present diffusely throughout the lesion. These cells vary considerably in size and shape from case to case. Some are small and irregular in shape and contain only a few nuclei. In other cases, the giant cells are large and round and contain 20 or more nuclei.</w:t>
      </w:r>
      <w:r w:rsidR="00304C1C">
        <w:t xml:space="preserve"> </w:t>
      </w:r>
      <w:r>
        <w:t xml:space="preserve"> </w:t>
      </w:r>
      <w:r w:rsidR="00333948">
        <w:t>Areas of erythrocyte extravasation and hemosiderin deposition often are prominent. Older lesions may show considerable fibrosis of the stroma. Foci of osteoid and newly formed bone are occasionally present within the lesion.</w:t>
      </w:r>
    </w:p>
    <w:p w:rsidR="00387321" w:rsidRDefault="00333948" w:rsidP="00F90262">
      <w:pPr>
        <w:pStyle w:val="Heading1"/>
        <w:spacing w:before="240"/>
        <w:jc w:val="left"/>
      </w:pPr>
      <w:r>
        <w:t>Treatment and Prognosis</w:t>
      </w:r>
    </w:p>
    <w:p w:rsidR="00387321" w:rsidRDefault="00333948" w:rsidP="00513F6F">
      <w:pPr>
        <w:pStyle w:val="BodyText"/>
        <w:spacing w:line="276" w:lineRule="auto"/>
      </w:pPr>
      <w:r>
        <w:t>C</w:t>
      </w:r>
      <w:r w:rsidR="00513F6F">
        <w:t xml:space="preserve">GC </w:t>
      </w:r>
      <w:r>
        <w:t xml:space="preserve">lesions of the jaws are usually treated by thorough curettage. In reports of large series of cases, recurrence rates range from 2% to 50% or </w:t>
      </w:r>
      <w:r>
        <w:rPr>
          <w:spacing w:val="-3"/>
        </w:rPr>
        <w:t xml:space="preserve">greater. </w:t>
      </w:r>
      <w:r>
        <w:t xml:space="preserve">Most studies indicate a recurrence rate of about 15% to 20%.Those lesions considered on clinical and radiologic grounds to be potentially aggressive show a </w:t>
      </w:r>
      <w:r>
        <w:rPr>
          <w:spacing w:val="-3"/>
        </w:rPr>
        <w:t xml:space="preserve">higher </w:t>
      </w:r>
      <w:r>
        <w:t>frequency of recurrence. Recurrent lesions often respond to further curettage, although some aggressive lesions require more radical surgery for cure.</w:t>
      </w:r>
      <w:r w:rsidR="00214672">
        <w:t xml:space="preserve"> </w:t>
      </w:r>
      <w:r>
        <w:t xml:space="preserve">In patients </w:t>
      </w:r>
      <w:r>
        <w:rPr>
          <w:spacing w:val="-4"/>
        </w:rPr>
        <w:t>with</w:t>
      </w:r>
      <w:r>
        <w:rPr>
          <w:spacing w:val="62"/>
        </w:rPr>
        <w:t xml:space="preserve"> </w:t>
      </w:r>
      <w:r>
        <w:t>aggressive tumors, three alternatives</w:t>
      </w:r>
      <w:r w:rsidR="00214672">
        <w:t xml:space="preserve"> </w:t>
      </w:r>
      <w:r>
        <w:t xml:space="preserve">surgery-(1) corticosteroid's (2) calcitonin, and </w:t>
      </w:r>
      <w:r>
        <w:rPr>
          <w:spacing w:val="-5"/>
        </w:rPr>
        <w:t xml:space="preserve">(3) </w:t>
      </w:r>
      <w:r>
        <w:t xml:space="preserve">interferon alfa-2a-. In spite of the reported recurrence rate, the long term prognosis </w:t>
      </w:r>
      <w:r>
        <w:rPr>
          <w:spacing w:val="-7"/>
        </w:rPr>
        <w:t xml:space="preserve">of </w:t>
      </w:r>
      <w:r>
        <w:t>giant cell granulomas is good and metastases do not develop.</w:t>
      </w:r>
    </w:p>
    <w:p w:rsidR="00387321" w:rsidRPr="00F90262" w:rsidRDefault="00304C1C" w:rsidP="00304C1C">
      <w:pPr>
        <w:pStyle w:val="Heading2"/>
        <w:numPr>
          <w:ilvl w:val="0"/>
          <w:numId w:val="3"/>
        </w:numPr>
        <w:spacing w:before="60"/>
        <w:ind w:left="426" w:hanging="284"/>
        <w:rPr>
          <w:i w:val="0"/>
          <w:iCs/>
          <w:sz w:val="32"/>
          <w:szCs w:val="32"/>
          <w:u w:val="single"/>
        </w:rPr>
      </w:pPr>
      <w:r>
        <w:rPr>
          <w:i w:val="0"/>
          <w:iCs/>
          <w:sz w:val="32"/>
          <w:szCs w:val="32"/>
          <w:u w:val="single"/>
        </w:rPr>
        <w:lastRenderedPageBreak/>
        <w:t xml:space="preserve"> </w:t>
      </w:r>
      <w:r w:rsidR="00333948" w:rsidRPr="00F90262">
        <w:rPr>
          <w:i w:val="0"/>
          <w:iCs/>
          <w:sz w:val="32"/>
          <w:szCs w:val="32"/>
          <w:u w:val="single"/>
        </w:rPr>
        <w:t xml:space="preserve">Giant cell </w:t>
      </w:r>
      <w:proofErr w:type="gramStart"/>
      <w:r w:rsidR="00333948" w:rsidRPr="00F90262">
        <w:rPr>
          <w:i w:val="0"/>
          <w:iCs/>
          <w:sz w:val="32"/>
          <w:szCs w:val="32"/>
          <w:u w:val="single"/>
        </w:rPr>
        <w:t>tumor:</w:t>
      </w:r>
      <w:proofErr w:type="gramEnd"/>
      <w:r w:rsidR="00333948" w:rsidRPr="00F90262">
        <w:rPr>
          <w:i w:val="0"/>
          <w:iCs/>
          <w:sz w:val="32"/>
          <w:szCs w:val="32"/>
          <w:u w:val="single"/>
        </w:rPr>
        <w:t>(</w:t>
      </w:r>
      <w:proofErr w:type="spellStart"/>
      <w:r w:rsidR="00333948" w:rsidRPr="00F90262">
        <w:rPr>
          <w:i w:val="0"/>
          <w:iCs/>
          <w:sz w:val="32"/>
          <w:szCs w:val="32"/>
          <w:u w:val="single"/>
        </w:rPr>
        <w:t>osteoclastoma</w:t>
      </w:r>
      <w:proofErr w:type="spellEnd"/>
      <w:r w:rsidR="00333948" w:rsidRPr="00F90262">
        <w:rPr>
          <w:i w:val="0"/>
          <w:iCs/>
          <w:sz w:val="32"/>
          <w:szCs w:val="32"/>
          <w:u w:val="single"/>
        </w:rPr>
        <w:t>)</w:t>
      </w:r>
    </w:p>
    <w:p w:rsidR="00387321" w:rsidRDefault="00333948" w:rsidP="00F90262">
      <w:pPr>
        <w:pStyle w:val="BodyText"/>
        <w:spacing w:line="276" w:lineRule="auto"/>
        <w:ind w:right="112"/>
      </w:pPr>
      <w:r>
        <w:t xml:space="preserve">The question of whether true giant cell tumors, which most often occur in the epiphyses of long tubular bones, occur in the jaws has been argued for many years and still is unresolved. Although most central giant cell lesions can be distinguished </w:t>
      </w:r>
      <w:proofErr w:type="spellStart"/>
      <w:r>
        <w:t>histopathologically</w:t>
      </w:r>
      <w:proofErr w:type="spellEnd"/>
      <w:r>
        <w:t xml:space="preserve"> from the long bone tumors,</w:t>
      </w:r>
      <w:r w:rsidR="00214672">
        <w:t xml:space="preserve"> </w:t>
      </w:r>
      <w:r>
        <w:t>a number of jaw lesions are indistinguishable microscopically from the typical giant cell tumor of long bone.</w:t>
      </w:r>
    </w:p>
    <w:p w:rsidR="00387321" w:rsidRDefault="00333948" w:rsidP="00F90262">
      <w:pPr>
        <w:spacing w:line="276" w:lineRule="auto"/>
        <w:ind w:left="100" w:right="113" w:firstLine="42"/>
        <w:jc w:val="both"/>
        <w:rPr>
          <w:b/>
          <w:sz w:val="28"/>
        </w:rPr>
      </w:pPr>
      <w:r>
        <w:rPr>
          <w:sz w:val="28"/>
        </w:rPr>
        <w:t xml:space="preserve">In spite of the histopathologic similarity, these jaw lesions appear to have a biologically different behavior from long bone lesions, which have </w:t>
      </w:r>
      <w:r>
        <w:rPr>
          <w:b/>
          <w:sz w:val="28"/>
        </w:rPr>
        <w:t xml:space="preserve">higher recurrence rates </w:t>
      </w:r>
      <w:r>
        <w:rPr>
          <w:sz w:val="28"/>
        </w:rPr>
        <w:t xml:space="preserve">after curettage and show </w:t>
      </w:r>
      <w:r>
        <w:rPr>
          <w:b/>
          <w:sz w:val="28"/>
        </w:rPr>
        <w:t xml:space="preserve">malignant change </w:t>
      </w:r>
      <w:r w:rsidRPr="00F90262">
        <w:rPr>
          <w:bCs/>
          <w:sz w:val="28"/>
        </w:rPr>
        <w:t>in up to 10% of cases</w:t>
      </w:r>
      <w:r>
        <w:rPr>
          <w:b/>
          <w:sz w:val="28"/>
        </w:rPr>
        <w:t>.</w:t>
      </w:r>
    </w:p>
    <w:p w:rsidR="00387321" w:rsidRPr="00F90262" w:rsidRDefault="00333948" w:rsidP="006E23F1">
      <w:pPr>
        <w:pStyle w:val="Heading2"/>
        <w:numPr>
          <w:ilvl w:val="0"/>
          <w:numId w:val="3"/>
        </w:numPr>
        <w:spacing w:before="240"/>
        <w:ind w:left="426" w:hanging="284"/>
        <w:rPr>
          <w:i w:val="0"/>
          <w:iCs/>
          <w:sz w:val="32"/>
          <w:szCs w:val="32"/>
          <w:u w:val="single"/>
        </w:rPr>
      </w:pPr>
      <w:proofErr w:type="spellStart"/>
      <w:r w:rsidRPr="00F90262">
        <w:rPr>
          <w:i w:val="0"/>
          <w:iCs/>
          <w:sz w:val="32"/>
          <w:szCs w:val="32"/>
          <w:u w:val="single"/>
        </w:rPr>
        <w:t>Cherubism</w:t>
      </w:r>
      <w:proofErr w:type="spellEnd"/>
      <w:r w:rsidR="006E23F1">
        <w:rPr>
          <w:i w:val="0"/>
          <w:iCs/>
          <w:sz w:val="32"/>
          <w:szCs w:val="32"/>
          <w:u w:val="single"/>
        </w:rPr>
        <w:t xml:space="preserve"> </w:t>
      </w:r>
      <w:r w:rsidRPr="00F90262">
        <w:rPr>
          <w:i w:val="0"/>
          <w:iCs/>
          <w:sz w:val="32"/>
          <w:szCs w:val="32"/>
          <w:u w:val="single"/>
        </w:rPr>
        <w:t>(hereditary bone disease)</w:t>
      </w:r>
    </w:p>
    <w:p w:rsidR="00387321" w:rsidRDefault="00333948" w:rsidP="00F90262">
      <w:pPr>
        <w:pStyle w:val="BodyText"/>
        <w:spacing w:line="276" w:lineRule="auto"/>
      </w:pPr>
      <w:proofErr w:type="gramStart"/>
      <w:r>
        <w:t>is</w:t>
      </w:r>
      <w:proofErr w:type="gramEnd"/>
      <w:r>
        <w:t xml:space="preserve"> a rare developmental jaw condition that is generally inherited as an autosomal dominant trait. The name </w:t>
      </w:r>
      <w:proofErr w:type="spellStart"/>
      <w:r>
        <w:t>cherubism</w:t>
      </w:r>
      <w:proofErr w:type="spellEnd"/>
      <w:r>
        <w:t xml:space="preserve"> was applied to this condition because the facial appearance is similar to that of the plump-cheeked little angels (cherubs) depicted in Renaissance paintings.</w:t>
      </w:r>
    </w:p>
    <w:p w:rsidR="00387321" w:rsidRDefault="00333948" w:rsidP="006E23F1">
      <w:pPr>
        <w:pStyle w:val="Heading1"/>
        <w:spacing w:before="240"/>
      </w:pPr>
      <w:r>
        <w:t>Clinical Features</w:t>
      </w:r>
    </w:p>
    <w:p w:rsidR="00387321" w:rsidRDefault="00333948" w:rsidP="00F90262">
      <w:pPr>
        <w:pStyle w:val="BodyText"/>
        <w:spacing w:line="276" w:lineRule="auto"/>
        <w:ind w:right="111" w:firstLine="42"/>
      </w:pPr>
      <w:r>
        <w:t>The disease usually occurs between the ages of 2 and 5 years. In mild cases, the diagnosis may not be made until the patient reaches 10 to 12 years of age. The clinical alterations typically progress until puberty, then stabilize and slowly regress.</w:t>
      </w:r>
    </w:p>
    <w:p w:rsidR="00387321" w:rsidRDefault="00333948" w:rsidP="00271E41">
      <w:pPr>
        <w:pStyle w:val="BodyText"/>
        <w:spacing w:line="276" w:lineRule="auto"/>
        <w:ind w:right="111" w:firstLine="42"/>
      </w:pPr>
      <w:r>
        <w:t>The cherub like faces arises from bilateral involvement of the posterior mandible that produces angelic chubby checks. The mandibular lesions typically appear as a pain less, bilateral expansion of the posterior mandible that tends to involve the angles and ascending rami. Milder maxillary involvement occurs in the tuberosity areas; in severe cases, the entire maxilla can be affected.</w:t>
      </w:r>
      <w:r w:rsidR="00271E41">
        <w:t xml:space="preserve"> </w:t>
      </w:r>
      <w:r>
        <w:t>In addition, there is an "</w:t>
      </w:r>
      <w:r>
        <w:rPr>
          <w:b/>
        </w:rPr>
        <w:t xml:space="preserve">eyes upturned to heaven" </w:t>
      </w:r>
      <w:r>
        <w:t xml:space="preserve">appearance that is due to a </w:t>
      </w:r>
      <w:r>
        <w:rPr>
          <w:spacing w:val="-4"/>
        </w:rPr>
        <w:t>wide</w:t>
      </w:r>
      <w:r>
        <w:rPr>
          <w:spacing w:val="62"/>
        </w:rPr>
        <w:t xml:space="preserve"> </w:t>
      </w:r>
      <w:r>
        <w:t xml:space="preserve">rim of exposed </w:t>
      </w:r>
      <w:proofErr w:type="spellStart"/>
      <w:r>
        <w:t>sclerae</w:t>
      </w:r>
      <w:proofErr w:type="spellEnd"/>
      <w:r>
        <w:t xml:space="preserve"> noted below the iris.</w:t>
      </w:r>
    </w:p>
    <w:p w:rsidR="00387321" w:rsidRDefault="00333948" w:rsidP="00F90262">
      <w:pPr>
        <w:pStyle w:val="Heading1"/>
        <w:spacing w:before="200" w:line="276" w:lineRule="auto"/>
        <w:jc w:val="left"/>
        <w:rPr>
          <w:b w:val="0"/>
        </w:rPr>
      </w:pPr>
      <w:r>
        <w:t>Radiographically</w:t>
      </w:r>
      <w:r>
        <w:rPr>
          <w:b w:val="0"/>
        </w:rPr>
        <w:t>:</w:t>
      </w:r>
    </w:p>
    <w:p w:rsidR="00387321" w:rsidRDefault="00333948" w:rsidP="00F90262">
      <w:pPr>
        <w:pStyle w:val="BodyText"/>
        <w:spacing w:line="276" w:lineRule="auto"/>
        <w:ind w:firstLine="42"/>
      </w:pPr>
      <w:r>
        <w:t xml:space="preserve">The lesions are typically </w:t>
      </w:r>
      <w:proofErr w:type="spellStart"/>
      <w:r>
        <w:t>multilocular</w:t>
      </w:r>
      <w:proofErr w:type="spellEnd"/>
      <w:r>
        <w:t xml:space="preserve"> </w:t>
      </w:r>
      <w:proofErr w:type="spellStart"/>
      <w:r>
        <w:t>expansile</w:t>
      </w:r>
      <w:proofErr w:type="spellEnd"/>
      <w:r>
        <w:t xml:space="preserve"> </w:t>
      </w:r>
      <w:proofErr w:type="spellStart"/>
      <w:r>
        <w:t>radiolucencies</w:t>
      </w:r>
      <w:proofErr w:type="spellEnd"/>
      <w:r>
        <w:t xml:space="preserve">. The appearance is virtually diagnostic as a result of their bilateral location. No unusual biochemical findings have been reported in patients with </w:t>
      </w:r>
      <w:proofErr w:type="spellStart"/>
      <w:r>
        <w:t>cherubism</w:t>
      </w:r>
      <w:proofErr w:type="spellEnd"/>
      <w:r>
        <w:t>.</w:t>
      </w:r>
    </w:p>
    <w:p w:rsidR="00387321" w:rsidRDefault="00333948" w:rsidP="006E23F1">
      <w:pPr>
        <w:pStyle w:val="Heading1"/>
        <w:spacing w:before="240"/>
      </w:pPr>
      <w:r>
        <w:t>Histopathologic Features</w:t>
      </w:r>
    </w:p>
    <w:p w:rsidR="00387321" w:rsidRDefault="00333948" w:rsidP="00F90262">
      <w:pPr>
        <w:pStyle w:val="BodyText"/>
        <w:spacing w:line="276" w:lineRule="auto"/>
        <w:ind w:right="111"/>
      </w:pPr>
      <w:r>
        <w:t xml:space="preserve">The microscopic findings of </w:t>
      </w:r>
      <w:proofErr w:type="spellStart"/>
      <w:r>
        <w:t>cherubism</w:t>
      </w:r>
      <w:proofErr w:type="spellEnd"/>
      <w:r>
        <w:t xml:space="preserve"> are essentially similar to those of isolated giant cell granulomas, and they seldom permit a specific diagnosis of </w:t>
      </w:r>
      <w:proofErr w:type="spellStart"/>
      <w:r>
        <w:t>cherubism</w:t>
      </w:r>
      <w:proofErr w:type="spellEnd"/>
      <w:r>
        <w:t xml:space="preserve"> in the absence of clinical and radiologic information.</w:t>
      </w:r>
    </w:p>
    <w:p w:rsidR="00387321" w:rsidRDefault="00333948" w:rsidP="00F90262">
      <w:pPr>
        <w:pStyle w:val="BodyText"/>
        <w:spacing w:line="276" w:lineRule="auto"/>
      </w:pPr>
      <w:r>
        <w:t xml:space="preserve">The </w:t>
      </w:r>
      <w:proofErr w:type="spellStart"/>
      <w:r>
        <w:t>lesional</w:t>
      </w:r>
      <w:proofErr w:type="spellEnd"/>
      <w:r>
        <w:t xml:space="preserve"> tissue consists of vascular fibrous tissue containing variable numbers of multinucleated giant cells.</w:t>
      </w:r>
      <w:r w:rsidR="00A755A8">
        <w:t xml:space="preserve"> </w:t>
      </w:r>
      <w:r>
        <w:t xml:space="preserve">Foci of </w:t>
      </w:r>
      <w:proofErr w:type="spellStart"/>
      <w:r>
        <w:t>extravasated</w:t>
      </w:r>
      <w:proofErr w:type="spellEnd"/>
      <w:r>
        <w:t xml:space="preserve"> blood are commonly present. In some cases, </w:t>
      </w:r>
      <w:proofErr w:type="spellStart"/>
      <w:r>
        <w:t>cherubism</w:t>
      </w:r>
      <w:proofErr w:type="spellEnd"/>
      <w:r>
        <w:t xml:space="preserve"> reveals </w:t>
      </w:r>
      <w:r>
        <w:rPr>
          <w:b/>
        </w:rPr>
        <w:t xml:space="preserve">eosinophilic, cuff like deposits </w:t>
      </w:r>
      <w:r>
        <w:t xml:space="preserve">surrounding small blood </w:t>
      </w:r>
      <w:r>
        <w:lastRenderedPageBreak/>
        <w:t xml:space="preserve">vessels throughout the lesion. The eosinophilic cuffing appears to be specific for </w:t>
      </w:r>
      <w:proofErr w:type="spellStart"/>
      <w:r>
        <w:t>cherubism</w:t>
      </w:r>
      <w:proofErr w:type="spellEnd"/>
      <w:r>
        <w:t>. However, these deposits are not present in many cases, and their absence</w:t>
      </w:r>
      <w:r w:rsidR="00E025B4">
        <w:t xml:space="preserve"> </w:t>
      </w:r>
      <w:r>
        <w:t xml:space="preserve">does not exclude a diagnosis of </w:t>
      </w:r>
      <w:proofErr w:type="spellStart"/>
      <w:r>
        <w:t>cherubism</w:t>
      </w:r>
      <w:proofErr w:type="spellEnd"/>
      <w:r>
        <w:t xml:space="preserve">. </w:t>
      </w:r>
      <w:r w:rsidR="00BA4724">
        <w:t>Older</w:t>
      </w:r>
      <w:r>
        <w:t xml:space="preserve">, resolving lesions of </w:t>
      </w:r>
      <w:proofErr w:type="spellStart"/>
      <w:r>
        <w:t>cherubism</w:t>
      </w:r>
      <w:proofErr w:type="spellEnd"/>
      <w:r>
        <w:t>, the tissue becomes more fibrous, the number of giant cells decreases, and new bone formation is seen.</w:t>
      </w:r>
    </w:p>
    <w:p w:rsidR="00387321" w:rsidRDefault="00333948">
      <w:pPr>
        <w:pStyle w:val="Heading1"/>
        <w:spacing w:before="200"/>
      </w:pPr>
      <w:r>
        <w:t>Treatment and Prognosis</w:t>
      </w:r>
    </w:p>
    <w:p w:rsidR="00387321" w:rsidRDefault="00333948" w:rsidP="00F90262">
      <w:pPr>
        <w:pStyle w:val="BodyText"/>
        <w:spacing w:line="276" w:lineRule="auto"/>
      </w:pPr>
      <w:r>
        <w:t>The prognosis in any given case is unpredictable. In most instances, the lesions tend to show varying degrees of remission and involution after puberty. By the fourth decade, the facial features of most patients approach normalcy. In spite of the typical scenario, some patients demonstrate very mild alterations, whereas others reveal grotesque changes that often are very slow to resolve. In occasional patients, the deformity can persist.</w:t>
      </w:r>
    </w:p>
    <w:p w:rsidR="00387321" w:rsidRDefault="00333948" w:rsidP="00F90262">
      <w:pPr>
        <w:pStyle w:val="BodyText"/>
        <w:spacing w:line="276" w:lineRule="auto"/>
      </w:pPr>
      <w:r>
        <w:t xml:space="preserve">The question of whether to treat or simply observe a patient with </w:t>
      </w:r>
      <w:proofErr w:type="spellStart"/>
      <w:r>
        <w:t>cherubism</w:t>
      </w:r>
      <w:proofErr w:type="spellEnd"/>
      <w:r>
        <w:t xml:space="preserve"> is difficult. Excellent results have been obtained in some cases by early </w:t>
      </w:r>
      <w:r>
        <w:rPr>
          <w:spacing w:val="-3"/>
        </w:rPr>
        <w:t xml:space="preserve">surgical </w:t>
      </w:r>
      <w:r>
        <w:t xml:space="preserve">intervention with curettage of the lesions. Conversely, early surgical </w:t>
      </w:r>
      <w:r>
        <w:rPr>
          <w:spacing w:val="-2"/>
        </w:rPr>
        <w:t xml:space="preserve">intervention </w:t>
      </w:r>
      <w:r>
        <w:t xml:space="preserve">sometimes has been followed by rapid regrowth of the lesions and worsening deformity. The optimal therapy for </w:t>
      </w:r>
      <w:proofErr w:type="spellStart"/>
      <w:r>
        <w:t>cherubism</w:t>
      </w:r>
      <w:proofErr w:type="spellEnd"/>
      <w:r>
        <w:t xml:space="preserve"> has not been determined.</w:t>
      </w:r>
    </w:p>
    <w:p w:rsidR="00387321" w:rsidRPr="00F90262" w:rsidRDefault="00333948" w:rsidP="00304C1C">
      <w:pPr>
        <w:pStyle w:val="Heading2"/>
        <w:numPr>
          <w:ilvl w:val="0"/>
          <w:numId w:val="3"/>
        </w:numPr>
        <w:spacing w:before="200"/>
        <w:ind w:left="284" w:hanging="284"/>
        <w:rPr>
          <w:i w:val="0"/>
          <w:iCs/>
          <w:sz w:val="32"/>
          <w:szCs w:val="32"/>
          <w:u w:val="single"/>
        </w:rPr>
      </w:pPr>
      <w:r w:rsidRPr="00F90262">
        <w:rPr>
          <w:i w:val="0"/>
          <w:iCs/>
          <w:sz w:val="32"/>
          <w:szCs w:val="32"/>
          <w:u w:val="single"/>
        </w:rPr>
        <w:t>Aneurysmal bone cyst</w:t>
      </w:r>
    </w:p>
    <w:p w:rsidR="00387321" w:rsidRDefault="00333948" w:rsidP="00F90262">
      <w:pPr>
        <w:pStyle w:val="BodyText"/>
        <w:spacing w:line="276" w:lineRule="auto"/>
        <w:ind w:right="112"/>
      </w:pPr>
      <w:proofErr w:type="gramStart"/>
      <w:r>
        <w:t>is</w:t>
      </w:r>
      <w:proofErr w:type="gramEnd"/>
      <w:r>
        <w:t xml:space="preserve"> an intraosseous accumulation of variable-sized blood filled spaces surrounded by cellular fibrous connective tissue that often is admixed with trabeculae of reactive woven bone.</w:t>
      </w:r>
    </w:p>
    <w:p w:rsidR="00387321" w:rsidRDefault="00333948" w:rsidP="00F90262">
      <w:pPr>
        <w:pStyle w:val="BodyText"/>
        <w:spacing w:line="276" w:lineRule="auto"/>
        <w:ind w:firstLine="42"/>
      </w:pPr>
      <w:r>
        <w:t xml:space="preserve">The cause and pathogenesis of the aneurysmal bone cyst are poorly understood. Several investigators have proposed that aneurysmal bone cyst arises from </w:t>
      </w:r>
      <w:r>
        <w:rPr>
          <w:spacing w:val="-11"/>
        </w:rPr>
        <w:t xml:space="preserve">a </w:t>
      </w:r>
      <w:r>
        <w:rPr>
          <w:b/>
        </w:rPr>
        <w:t xml:space="preserve">traumatic event. </w:t>
      </w:r>
      <w:r>
        <w:t xml:space="preserve">Others have suggested that aneurysmal bone cyst and giant </w:t>
      </w:r>
      <w:r>
        <w:rPr>
          <w:spacing w:val="-4"/>
        </w:rPr>
        <w:t xml:space="preserve">cell </w:t>
      </w:r>
      <w:r>
        <w:t xml:space="preserve">granuloma are closely related. It is likely that the aneurysmal bone cyst may </w:t>
      </w:r>
      <w:r>
        <w:rPr>
          <w:spacing w:val="-3"/>
        </w:rPr>
        <w:t xml:space="preserve">occur </w:t>
      </w:r>
      <w:r>
        <w:t xml:space="preserve">either as a primary lesion or as a result of disrupted vascular dynamics in a preexisting </w:t>
      </w:r>
      <w:proofErr w:type="spellStart"/>
      <w:r>
        <w:t>intrabony</w:t>
      </w:r>
      <w:proofErr w:type="spellEnd"/>
      <w:r>
        <w:t xml:space="preserve"> lesion.</w:t>
      </w:r>
    </w:p>
    <w:p w:rsidR="00387321" w:rsidRDefault="00333948" w:rsidP="006E23F1">
      <w:pPr>
        <w:pStyle w:val="Heading1"/>
        <w:spacing w:before="240"/>
      </w:pPr>
      <w:r>
        <w:t>Clinical</w:t>
      </w:r>
      <w:r w:rsidR="006E23F1">
        <w:t xml:space="preserve"> </w:t>
      </w:r>
      <w:r>
        <w:t>Features</w:t>
      </w:r>
    </w:p>
    <w:p w:rsidR="00387321" w:rsidRDefault="00333948" w:rsidP="00674BE5">
      <w:pPr>
        <w:pStyle w:val="BodyText"/>
        <w:spacing w:line="276" w:lineRule="auto"/>
      </w:pPr>
      <w:r>
        <w:t xml:space="preserve">Gnathic aneurysmal bone cysts are uncommon, with approximately 2% reported </w:t>
      </w:r>
      <w:r>
        <w:rPr>
          <w:spacing w:val="-3"/>
        </w:rPr>
        <w:t xml:space="preserve">from </w:t>
      </w:r>
      <w:r>
        <w:t xml:space="preserve">the jaws. Within the jaws, a wide age range is noted, but most cases arise in children and young adults with an approximate mean age of 20 years. No significant </w:t>
      </w:r>
      <w:r>
        <w:rPr>
          <w:spacing w:val="-6"/>
        </w:rPr>
        <w:t xml:space="preserve">sex </w:t>
      </w:r>
      <w:r>
        <w:t xml:space="preserve">predilection is noted. A mandibular predominance is noted, and the vast </w:t>
      </w:r>
      <w:r>
        <w:rPr>
          <w:spacing w:val="-3"/>
        </w:rPr>
        <w:t xml:space="preserve">majority </w:t>
      </w:r>
      <w:r>
        <w:t>arises in the posterior segments of the jaws.</w:t>
      </w:r>
    </w:p>
    <w:p w:rsidR="00387321" w:rsidRDefault="00F90262" w:rsidP="00674BE5">
      <w:pPr>
        <w:pStyle w:val="BodyText"/>
        <w:spacing w:after="240" w:line="276" w:lineRule="auto"/>
        <w:ind w:hanging="100"/>
      </w:pPr>
      <w:r>
        <w:t xml:space="preserve"> </w:t>
      </w:r>
      <w:r w:rsidR="00333948">
        <w:t xml:space="preserve">The most common clinical manifestation is a swelling that has usually developed rapidly. Pain often is reported; </w:t>
      </w:r>
      <w:proofErr w:type="gramStart"/>
      <w:r w:rsidR="00333948">
        <w:t>paresthesia are</w:t>
      </w:r>
      <w:proofErr w:type="gramEnd"/>
      <w:r w:rsidR="00333948">
        <w:t xml:space="preserve"> rarely seen. On occasion, </w:t>
      </w:r>
      <w:r w:rsidR="00333948">
        <w:rPr>
          <w:spacing w:val="-2"/>
        </w:rPr>
        <w:t xml:space="preserve">malocclusion, </w:t>
      </w:r>
      <w:r w:rsidR="00333948">
        <w:t xml:space="preserve">mobility, migration, or resorption of involved teeth may be present. Maxillary </w:t>
      </w:r>
      <w:r w:rsidR="00333948">
        <w:rPr>
          <w:spacing w:val="-3"/>
        </w:rPr>
        <w:t xml:space="preserve">lesions </w:t>
      </w:r>
      <w:r w:rsidR="00333948">
        <w:lastRenderedPageBreak/>
        <w:t xml:space="preserve">often bulge into the adjacent tissue; nasal obstruction, nasal bleeding, proptosis, </w:t>
      </w:r>
      <w:r w:rsidR="00333948">
        <w:rPr>
          <w:spacing w:val="-4"/>
        </w:rPr>
        <w:t>and</w:t>
      </w:r>
      <w:r w:rsidR="00333948">
        <w:rPr>
          <w:spacing w:val="62"/>
        </w:rPr>
        <w:t xml:space="preserve"> </w:t>
      </w:r>
      <w:r w:rsidR="00333948">
        <w:t>diplopia are noted uncommonly.</w:t>
      </w:r>
    </w:p>
    <w:p w:rsidR="00387321" w:rsidRDefault="00333948" w:rsidP="00F90262">
      <w:pPr>
        <w:pStyle w:val="Heading1"/>
        <w:spacing w:line="276" w:lineRule="auto"/>
        <w:jc w:val="left"/>
        <w:rPr>
          <w:b w:val="0"/>
        </w:rPr>
      </w:pPr>
      <w:r>
        <w:t>Radiographically</w:t>
      </w:r>
      <w:r>
        <w:rPr>
          <w:b w:val="0"/>
        </w:rPr>
        <w:t>:</w:t>
      </w:r>
    </w:p>
    <w:p w:rsidR="00387321" w:rsidRDefault="00333948" w:rsidP="00F90262">
      <w:pPr>
        <w:pStyle w:val="BodyText"/>
        <w:spacing w:line="276" w:lineRule="auto"/>
        <w:ind w:firstLine="42"/>
      </w:pPr>
      <w:r>
        <w:t xml:space="preserve">It shows a </w:t>
      </w:r>
      <w:proofErr w:type="spellStart"/>
      <w:r>
        <w:t>unilocular</w:t>
      </w:r>
      <w:proofErr w:type="spellEnd"/>
      <w:r>
        <w:t xml:space="preserve"> or </w:t>
      </w:r>
      <w:proofErr w:type="spellStart"/>
      <w:r>
        <w:t>multilocularradiolucent</w:t>
      </w:r>
      <w:proofErr w:type="spellEnd"/>
      <w:r>
        <w:t xml:space="preserve"> lesion often associated </w:t>
      </w:r>
      <w:r>
        <w:rPr>
          <w:spacing w:val="-5"/>
        </w:rPr>
        <w:t xml:space="preserve">with </w:t>
      </w:r>
      <w:r>
        <w:t xml:space="preserve">marked cortical expansion and thinning. The radiographic borders are variable </w:t>
      </w:r>
      <w:r>
        <w:rPr>
          <w:spacing w:val="-5"/>
        </w:rPr>
        <w:t xml:space="preserve">and </w:t>
      </w:r>
      <w:r>
        <w:t xml:space="preserve">may be well defined or diffuse. Frequently, a ballooning or "blow-out" distention </w:t>
      </w:r>
      <w:r>
        <w:rPr>
          <w:spacing w:val="-7"/>
        </w:rPr>
        <w:t xml:space="preserve">of </w:t>
      </w:r>
      <w:r>
        <w:t xml:space="preserve">the contour of the affected bone is </w:t>
      </w:r>
      <w:r w:rsidR="00F90262">
        <w:t>described.</w:t>
      </w:r>
    </w:p>
    <w:p w:rsidR="00387321" w:rsidRDefault="00333948" w:rsidP="00F90262">
      <w:pPr>
        <w:pStyle w:val="BodyText"/>
        <w:spacing w:line="276" w:lineRule="auto"/>
      </w:pPr>
      <w:r>
        <w:t>At the time of surgery, intact periosteum and a thin shell of bone are typically found covering the lesion. When the periosteum and bony shell are removed, dark venous blood frequently wells up and venous like bleeding may be encountered. The appearance at surgery has been likened to that of a "blood-soaked sponge."</w:t>
      </w:r>
    </w:p>
    <w:p w:rsidR="00387321" w:rsidRDefault="00333948" w:rsidP="00674BE5">
      <w:pPr>
        <w:pStyle w:val="Heading1"/>
        <w:spacing w:before="240"/>
      </w:pPr>
      <w:r>
        <w:t>Histopathologic Features</w:t>
      </w:r>
    </w:p>
    <w:p w:rsidR="00387321" w:rsidRDefault="00513F6F" w:rsidP="00674BE5">
      <w:pPr>
        <w:pStyle w:val="BodyText"/>
        <w:spacing w:line="276" w:lineRule="auto"/>
        <w:ind w:right="112"/>
      </w:pPr>
      <w:r>
        <w:t xml:space="preserve">It </w:t>
      </w:r>
      <w:r w:rsidR="00333948">
        <w:t xml:space="preserve">is characterized by spaces of varying size, filled with </w:t>
      </w:r>
      <w:proofErr w:type="spellStart"/>
      <w:r w:rsidR="00333948">
        <w:t>unclotted</w:t>
      </w:r>
      <w:proofErr w:type="spellEnd"/>
      <w:r w:rsidR="00333948">
        <w:t xml:space="preserve"> blood surrounded by cellular fibroblastic tissue containing multinucleated giant cells and trabeculae of osteoid and woven bone.</w:t>
      </w:r>
      <w:r w:rsidR="00BA4724">
        <w:t xml:space="preserve"> </w:t>
      </w:r>
      <w:r w:rsidR="00333948">
        <w:t xml:space="preserve">The blood-filled spaces are not lined by endothelium. In approximately 20% of the cases, aneurysmal bone cyst is associated with another </w:t>
      </w:r>
      <w:proofErr w:type="spellStart"/>
      <w:r w:rsidR="00333948">
        <w:t>pathosis</w:t>
      </w:r>
      <w:proofErr w:type="spellEnd"/>
      <w:r w:rsidR="00333948">
        <w:t>, most commonly a fibro-osseous lesion or giant cell granuloma.</w:t>
      </w:r>
    </w:p>
    <w:p w:rsidR="00387321" w:rsidRDefault="00387321">
      <w:pPr>
        <w:pStyle w:val="BodyText"/>
        <w:ind w:left="0" w:right="0"/>
        <w:jc w:val="left"/>
      </w:pPr>
    </w:p>
    <w:p w:rsidR="00387321" w:rsidRDefault="00333948">
      <w:pPr>
        <w:pStyle w:val="Heading1"/>
      </w:pPr>
      <w:r>
        <w:t>Treatment and Prognosis</w:t>
      </w:r>
    </w:p>
    <w:p w:rsidR="00387321" w:rsidRDefault="00513F6F" w:rsidP="00674BE5">
      <w:pPr>
        <w:pStyle w:val="BodyText"/>
        <w:spacing w:line="276" w:lineRule="auto"/>
        <w:ind w:right="111"/>
      </w:pPr>
      <w:r>
        <w:t xml:space="preserve">They </w:t>
      </w:r>
      <w:r w:rsidR="00333948">
        <w:t>are usually treated by curettage or enucleation, sometimes supplemented with cryosurgery. The vascularity of gnathic lesions is typically low flow, and removal of the bulk of the lesion is usually sufficient to control the bleeding. Rare cases require more extensive surgical resection grafting.</w:t>
      </w:r>
      <w:r w:rsidR="00BA4724">
        <w:t xml:space="preserve"> </w:t>
      </w:r>
      <w:r w:rsidR="00333948">
        <w:t>The reported recurrence rates are from8% - 60%. Mostly arise from inadequate or subtotal removal upon initial therapy. In spite of recurrences, the long-term prognosis appears favorable.</w:t>
      </w:r>
    </w:p>
    <w:p w:rsidR="00387321" w:rsidRPr="00674BE5" w:rsidRDefault="00333948" w:rsidP="00E951E4">
      <w:pPr>
        <w:pStyle w:val="Heading2"/>
        <w:numPr>
          <w:ilvl w:val="0"/>
          <w:numId w:val="3"/>
        </w:numPr>
        <w:spacing w:before="240"/>
        <w:ind w:left="284" w:hanging="284"/>
        <w:rPr>
          <w:i w:val="0"/>
          <w:iCs/>
          <w:sz w:val="32"/>
          <w:szCs w:val="32"/>
          <w:u w:val="single"/>
        </w:rPr>
      </w:pPr>
      <w:r w:rsidRPr="00674BE5">
        <w:rPr>
          <w:i w:val="0"/>
          <w:iCs/>
          <w:sz w:val="32"/>
          <w:szCs w:val="32"/>
          <w:u w:val="single"/>
        </w:rPr>
        <w:t>Hyperparathyroidism(metabolic bone disease)</w:t>
      </w:r>
    </w:p>
    <w:p w:rsidR="00674BE5" w:rsidRDefault="00333948" w:rsidP="00271E41">
      <w:pPr>
        <w:pStyle w:val="BodyText"/>
        <w:spacing w:line="276" w:lineRule="auto"/>
        <w:rPr>
          <w:b/>
        </w:rPr>
      </w:pPr>
      <w:r>
        <w:t>Excess production of parathyroid hormone (PTH) results in the condition known as hyperparathyroidism. PTH normally is produced by the parathyroid glands in response to a decrease in serum calcium levels.</w:t>
      </w:r>
      <w:r w:rsidR="00271E41">
        <w:t xml:space="preserve"> It </w:t>
      </w:r>
      <w:r w:rsidR="00513F6F">
        <w:rPr>
          <w:spacing w:val="31"/>
        </w:rPr>
        <w:t>may</w:t>
      </w:r>
      <w:r w:rsidR="00513F6F">
        <w:t xml:space="preserve"> </w:t>
      </w:r>
      <w:r w:rsidR="00513F6F">
        <w:rPr>
          <w:spacing w:val="31"/>
        </w:rPr>
        <w:t>be</w:t>
      </w:r>
      <w:r w:rsidR="00513F6F">
        <w:t xml:space="preserve"> </w:t>
      </w:r>
      <w:r w:rsidR="00513F6F">
        <w:rPr>
          <w:spacing w:val="31"/>
        </w:rPr>
        <w:t>one</w:t>
      </w:r>
      <w:r w:rsidR="00513F6F">
        <w:t xml:space="preserve"> </w:t>
      </w:r>
      <w:r w:rsidR="00513F6F">
        <w:rPr>
          <w:spacing w:val="31"/>
        </w:rPr>
        <w:t>of</w:t>
      </w:r>
      <w:r w:rsidR="00513F6F">
        <w:t xml:space="preserve"> </w:t>
      </w:r>
      <w:r w:rsidR="00513F6F">
        <w:rPr>
          <w:spacing w:val="31"/>
        </w:rPr>
        <w:t>three</w:t>
      </w:r>
      <w:r w:rsidR="00513F6F">
        <w:t xml:space="preserve"> </w:t>
      </w:r>
      <w:r w:rsidR="00513F6F">
        <w:rPr>
          <w:spacing w:val="31"/>
        </w:rPr>
        <w:t>types</w:t>
      </w:r>
      <w:r>
        <w:t xml:space="preserve">: </w:t>
      </w:r>
      <w:r>
        <w:rPr>
          <w:spacing w:val="31"/>
        </w:rPr>
        <w:t xml:space="preserve"> </w:t>
      </w:r>
      <w:r>
        <w:rPr>
          <w:b/>
        </w:rPr>
        <w:t>primary</w:t>
      </w:r>
      <w:r w:rsidR="00513F6F">
        <w:t xml:space="preserve">, </w:t>
      </w:r>
      <w:r w:rsidR="00513F6F" w:rsidRPr="00513F6F">
        <w:rPr>
          <w:b/>
          <w:bCs/>
          <w:spacing w:val="31"/>
        </w:rPr>
        <w:t>secondary</w:t>
      </w:r>
      <w:r w:rsidR="00513F6F" w:rsidRPr="00513F6F">
        <w:rPr>
          <w:b/>
          <w:bCs/>
        </w:rPr>
        <w:t xml:space="preserve"> </w:t>
      </w:r>
      <w:r w:rsidR="00513F6F" w:rsidRPr="00513F6F">
        <w:rPr>
          <w:bCs/>
          <w:spacing w:val="31"/>
        </w:rPr>
        <w:t>and</w:t>
      </w:r>
      <w:r w:rsidR="00271E41">
        <w:rPr>
          <w:bCs/>
          <w:spacing w:val="31"/>
        </w:rPr>
        <w:t xml:space="preserve"> </w:t>
      </w:r>
      <w:r w:rsidR="00271E41" w:rsidRPr="00271E41">
        <w:rPr>
          <w:b/>
          <w:spacing w:val="31"/>
        </w:rPr>
        <w:t>h</w:t>
      </w:r>
      <w:r w:rsidRPr="00271E41">
        <w:rPr>
          <w:b/>
        </w:rPr>
        <w:t>er</w:t>
      </w:r>
      <w:r>
        <w:rPr>
          <w:b/>
        </w:rPr>
        <w:t>editary</w:t>
      </w:r>
      <w:r w:rsidR="00674BE5">
        <w:rPr>
          <w:b/>
        </w:rPr>
        <w:t>.</w:t>
      </w:r>
    </w:p>
    <w:p w:rsidR="00387321" w:rsidRPr="00DC523D" w:rsidRDefault="00333948" w:rsidP="00DC523D">
      <w:pPr>
        <w:tabs>
          <w:tab w:val="left" w:pos="1605"/>
          <w:tab w:val="left" w:pos="1921"/>
        </w:tabs>
        <w:spacing w:line="276" w:lineRule="auto"/>
        <w:ind w:left="100"/>
        <w:jc w:val="both"/>
        <w:rPr>
          <w:sz w:val="28"/>
          <w:szCs w:val="28"/>
        </w:rPr>
      </w:pPr>
      <w:r w:rsidRPr="00674BE5">
        <w:rPr>
          <w:b/>
          <w:bCs/>
          <w:iCs/>
          <w:spacing w:val="-172"/>
          <w:sz w:val="28"/>
          <w:u w:val="single"/>
        </w:rPr>
        <w:t>P</w:t>
      </w:r>
      <w:r w:rsidRPr="00674BE5">
        <w:rPr>
          <w:b/>
          <w:bCs/>
          <w:iCs/>
          <w:spacing w:val="101"/>
          <w:sz w:val="28"/>
          <w:u w:val="single"/>
        </w:rPr>
        <w:t xml:space="preserve"> </w:t>
      </w:r>
      <w:proofErr w:type="spellStart"/>
      <w:r w:rsidRPr="00674BE5">
        <w:rPr>
          <w:b/>
          <w:bCs/>
          <w:iCs/>
          <w:sz w:val="28"/>
          <w:u w:val="single"/>
        </w:rPr>
        <w:t>rimary</w:t>
      </w:r>
      <w:proofErr w:type="spellEnd"/>
      <w:r w:rsidR="00674BE5" w:rsidRPr="00674BE5">
        <w:rPr>
          <w:b/>
          <w:bCs/>
          <w:iCs/>
          <w:sz w:val="28"/>
          <w:u w:val="single"/>
        </w:rPr>
        <w:t xml:space="preserve"> </w:t>
      </w:r>
      <w:r w:rsidRPr="00674BE5">
        <w:rPr>
          <w:b/>
          <w:bCs/>
          <w:iCs/>
          <w:sz w:val="28"/>
          <w:u w:val="single"/>
        </w:rPr>
        <w:t>hyperparathyroidism</w:t>
      </w:r>
      <w:r>
        <w:rPr>
          <w:sz w:val="28"/>
        </w:rPr>
        <w:t xml:space="preserve">:  </w:t>
      </w:r>
      <w:proofErr w:type="gramStart"/>
      <w:r>
        <w:rPr>
          <w:sz w:val="28"/>
        </w:rPr>
        <w:t>is  characterized</w:t>
      </w:r>
      <w:proofErr w:type="gramEnd"/>
      <w:r>
        <w:rPr>
          <w:sz w:val="28"/>
        </w:rPr>
        <w:t xml:space="preserve">  by  </w:t>
      </w:r>
      <w:proofErr w:type="spellStart"/>
      <w:r>
        <w:rPr>
          <w:sz w:val="28"/>
        </w:rPr>
        <w:t>hyprersecretion</w:t>
      </w:r>
      <w:proofErr w:type="spellEnd"/>
      <w:r>
        <w:rPr>
          <w:spacing w:val="-15"/>
          <w:sz w:val="28"/>
        </w:rPr>
        <w:t xml:space="preserve"> </w:t>
      </w:r>
      <w:r>
        <w:rPr>
          <w:sz w:val="28"/>
        </w:rPr>
        <w:t>of</w:t>
      </w:r>
      <w:r w:rsidR="00DC523D">
        <w:rPr>
          <w:sz w:val="28"/>
        </w:rPr>
        <w:t xml:space="preserve"> </w:t>
      </w:r>
      <w:r w:rsidRPr="00DC523D">
        <w:rPr>
          <w:sz w:val="28"/>
          <w:szCs w:val="28"/>
        </w:rPr>
        <w:t>parathyroid hormone from hyperplastic parathyroid gland,</w:t>
      </w:r>
      <w:r w:rsidR="00261F36" w:rsidRPr="00DC523D">
        <w:rPr>
          <w:sz w:val="28"/>
          <w:szCs w:val="28"/>
        </w:rPr>
        <w:t xml:space="preserve"> </w:t>
      </w:r>
      <w:r w:rsidRPr="00DC523D">
        <w:rPr>
          <w:sz w:val="28"/>
          <w:szCs w:val="28"/>
        </w:rPr>
        <w:t>parathyroid adenoma or an adenocarcinoma.</w:t>
      </w:r>
    </w:p>
    <w:p w:rsidR="00387321" w:rsidRPr="00BA4724" w:rsidRDefault="00333948" w:rsidP="00674BE5">
      <w:pPr>
        <w:pStyle w:val="BodyText"/>
        <w:spacing w:line="276" w:lineRule="auto"/>
        <w:rPr>
          <w:iCs/>
        </w:rPr>
      </w:pPr>
      <w:proofErr w:type="spellStart"/>
      <w:r w:rsidRPr="00674BE5">
        <w:rPr>
          <w:b/>
          <w:bCs/>
          <w:iCs/>
          <w:spacing w:val="-140"/>
          <w:u w:val="single"/>
        </w:rPr>
        <w:t>S</w:t>
      </w:r>
      <w:r w:rsidRPr="00674BE5">
        <w:rPr>
          <w:b/>
          <w:bCs/>
          <w:iCs/>
          <w:u w:val="single"/>
        </w:rPr>
        <w:t>c</w:t>
      </w:r>
      <w:r w:rsidR="00D64917" w:rsidRPr="00674BE5">
        <w:rPr>
          <w:b/>
          <w:bCs/>
          <w:iCs/>
          <w:u w:val="single"/>
        </w:rPr>
        <w:t>ec</w:t>
      </w:r>
      <w:r w:rsidRPr="00674BE5">
        <w:rPr>
          <w:b/>
          <w:bCs/>
          <w:iCs/>
          <w:u w:val="single"/>
        </w:rPr>
        <w:t>ondary</w:t>
      </w:r>
      <w:proofErr w:type="spellEnd"/>
      <w:r w:rsidRPr="00674BE5">
        <w:rPr>
          <w:b/>
          <w:bCs/>
          <w:iCs/>
          <w:u w:val="single"/>
        </w:rPr>
        <w:t xml:space="preserve"> hyperparathyroidism</w:t>
      </w:r>
      <w:r>
        <w:rPr>
          <w:i/>
        </w:rPr>
        <w:t xml:space="preserve"> </w:t>
      </w:r>
      <w:r>
        <w:t xml:space="preserve">develops when PTH is continuously produced </w:t>
      </w:r>
      <w:r>
        <w:rPr>
          <w:spacing w:val="-7"/>
        </w:rPr>
        <w:t xml:space="preserve">in </w:t>
      </w:r>
      <w:r>
        <w:t xml:space="preserve">response to chronic low levels of serum calcium, a situation usually associated </w:t>
      </w:r>
      <w:r>
        <w:rPr>
          <w:spacing w:val="-4"/>
        </w:rPr>
        <w:t>with</w:t>
      </w:r>
      <w:r>
        <w:rPr>
          <w:spacing w:val="62"/>
        </w:rPr>
        <w:t xml:space="preserve"> </w:t>
      </w:r>
      <w:r>
        <w:rPr>
          <w:b/>
        </w:rPr>
        <w:t>chronic renal disease</w:t>
      </w:r>
      <w:r>
        <w:t xml:space="preserve">. The kidney processes vitamin D. which is necessary </w:t>
      </w:r>
      <w:r>
        <w:rPr>
          <w:spacing w:val="-6"/>
        </w:rPr>
        <w:t xml:space="preserve">for </w:t>
      </w:r>
      <w:r>
        <w:lastRenderedPageBreak/>
        <w:t>calcium absorption from the gut, therefore in a patient with chronic renal disease, active vitamin D is not produced and less calcium is absorbed from the gut, resulting in lowered serum calcium levels.</w:t>
      </w:r>
      <w:r w:rsidR="00BA4724">
        <w:t xml:space="preserve"> </w:t>
      </w:r>
      <w:r w:rsidRPr="00BA4724">
        <w:rPr>
          <w:iCs/>
          <w:spacing w:val="-203"/>
        </w:rPr>
        <w:t>H</w:t>
      </w:r>
      <w:r w:rsidRPr="00BA4724">
        <w:rPr>
          <w:iCs/>
          <w:spacing w:val="132"/>
        </w:rPr>
        <w:t xml:space="preserve"> </w:t>
      </w:r>
      <w:r w:rsidR="00BA4724" w:rsidRPr="00BA4724">
        <w:rPr>
          <w:iCs/>
        </w:rPr>
        <w:t>reditary</w:t>
      </w:r>
      <w:r w:rsidR="00BA4724">
        <w:rPr>
          <w:iCs/>
        </w:rPr>
        <w:t xml:space="preserve"> </w:t>
      </w:r>
      <w:r w:rsidRPr="00BA4724">
        <w:rPr>
          <w:iCs/>
        </w:rPr>
        <w:t>hyperparathyroidism has been shown to be autosomal dominant</w:t>
      </w:r>
      <w:r w:rsidR="00BA4724">
        <w:rPr>
          <w:iCs/>
        </w:rPr>
        <w:t xml:space="preserve"> </w:t>
      </w:r>
      <w:r w:rsidRPr="00BA4724">
        <w:rPr>
          <w:iCs/>
        </w:rPr>
        <w:t>condition</w:t>
      </w:r>
      <w:r w:rsidR="00BA4724">
        <w:rPr>
          <w:iCs/>
        </w:rPr>
        <w:t>.</w:t>
      </w:r>
    </w:p>
    <w:p w:rsidR="00387321" w:rsidRDefault="00333948" w:rsidP="006E23F1">
      <w:pPr>
        <w:pStyle w:val="Heading1"/>
        <w:spacing w:before="240"/>
        <w:jc w:val="left"/>
      </w:pPr>
      <w:r>
        <w:t>Clinical Features</w:t>
      </w:r>
    </w:p>
    <w:p w:rsidR="00BA4724" w:rsidRDefault="00333948" w:rsidP="00674BE5">
      <w:pPr>
        <w:pStyle w:val="BodyText"/>
        <w:tabs>
          <w:tab w:val="left" w:pos="8223"/>
        </w:tabs>
        <w:spacing w:line="276" w:lineRule="auto"/>
        <w:ind w:firstLine="42"/>
      </w:pPr>
      <w:r>
        <w:t>The</w:t>
      </w:r>
      <w:r>
        <w:rPr>
          <w:spacing w:val="51"/>
        </w:rPr>
        <w:t xml:space="preserve"> </w:t>
      </w:r>
      <w:r>
        <w:t>incidence</w:t>
      </w:r>
      <w:r>
        <w:rPr>
          <w:spacing w:val="51"/>
        </w:rPr>
        <w:t xml:space="preserve"> </w:t>
      </w:r>
      <w:r>
        <w:t>increase</w:t>
      </w:r>
      <w:r>
        <w:rPr>
          <w:spacing w:val="51"/>
        </w:rPr>
        <w:t xml:space="preserve"> </w:t>
      </w:r>
      <w:r>
        <w:t>with</w:t>
      </w:r>
      <w:r>
        <w:rPr>
          <w:spacing w:val="51"/>
        </w:rPr>
        <w:t xml:space="preserve"> </w:t>
      </w:r>
      <w:r w:rsidR="00674BE5">
        <w:t>age</w:t>
      </w:r>
      <w:r w:rsidR="00674BE5">
        <w:rPr>
          <w:spacing w:val="51"/>
        </w:rPr>
        <w:t>, and</w:t>
      </w:r>
      <w:r>
        <w:rPr>
          <w:spacing w:val="51"/>
        </w:rPr>
        <w:t xml:space="preserve"> </w:t>
      </w:r>
      <w:r>
        <w:t>is</w:t>
      </w:r>
      <w:r>
        <w:rPr>
          <w:spacing w:val="51"/>
        </w:rPr>
        <w:t xml:space="preserve"> </w:t>
      </w:r>
      <w:r>
        <w:t>greater</w:t>
      </w:r>
      <w:r>
        <w:rPr>
          <w:spacing w:val="51"/>
        </w:rPr>
        <w:t xml:space="preserve"> </w:t>
      </w:r>
      <w:r>
        <w:t>in</w:t>
      </w:r>
      <w:r>
        <w:rPr>
          <w:spacing w:val="51"/>
        </w:rPr>
        <w:t xml:space="preserve"> </w:t>
      </w:r>
      <w:r>
        <w:t>menopausal</w:t>
      </w:r>
      <w:r w:rsidR="00BA4724">
        <w:t xml:space="preserve"> </w:t>
      </w:r>
      <w:r>
        <w:t xml:space="preserve">women. </w:t>
      </w:r>
      <w:r>
        <w:rPr>
          <w:spacing w:val="-4"/>
        </w:rPr>
        <w:t xml:space="preserve">Early </w:t>
      </w:r>
      <w:r>
        <w:t xml:space="preserve">symptoms include, fatigue, weakness, </w:t>
      </w:r>
      <w:r w:rsidR="00674BE5">
        <w:t>arrhythmias</w:t>
      </w:r>
      <w:r>
        <w:t xml:space="preserve">, polyuria, bone pain and headache. </w:t>
      </w:r>
    </w:p>
    <w:p w:rsidR="00387321" w:rsidRDefault="00674BE5" w:rsidP="00674BE5">
      <w:pPr>
        <w:pStyle w:val="BodyText"/>
        <w:tabs>
          <w:tab w:val="left" w:pos="8223"/>
        </w:tabs>
        <w:spacing w:before="240"/>
        <w:ind w:hanging="100"/>
        <w:rPr>
          <w:b/>
        </w:rPr>
      </w:pPr>
      <w:r>
        <w:rPr>
          <w:b/>
        </w:rPr>
        <w:t xml:space="preserve"> </w:t>
      </w:r>
      <w:r w:rsidR="00333948">
        <w:rPr>
          <w:b/>
        </w:rPr>
        <w:t>Radiographically:</w:t>
      </w:r>
    </w:p>
    <w:p w:rsidR="00387321" w:rsidRDefault="00333948" w:rsidP="00674BE5">
      <w:pPr>
        <w:pStyle w:val="BodyText"/>
        <w:spacing w:line="276" w:lineRule="auto"/>
        <w:ind w:right="112"/>
      </w:pPr>
      <w:r>
        <w:t xml:space="preserve">In the jaw </w:t>
      </w:r>
      <w:proofErr w:type="spellStart"/>
      <w:r>
        <w:t>bones</w:t>
      </w:r>
      <w:proofErr w:type="gramStart"/>
      <w:r>
        <w:t>,osteoporotic</w:t>
      </w:r>
      <w:proofErr w:type="spellEnd"/>
      <w:proofErr w:type="gramEnd"/>
      <w:r>
        <w:t xml:space="preserve"> appearance of the mandible and maxilla showing </w:t>
      </w:r>
      <w:r>
        <w:rPr>
          <w:spacing w:val="-4"/>
        </w:rPr>
        <w:t xml:space="preserve">well- </w:t>
      </w:r>
      <w:r>
        <w:t xml:space="preserve">demarcated </w:t>
      </w:r>
      <w:proofErr w:type="spellStart"/>
      <w:r>
        <w:t>unilocular</w:t>
      </w:r>
      <w:proofErr w:type="spellEnd"/>
      <w:r>
        <w:t xml:space="preserve"> or </w:t>
      </w:r>
      <w:proofErr w:type="spellStart"/>
      <w:r>
        <w:t>multilocular</w:t>
      </w:r>
      <w:proofErr w:type="spellEnd"/>
      <w:r>
        <w:t xml:space="preserve"> </w:t>
      </w:r>
      <w:proofErr w:type="spellStart"/>
      <w:r>
        <w:t>radiolucencies</w:t>
      </w:r>
      <w:proofErr w:type="spellEnd"/>
      <w:r>
        <w:t xml:space="preserve"> reflecting </w:t>
      </w:r>
      <w:proofErr w:type="spellStart"/>
      <w:r>
        <w:rPr>
          <w:spacing w:val="-2"/>
        </w:rPr>
        <w:t>ageneralized</w:t>
      </w:r>
      <w:proofErr w:type="spellEnd"/>
      <w:r>
        <w:rPr>
          <w:spacing w:val="-2"/>
        </w:rPr>
        <w:t xml:space="preserve"> </w:t>
      </w:r>
      <w:r>
        <w:t xml:space="preserve">resorption(ground glass appearance), overall cortical thinning loss of the lamina </w:t>
      </w:r>
      <w:r>
        <w:rPr>
          <w:spacing w:val="-5"/>
        </w:rPr>
        <w:t xml:space="preserve">dura </w:t>
      </w:r>
      <w:r>
        <w:t xml:space="preserve">surrounding the roots of the teeth is also </w:t>
      </w:r>
      <w:proofErr w:type="spellStart"/>
      <w:r>
        <w:t>seen.longstanding</w:t>
      </w:r>
      <w:proofErr w:type="spellEnd"/>
      <w:r>
        <w:t xml:space="preserve"> lesions may produce significant cortical </w:t>
      </w:r>
      <w:r w:rsidR="00674BE5">
        <w:t>expansion. With</w:t>
      </w:r>
      <w:r>
        <w:t xml:space="preserve"> </w:t>
      </w:r>
      <w:r>
        <w:rPr>
          <w:spacing w:val="5"/>
        </w:rPr>
        <w:t xml:space="preserve">persistent disease, </w:t>
      </w:r>
      <w:r>
        <w:rPr>
          <w:spacing w:val="4"/>
        </w:rPr>
        <w:t xml:space="preserve">other </w:t>
      </w:r>
      <w:proofErr w:type="gramStart"/>
      <w:r>
        <w:rPr>
          <w:spacing w:val="5"/>
        </w:rPr>
        <w:t>osseous  lesions</w:t>
      </w:r>
      <w:proofErr w:type="gramEnd"/>
      <w:r>
        <w:rPr>
          <w:spacing w:val="5"/>
        </w:rPr>
        <w:t xml:space="preserve"> develop, </w:t>
      </w:r>
      <w:r>
        <w:rPr>
          <w:spacing w:val="4"/>
        </w:rPr>
        <w:t xml:space="preserve">such </w:t>
      </w:r>
      <w:r>
        <w:rPr>
          <w:spacing w:val="3"/>
        </w:rPr>
        <w:t xml:space="preserve">as </w:t>
      </w:r>
      <w:r>
        <w:rPr>
          <w:spacing w:val="4"/>
        </w:rPr>
        <w:t xml:space="preserve">the </w:t>
      </w:r>
      <w:r>
        <w:rPr>
          <w:spacing w:val="5"/>
        </w:rPr>
        <w:t xml:space="preserve">so-called </w:t>
      </w:r>
      <w:r>
        <w:rPr>
          <w:spacing w:val="4"/>
        </w:rPr>
        <w:t xml:space="preserve">brown tumor </w:t>
      </w:r>
      <w:r>
        <w:rPr>
          <w:spacing w:val="3"/>
        </w:rPr>
        <w:t xml:space="preserve">of </w:t>
      </w:r>
      <w:r>
        <w:rPr>
          <w:spacing w:val="5"/>
        </w:rPr>
        <w:t xml:space="preserve">hyperparathyroidism. </w:t>
      </w:r>
      <w:r>
        <w:rPr>
          <w:spacing w:val="4"/>
        </w:rPr>
        <w:t xml:space="preserve">This </w:t>
      </w:r>
      <w:r>
        <w:rPr>
          <w:spacing w:val="5"/>
        </w:rPr>
        <w:t xml:space="preserve">lesion derives </w:t>
      </w:r>
      <w:r>
        <w:rPr>
          <w:spacing w:val="4"/>
        </w:rPr>
        <w:t xml:space="preserve">its name from the color </w:t>
      </w:r>
      <w:r>
        <w:rPr>
          <w:spacing w:val="3"/>
        </w:rPr>
        <w:t xml:space="preserve">of </w:t>
      </w:r>
      <w:r>
        <w:rPr>
          <w:spacing w:val="4"/>
        </w:rPr>
        <w:t xml:space="preserve">the </w:t>
      </w:r>
      <w:r>
        <w:rPr>
          <w:spacing w:val="5"/>
        </w:rPr>
        <w:t xml:space="preserve">tissue specimen. </w:t>
      </w:r>
      <w:r w:rsidR="00D64917">
        <w:rPr>
          <w:spacing w:val="4"/>
        </w:rPr>
        <w:t>Which</w:t>
      </w:r>
      <w:r>
        <w:rPr>
          <w:spacing w:val="4"/>
        </w:rPr>
        <w:t xml:space="preserve"> </w:t>
      </w:r>
      <w:r>
        <w:rPr>
          <w:spacing w:val="3"/>
        </w:rPr>
        <w:t xml:space="preserve">is </w:t>
      </w:r>
      <w:r>
        <w:rPr>
          <w:spacing w:val="5"/>
        </w:rPr>
        <w:t xml:space="preserve">usually </w:t>
      </w:r>
      <w:r>
        <w:t xml:space="preserve">a </w:t>
      </w:r>
      <w:r>
        <w:rPr>
          <w:spacing w:val="4"/>
        </w:rPr>
        <w:t xml:space="preserve">dark </w:t>
      </w:r>
      <w:r>
        <w:rPr>
          <w:spacing w:val="5"/>
        </w:rPr>
        <w:t xml:space="preserve">reddish-brown because </w:t>
      </w:r>
      <w:r>
        <w:rPr>
          <w:spacing w:val="3"/>
        </w:rPr>
        <w:t xml:space="preserve">of </w:t>
      </w:r>
      <w:r>
        <w:rPr>
          <w:spacing w:val="4"/>
        </w:rPr>
        <w:t xml:space="preserve">the </w:t>
      </w:r>
      <w:r>
        <w:rPr>
          <w:spacing w:val="5"/>
        </w:rPr>
        <w:t xml:space="preserve">abundant hemorrhage </w:t>
      </w:r>
      <w:r>
        <w:rPr>
          <w:spacing w:val="4"/>
        </w:rPr>
        <w:t xml:space="preserve">and </w:t>
      </w:r>
      <w:r>
        <w:rPr>
          <w:spacing w:val="5"/>
        </w:rPr>
        <w:t xml:space="preserve">hemosiderin deposition within </w:t>
      </w:r>
      <w:r>
        <w:rPr>
          <w:spacing w:val="4"/>
        </w:rPr>
        <w:t>the</w:t>
      </w:r>
      <w:r>
        <w:rPr>
          <w:spacing w:val="19"/>
        </w:rPr>
        <w:t xml:space="preserve"> </w:t>
      </w:r>
      <w:r>
        <w:rPr>
          <w:spacing w:val="2"/>
        </w:rPr>
        <w:t>tumor.</w:t>
      </w:r>
    </w:p>
    <w:p w:rsidR="00387321" w:rsidRDefault="00333948" w:rsidP="00674BE5">
      <w:pPr>
        <w:pStyle w:val="Heading1"/>
        <w:spacing w:before="161" w:line="276" w:lineRule="auto"/>
      </w:pPr>
      <w:r>
        <w:t>Histopathologic Features:</w:t>
      </w:r>
    </w:p>
    <w:p w:rsidR="00387321" w:rsidRDefault="00333948" w:rsidP="00674BE5">
      <w:pPr>
        <w:pStyle w:val="BodyText"/>
        <w:spacing w:line="276" w:lineRule="auto"/>
        <w:ind w:right="112"/>
      </w:pPr>
      <w:r>
        <w:t xml:space="preserve">Bone lesions of hyperparathyroidism although non -specific, are important in establishing diagnosis. Bone trabeculae show osteoclastic </w:t>
      </w:r>
      <w:r w:rsidR="00674BE5">
        <w:t>resorption.</w:t>
      </w:r>
    </w:p>
    <w:p w:rsidR="00387321" w:rsidRDefault="00333948" w:rsidP="00674BE5">
      <w:pPr>
        <w:pStyle w:val="BodyText"/>
        <w:spacing w:line="276" w:lineRule="auto"/>
        <w:rPr>
          <w:b/>
        </w:rPr>
      </w:pPr>
      <w:r>
        <w:t xml:space="preserve">The brown tumor of hyperparathyroidism is </w:t>
      </w:r>
      <w:proofErr w:type="spellStart"/>
      <w:r>
        <w:t>histopathologically</w:t>
      </w:r>
      <w:proofErr w:type="spellEnd"/>
      <w:r>
        <w:t xml:space="preserve"> identical to the central giant cell granuloma of the jaws. Both lesions are characterized by a proliferation of exceedingly vascular granulation tissue, which serves as a background for numerous multinucleated osteoclast- type giant cells. </w:t>
      </w:r>
      <w:proofErr w:type="spellStart"/>
      <w:r>
        <w:t>Accummulation</w:t>
      </w:r>
      <w:proofErr w:type="spellEnd"/>
      <w:r>
        <w:t xml:space="preserve"> of hemosiderin and </w:t>
      </w:r>
      <w:proofErr w:type="spellStart"/>
      <w:r>
        <w:t>extravasated</w:t>
      </w:r>
      <w:proofErr w:type="spellEnd"/>
      <w:r>
        <w:t xml:space="preserve"> </w:t>
      </w:r>
      <w:proofErr w:type="spellStart"/>
      <w:r>
        <w:t>RBCs</w:t>
      </w:r>
      <w:proofErr w:type="gramStart"/>
      <w:r>
        <w:t>,as</w:t>
      </w:r>
      <w:proofErr w:type="spellEnd"/>
      <w:proofErr w:type="gramEnd"/>
      <w:r>
        <w:t xml:space="preserve"> a result the tissue may appear reddish brown accounting for the term</w:t>
      </w:r>
      <w:r>
        <w:rPr>
          <w:b/>
        </w:rPr>
        <w:t>( brown tumor).</w:t>
      </w:r>
    </w:p>
    <w:p w:rsidR="00387321" w:rsidRDefault="00333948" w:rsidP="00674BE5">
      <w:pPr>
        <w:pStyle w:val="Heading1"/>
        <w:spacing w:before="240" w:line="276" w:lineRule="auto"/>
        <w:jc w:val="left"/>
      </w:pPr>
      <w:r>
        <w:t>Diagnosis:</w:t>
      </w:r>
    </w:p>
    <w:p w:rsidR="00387321" w:rsidRDefault="00333948" w:rsidP="00674BE5">
      <w:pPr>
        <w:pStyle w:val="BodyText"/>
        <w:spacing w:line="276" w:lineRule="auto"/>
      </w:pPr>
      <w:r>
        <w:rPr>
          <w:spacing w:val="4"/>
        </w:rPr>
        <w:t xml:space="preserve">Brown tumor </w:t>
      </w:r>
      <w:r>
        <w:rPr>
          <w:spacing w:val="3"/>
        </w:rPr>
        <w:t xml:space="preserve">of </w:t>
      </w:r>
      <w:r>
        <w:rPr>
          <w:spacing w:val="5"/>
        </w:rPr>
        <w:t xml:space="preserve">hyperparathyroidism </w:t>
      </w:r>
      <w:r>
        <w:rPr>
          <w:spacing w:val="3"/>
        </w:rPr>
        <w:t xml:space="preserve">is </w:t>
      </w:r>
      <w:r w:rsidR="00DC523D">
        <w:t>clinically, radiographically</w:t>
      </w:r>
      <w:r>
        <w:t xml:space="preserve"> </w:t>
      </w:r>
      <w:r>
        <w:rPr>
          <w:spacing w:val="-5"/>
        </w:rPr>
        <w:t xml:space="preserve">and </w:t>
      </w:r>
      <w:r>
        <w:t xml:space="preserve">histopathologically similar to central giant cell granuloma, </w:t>
      </w:r>
      <w:r w:rsidR="00DC523D">
        <w:t>therefore, a</w:t>
      </w:r>
      <w:r>
        <w:t xml:space="preserve"> bone chemistry profiling should reveal</w:t>
      </w:r>
      <w:r>
        <w:rPr>
          <w:u w:val="single"/>
        </w:rPr>
        <w:t xml:space="preserve"> elevation</w:t>
      </w:r>
      <w:r>
        <w:t xml:space="preserve"> of serum parathyroid hormone (PTH)</w:t>
      </w:r>
      <w:r w:rsidR="00DC523D">
        <w:t>, serum</w:t>
      </w:r>
      <w:r>
        <w:t xml:space="preserve"> </w:t>
      </w:r>
      <w:r>
        <w:rPr>
          <w:spacing w:val="-3"/>
        </w:rPr>
        <w:t xml:space="preserve">calcium </w:t>
      </w:r>
      <w:r>
        <w:t xml:space="preserve">and alkaline phosphatase, with </w:t>
      </w:r>
      <w:r>
        <w:rPr>
          <w:spacing w:val="-140"/>
          <w:u w:val="single"/>
        </w:rPr>
        <w:t>d</w:t>
      </w:r>
      <w:r>
        <w:rPr>
          <w:spacing w:val="70"/>
        </w:rPr>
        <w:t xml:space="preserve"> </w:t>
      </w:r>
      <w:proofErr w:type="spellStart"/>
      <w:r>
        <w:rPr>
          <w:u w:val="single"/>
        </w:rPr>
        <w:t>ecrease</w:t>
      </w:r>
      <w:proofErr w:type="spellEnd"/>
      <w:r>
        <w:rPr>
          <w:u w:val="single"/>
        </w:rPr>
        <w:t xml:space="preserve"> </w:t>
      </w:r>
      <w:r>
        <w:t>of phosphorus.</w:t>
      </w:r>
    </w:p>
    <w:p w:rsidR="00387321" w:rsidRDefault="00333948" w:rsidP="00674BE5">
      <w:pPr>
        <w:pStyle w:val="Heading1"/>
        <w:spacing w:before="240" w:line="276" w:lineRule="auto"/>
      </w:pPr>
      <w:r>
        <w:t>Treatment and Prognosis</w:t>
      </w:r>
    </w:p>
    <w:p w:rsidR="00387321" w:rsidRDefault="00333948" w:rsidP="00674BE5">
      <w:pPr>
        <w:pStyle w:val="BodyText"/>
        <w:spacing w:line="276" w:lineRule="auto"/>
      </w:pPr>
      <w:r>
        <w:t>After diagnosis of hyperparathyroidism the patient should be referred to a surgeon for excision of the parathyroid gland</w:t>
      </w:r>
      <w:r w:rsidR="00000229">
        <w:t xml:space="preserve"> </w:t>
      </w:r>
      <w:r>
        <w:t>or for kidney function evaluation.</w:t>
      </w:r>
      <w:r w:rsidR="00000229">
        <w:t xml:space="preserve"> </w:t>
      </w:r>
      <w:r>
        <w:t>The jaw lesion should resolve after treatment.</w:t>
      </w:r>
    </w:p>
    <w:sectPr w:rsidR="00387321" w:rsidSect="00EA6755">
      <w:headerReference w:type="default" r:id="rId8"/>
      <w:footerReference w:type="default" r:id="rId9"/>
      <w:pgSz w:w="11900" w:h="16820"/>
      <w:pgMar w:top="1380" w:right="960" w:bottom="280" w:left="980" w:header="45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37" w:rsidRDefault="00CC4D37" w:rsidP="004C6E7D">
      <w:r>
        <w:separator/>
      </w:r>
    </w:p>
  </w:endnote>
  <w:endnote w:type="continuationSeparator" w:id="0">
    <w:p w:rsidR="00CC4D37" w:rsidRDefault="00CC4D37"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E025B4" w:rsidRDefault="00E025B4">
        <w:pPr>
          <w:pStyle w:val="Footer"/>
          <w:jc w:val="center"/>
        </w:pPr>
        <w:r>
          <w:fldChar w:fldCharType="begin"/>
        </w:r>
        <w:r>
          <w:instrText xml:space="preserve"> PAGE   \* MERGEFORMAT </w:instrText>
        </w:r>
        <w:r>
          <w:fldChar w:fldCharType="separate"/>
        </w:r>
        <w:r w:rsidR="00EA6755">
          <w:rPr>
            <w:noProof/>
          </w:rPr>
          <w:t>1</w:t>
        </w:r>
        <w:r>
          <w:rPr>
            <w:noProof/>
          </w:rPr>
          <w:fldChar w:fldCharType="end"/>
        </w:r>
      </w:p>
    </w:sdtContent>
  </w:sdt>
  <w:p w:rsidR="004C6E7D" w:rsidRDefault="004C6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37" w:rsidRDefault="00CC4D37" w:rsidP="004C6E7D">
      <w:r>
        <w:separator/>
      </w:r>
    </w:p>
  </w:footnote>
  <w:footnote w:type="continuationSeparator" w:id="0">
    <w:p w:rsidR="00CC4D37" w:rsidRDefault="00CC4D37"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4" w:rsidRPr="00EA6755" w:rsidRDefault="00E025B4" w:rsidP="009E5817">
    <w:pPr>
      <w:pStyle w:val="Header"/>
      <w:jc w:val="center"/>
      <w:rPr>
        <w:b/>
        <w:bCs/>
        <w:i/>
        <w:iCs/>
        <w:sz w:val="72"/>
        <w:szCs w:val="72"/>
      </w:rPr>
    </w:pPr>
    <w:r w:rsidRPr="00EA6755">
      <w:rPr>
        <w:b/>
        <w:bCs/>
        <w:i/>
        <w:iCs/>
        <w:sz w:val="72"/>
        <w:szCs w:val="72"/>
      </w:rPr>
      <w:t>Oral pathology</w:t>
    </w:r>
  </w:p>
  <w:p w:rsidR="00E025B4" w:rsidRDefault="00E02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24AE2"/>
    <w:multiLevelType w:val="hybridMultilevel"/>
    <w:tmpl w:val="76BEE8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405A6EB9"/>
    <w:multiLevelType w:val="hybridMultilevel"/>
    <w:tmpl w:val="E77894EC"/>
    <w:lvl w:ilvl="0" w:tplc="CDFE27F4">
      <w:start w:val="1"/>
      <w:numFmt w:val="decimal"/>
      <w:lvlText w:val="%1."/>
      <w:lvlJc w:val="left"/>
      <w:pPr>
        <w:ind w:left="100" w:hanging="392"/>
        <w:jc w:val="left"/>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106813"/>
    <w:rsid w:val="00214672"/>
    <w:rsid w:val="00230913"/>
    <w:rsid w:val="00261F36"/>
    <w:rsid w:val="00271E41"/>
    <w:rsid w:val="00304C1C"/>
    <w:rsid w:val="00333948"/>
    <w:rsid w:val="00387321"/>
    <w:rsid w:val="003E1F28"/>
    <w:rsid w:val="003F4048"/>
    <w:rsid w:val="00463355"/>
    <w:rsid w:val="004C6E7D"/>
    <w:rsid w:val="00513F6F"/>
    <w:rsid w:val="00603E8E"/>
    <w:rsid w:val="0062211B"/>
    <w:rsid w:val="00644047"/>
    <w:rsid w:val="00674BE5"/>
    <w:rsid w:val="006B2255"/>
    <w:rsid w:val="006D3A94"/>
    <w:rsid w:val="006E23F1"/>
    <w:rsid w:val="0098477F"/>
    <w:rsid w:val="00993F8A"/>
    <w:rsid w:val="009E5817"/>
    <w:rsid w:val="00A755A8"/>
    <w:rsid w:val="00BA4724"/>
    <w:rsid w:val="00CB12E2"/>
    <w:rsid w:val="00CC4D37"/>
    <w:rsid w:val="00CF3317"/>
    <w:rsid w:val="00D37BAB"/>
    <w:rsid w:val="00D64917"/>
    <w:rsid w:val="00DC523D"/>
    <w:rsid w:val="00E025B4"/>
    <w:rsid w:val="00E951E4"/>
    <w:rsid w:val="00EA6755"/>
    <w:rsid w:val="00EC3EDB"/>
    <w:rsid w:val="00EC7BD8"/>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24</cp:revision>
  <cp:lastPrinted>2022-02-21T22:03:00Z</cp:lastPrinted>
  <dcterms:created xsi:type="dcterms:W3CDTF">2022-02-11T23:18:00Z</dcterms:created>
  <dcterms:modified xsi:type="dcterms:W3CDTF">2024-02-04T19:54:00Z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